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12AC3">
      <w:r>
        <w:rPr>
          <w:rFonts w:hint="default"/>
        </w:rPr>
        <w:t>Delivery timelines depend on the customer’s location. Orders within metro cities are typically delivered within 3 to 4 days, while tier-2 and tier-3 cities may take 5 to 7 days. Remote or rural locations may take up to 8 to 10 days. Delivery timelines may vary during festive seasons or due to unforeseen circumstances. Customers can track their orders in real-time using the tracking link provided after shipment.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BCB03B"/>
    <w:rsid w:val="67BCB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2026-04-20T16:34:00Z</dcterms:created>
  <dc:creator>HARE KRISHNA PUROHIT</dc:creator>
  <cp:lastModifiedBy>HARE KRISHNA PUROHIT</cp:lastModifiedBy>
  <dcterms:modified xsi:type="dcterms:W3CDTF">2026-04-20T16:34:28Z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720BADEC4BA486FA2208E669E3373037_41</vt:lpwstr>
  </property>
</Properties>
</file>