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23A0">
      <w:r>
        <w:rPr>
          <w:rFonts w:hint="default"/>
        </w:rPr>
        <w:t>We support multiple payment methods including UPI, debit cards, credit cards, net banking, and Cash on Delivery (COD). All online transactions are secured using encrypted payment gateways to ensure customer safety. COD is available for selected pin codes with a small additional charge. Customers can choose their preferred payment option at checkout. In case of failed transactions, the amount is automatically refunded within 3 to 5 business days.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FBD69"/>
    <w:rsid w:val="3BFFB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2026-04-20T16:32:00Z</dcterms:created>
  <dc:creator>HARE KRISHNA PUROHIT</dc:creator>
  <cp:lastModifiedBy>HARE KRISHNA PUROHIT</cp:lastModifiedBy>
  <dcterms:modified xsi:type="dcterms:W3CDTF">2026-04-20T16:33:02Z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BD8B9AD595717B98B507E6695BC97422_41</vt:lpwstr>
  </property>
</Properties>
</file>