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785706">
      <w:r>
        <w:rPr>
          <w:rFonts w:hint="default"/>
        </w:rPr>
        <w:t>We offer a 7-day return and refund policy for all eligible products. Customers can initiate a return if the product is damaged, defective, or does not match the description. To start a return, customers must provide proof such as images or videos. Once approved, the product will be picked up and inspected. Refunds are processed within 5 to 7 business days after successful quality check. Items that are used, washed, or without original packaging may not be eligible for return. Refunds are issued to the original payment method.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AF9A150"/>
    <w:rsid w:val="AAF9A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Office_6.15.0.8733_F1E327BC-269C-435d-A152-05C5408002CA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2026-04-20T16:31:00Z</dcterms:created>
  <dc:creator>HARE KRISHNA PUROHIT</dc:creator>
  <cp:lastModifiedBy>HARE KRISHNA PUROHIT</cp:lastModifiedBy>
  <dcterms:modified xsi:type="dcterms:W3CDTF">2026-04-20T16:31:47Z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1033-6.15.0.8733</vt:lpwstr>
  </property>
  <property fmtid="{D5CDD505-2E9C-101B-9397-08002B2CF9AE}" pid="3" name="ICV">
    <vt:lpwstr>BCC49F367DE231608207E669EBFA910E_41</vt:lpwstr>
  </property>
</Properties>
</file>