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b/>
          <w:color w:val="EF7718"/>
          <w:sz w:val="22"/>
        </w:rPr>
        <w:t>SAFAR SELF DRIVE</w:t>
      </w:r>
    </w:p>
    <w:p>
      <w:pPr>
        <w:pStyle w:val="Title"/>
      </w:pPr>
      <w:r>
        <w:t>Portal Requirements</w:t>
      </w:r>
    </w:p>
    <w:p>
      <w:pPr>
        <w:spacing w:after="360"/>
      </w:pPr>
      <w:r>
        <w:rPr>
          <w:color w:val="6B7280"/>
          <w:sz w:val="24"/>
        </w:rPr>
        <w:t>Functional and technical scope for the customer, host, dealer and administrator platform.</w:t>
      </w:r>
    </w:p>
    <w:tbl>
      <w:tblPr>
        <w:tblW w:type="auto" w:w="0"/>
        <w:jc w:val="center"/>
        <w:tblLook w:firstColumn="1" w:firstRow="1" w:lastColumn="0" w:lastRow="0" w:noHBand="0" w:noVBand="1" w:val="04A0"/>
      </w:tblPr>
      <w:tblGrid>
        <w:gridCol w:w="10166"/>
      </w:tblGrid>
      <w:tr>
        <w:tc>
          <w:tcPr>
            <w:tcW w:type="dxa" w:w="10166"/>
            <w:shd w:fill="FFF1E8"/>
            <w:tcMar>
              <w:top w:w="130" w:type="dxa"/>
              <w:start w:w="150" w:type="dxa"/>
              <w:bottom w:w="130" w:type="dxa"/>
              <w:end w:w="150" w:type="dxa"/>
            </w:tcMar>
            <w:tcBorders>
              <w:top w:val="single" w:sz="8" w:color="EF7718"/>
              <w:left w:val="single" w:sz="8" w:color="EF7718"/>
              <w:bottom w:val="single" w:sz="8" w:color="EF7718"/>
              <w:right w:val="single" w:sz="8" w:color="EF7718"/>
            </w:tcBorders>
          </w:tcPr>
          <w:p>
            <w:pPr>
              <w:spacing w:after="60"/>
            </w:pPr>
            <w:r>
              <w:rPr>
                <w:b/>
                <w:color w:val="EF7718"/>
              </w:rPr>
              <w:t>Purpose</w:t>
            </w:r>
          </w:p>
          <w:p>
            <w:pPr>
              <w:spacing w:after="0"/>
            </w:pPr>
            <w:r>
              <w:t>This document converts the requested Safar feature set into an implementation-ready product scope. It is a planning and acceptance reference for design, backend, frontend, operations, compliance and mobile delivery.</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Document control</w:t>
            </w:r>
          </w:p>
        </w:tc>
        <w:tc>
          <w:tcPr>
            <w:tcW w:type="dxa" w:w="5083"/>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Value</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Product</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Safar Self Drive rental and vehicle marketplace</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Document status</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Working requirements baseline</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Prepared</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06 October 2026</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Primary audience</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Founder, product, engineering, operations, compliance and finance teams</w:t>
            </w:r>
          </w:p>
        </w:tc>
      </w:tr>
    </w:tbl>
    <w:p/>
    <w:p>
      <w:r>
        <w:t>The portal must support a complete rental lifecycle: identity verification, vehicle listing, availability search, booking, payment, agreement acceptance, pickup and return inspection, settlement, invoicing, payouts, ratings and support.</w:t>
      </w:r>
    </w:p>
    <w:p>
      <w:r>
        <w:br w:type="page"/>
      </w:r>
    </w:p>
    <w:p>
      <w:pPr>
        <w:pStyle w:val="Heading1"/>
      </w:pPr>
      <w:r>
        <w:t>1. Product goals and principles</w:t>
      </w:r>
    </w:p>
    <w:p>
      <w:r>
        <w:t>Safar should feel like a production rental platform rather than a form collection. Every important action must have a clear owner, a visible status, an audit trail and a recoverable next step.</w:t>
      </w:r>
    </w:p>
    <w:p>
      <w:pPr>
        <w:pStyle w:val="ListBullet"/>
        <w:spacing w:after="40"/>
        <w:ind w:left="259"/>
      </w:pPr>
      <w:r>
        <w:t>Trust first: show verified identity, verified vehicles, inspection evidence and transparent charges.</w:t>
      </w:r>
    </w:p>
    <w:p>
      <w:pPr>
        <w:pStyle w:val="ListBullet"/>
        <w:spacing w:after="40"/>
        <w:ind w:left="259"/>
      </w:pPr>
      <w:r>
        <w:t>Role separation: each user sees the workspace and actions appropriate to their role.</w:t>
      </w:r>
    </w:p>
    <w:p>
      <w:pPr>
        <w:pStyle w:val="ListBullet"/>
        <w:spacing w:after="40"/>
        <w:ind w:left="259"/>
      </w:pPr>
      <w:r>
        <w:t>Availability is authoritative: a vehicle cannot be double-booked, held indefinitely or shown when unavailable.</w:t>
      </w:r>
    </w:p>
    <w:p>
      <w:pPr>
        <w:pStyle w:val="ListBullet"/>
        <w:spacing w:after="40"/>
        <w:ind w:left="259"/>
      </w:pPr>
      <w:r>
        <w:t>Evidence is durable: documents, images, agreements, payment records and inspection events are retained securely.</w:t>
      </w:r>
    </w:p>
    <w:p>
      <w:pPr>
        <w:pStyle w:val="ListBullet"/>
        <w:spacing w:after="40"/>
        <w:ind w:left="259"/>
      </w:pPr>
      <w:r>
        <w:t>Operations are measurable: every booking, payout, refund, approval and price change is reportable.</w:t>
      </w:r>
    </w:p>
    <w:p>
      <w:pPr>
        <w:pStyle w:val="ListBullet"/>
        <w:spacing w:after="40"/>
        <w:ind w:left="259"/>
      </w:pPr>
      <w:r>
        <w:t>Mobile is a first-class channel: customer and host journeys must work on small screens and support camera capture.</w:t>
      </w:r>
    </w:p>
    <w:p>
      <w:pPr>
        <w:pStyle w:val="Heading1"/>
      </w:pPr>
      <w:r>
        <w:t>2. Role and access model</w:t>
      </w:r>
    </w:p>
    <w:p>
      <w:r>
        <w:t>The product needs separate navigation, dashboards and permissions for four operating roles. A single account may have more than one role only after explicit approval and with a clear active-role switch.</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Role</w:t>
            </w:r>
          </w:p>
        </w:tc>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Primary workspace</w:t>
            </w:r>
          </w:p>
        </w:tc>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Required capabilities</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Administrator</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Operations, finance, compliance and platform control</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Full access; approve KYC and vehicles; manage bookings, pricing, payments, refunds, disputes, users, reports, audit and configuration; block or suspend accounts.</w:t>
            </w:r>
          </w:p>
        </w:tc>
      </w:tr>
      <w:tr>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Customer / renter</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Search, booking and trip management</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Complete KYC; search availability; reserve and pay; view agreement, invoice and history; complete pickup/return evidence; raise damage or support cases; rate host and vehicle.</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Host / car owner</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Fleet, trips and earnings</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Onboard identity and bank details; add vehicles; manage documents, prices and availability; view upcoming/past bookings, inspections, earnings, payouts and agreements; respond to reviews.</w:t>
            </w:r>
          </w:p>
        </w:tc>
      </w:tr>
      <w:tr>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Dealer / franchise</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Business fleet and branch operations</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Business KYC, GST/PAN/bank setup, branches and staff; manage owned fleet and pricing; monitor bookings, commission, payouts, agreements and branch-level reports.</w:t>
            </w:r>
          </w:p>
        </w:tc>
      </w:tr>
    </w:tbl>
    <w:p>
      <w:pPr>
        <w:pStyle w:val="Heading2"/>
      </w:pPr>
      <w:r>
        <w:t>Access controls</w:t>
      </w:r>
    </w:p>
    <w:p>
      <w:pPr>
        <w:pStyle w:val="ListBullet"/>
        <w:spacing w:after="40"/>
        <w:ind w:left="259"/>
      </w:pPr>
      <w:r>
        <w:t>Role-based permissions (RBAC) with least-privilege defaults and an admin permission editor.</w:t>
      </w:r>
    </w:p>
    <w:p>
      <w:pPr>
        <w:pStyle w:val="ListBullet"/>
        <w:spacing w:after="40"/>
        <w:ind w:left="259"/>
      </w:pPr>
      <w:r>
        <w:t>Administrator MFA, active session/device list, forced logout and login risk signals.</w:t>
      </w:r>
    </w:p>
    <w:p>
      <w:pPr>
        <w:pStyle w:val="ListBullet"/>
        <w:spacing w:after="40"/>
        <w:ind w:left="259"/>
      </w:pPr>
      <w:r>
        <w:t>Account status values: invited, active, KYC pending, restricted, suspended, blocked, deleted.</w:t>
      </w:r>
    </w:p>
    <w:p>
      <w:pPr>
        <w:pStyle w:val="ListBullet"/>
        <w:spacing w:after="40"/>
        <w:ind w:left="259"/>
      </w:pPr>
      <w:r>
        <w:t>Every privileged action records actor, time, IP/device context, old value, new value and reason.</w:t>
      </w:r>
    </w:p>
    <w:p>
      <w:r>
        <w:br w:type="page"/>
      </w:r>
    </w:p>
    <w:p>
      <w:pPr>
        <w:pStyle w:val="Heading1"/>
      </w:pPr>
      <w:r>
        <w:t>3. Authentication, onboarding and KYC</w:t>
      </w:r>
    </w:p>
    <w:p>
      <w:pPr>
        <w:pStyle w:val="Heading2"/>
      </w:pPr>
      <w:r>
        <w:t>Authentication</w:t>
      </w:r>
    </w:p>
    <w:p>
      <w:pPr>
        <w:pStyle w:val="ListBullet"/>
        <w:spacing w:after="40"/>
        <w:ind w:left="259"/>
      </w:pPr>
      <w:r>
        <w:t>Email and password sign-in with strong password policy, verification email, reset flow and session expiry.</w:t>
      </w:r>
    </w:p>
    <w:p>
      <w:pPr>
        <w:pStyle w:val="ListBullet"/>
        <w:spacing w:after="40"/>
        <w:ind w:left="259"/>
      </w:pPr>
      <w:r>
        <w:t>Sign in with Google through OAuth/OIDC; link it to an existing verified account after email confirmation.</w:t>
      </w:r>
    </w:p>
    <w:p>
      <w:pPr>
        <w:pStyle w:val="ListBullet"/>
        <w:spacing w:after="40"/>
        <w:ind w:left="259"/>
      </w:pPr>
      <w:r>
        <w:t>Mobile number OTP verification for registration, sensitive changes and optional booking confirmation.</w:t>
      </w:r>
    </w:p>
    <w:p>
      <w:pPr>
        <w:pStyle w:val="ListBullet"/>
        <w:spacing w:after="40"/>
        <w:ind w:left="259"/>
      </w:pPr>
      <w:r>
        <w:t>Duplicate-account, velocity, device and fraud checks; clear recovery path when a user loses a phone or email.</w:t>
      </w:r>
    </w:p>
    <w:p>
      <w:pPr>
        <w:pStyle w:val="Heading2"/>
      </w:pPr>
      <w:r>
        <w:t>KYC and document workflow</w:t>
      </w:r>
    </w:p>
    <w:p>
      <w:pPr>
        <w:pStyle w:val="ListBullet"/>
        <w:spacing w:after="40"/>
        <w:ind w:left="259"/>
      </w:pPr>
      <w:r>
        <w:t>Customer Aadhaar eKYC through the configured Sandbox/DigiLocker flow, with explicit consent and provider reference.</w:t>
      </w:r>
    </w:p>
    <w:p>
      <w:pPr>
        <w:pStyle w:val="ListBullet"/>
        <w:spacing w:after="40"/>
        <w:ind w:left="259"/>
      </w:pPr>
      <w:r>
        <w:t>Driving licence verification, validity and vehicle-class checks; manual upload fallback for review.</w:t>
      </w:r>
    </w:p>
    <w:p>
      <w:pPr>
        <w:pStyle w:val="ListBullet"/>
        <w:spacing w:after="40"/>
        <w:ind w:left="259"/>
      </w:pPr>
      <w:r>
        <w:t>Host and dealer identity, address, PAN/GST, business registration and bank-account verification.</w:t>
      </w:r>
    </w:p>
    <w:p>
      <w:pPr>
        <w:pStyle w:val="ListBullet"/>
        <w:spacing w:after="40"/>
        <w:ind w:left="259"/>
      </w:pPr>
      <w:r>
        <w:t>Status model: not started, consent required, in progress, submitted, verified, rejected, expired, retry required.</w:t>
      </w:r>
    </w:p>
    <w:p>
      <w:pPr>
        <w:pStyle w:val="ListBullet"/>
        <w:spacing w:after="40"/>
        <w:ind w:left="259"/>
      </w:pPr>
      <w:r>
        <w:t>Show a real original-document action when the provider returns a retrievable file; otherwise clearly label provider metadata/XML and provide a fresh-verification retry.</w:t>
      </w:r>
    </w:p>
    <w:p>
      <w:pPr>
        <w:pStyle w:val="ListBullet"/>
        <w:spacing w:after="40"/>
        <w:ind w:left="259"/>
      </w:pPr>
      <w:r>
        <w:t>Secure download for authorised users and administrators; private object storage, signed URLs, encryption, retention and deletion policy.</w:t>
      </w:r>
    </w:p>
    <w:p>
      <w:pPr>
        <w:pStyle w:val="ListBullet"/>
        <w:spacing w:after="40"/>
        <w:ind w:left="259"/>
      </w:pPr>
      <w:r>
        <w:t>Expiry reminders and automatic restriction of affected bookings/listings when a required document expires.</w:t>
      </w:r>
    </w:p>
    <w:tbl>
      <w:tblPr>
        <w:tblW w:type="auto" w:w="0"/>
        <w:jc w:val="center"/>
        <w:tblLook w:firstColumn="1" w:firstRow="1" w:lastColumn="0" w:lastRow="0" w:noHBand="0" w:noVBand="1" w:val="04A0"/>
      </w:tblPr>
      <w:tblGrid>
        <w:gridCol w:w="10166"/>
      </w:tblGrid>
      <w:tr>
        <w:tc>
          <w:tcPr>
            <w:tcW w:type="dxa" w:w="10166"/>
            <w:shd w:fill="FFF1E8"/>
            <w:tcMar>
              <w:top w:w="130" w:type="dxa"/>
              <w:start w:w="150" w:type="dxa"/>
              <w:bottom w:w="130" w:type="dxa"/>
              <w:end w:w="150" w:type="dxa"/>
            </w:tcMar>
            <w:tcBorders>
              <w:top w:val="single" w:sz="8" w:color="EF7718"/>
              <w:left w:val="single" w:sz="8" w:color="EF7718"/>
              <w:bottom w:val="single" w:sz="8" w:color="EF7718"/>
              <w:right w:val="single" w:sz="8" w:color="EF7718"/>
            </w:tcBorders>
          </w:tcPr>
          <w:p>
            <w:pPr>
              <w:spacing w:after="60"/>
            </w:pPr>
            <w:r>
              <w:rPr>
                <w:b/>
                <w:color w:val="EF7718"/>
              </w:rPr>
              <w:t>Important provider constraint</w:t>
            </w:r>
          </w:p>
          <w:p>
            <w:pPr>
              <w:spacing w:after="0"/>
            </w:pPr>
            <w:r>
              <w:t>Aadhaar eKYC may return a signed XML/certificate instead of a visual Aadhaar card. The product must preserve the signed original response and never imply that a generated summary is the government document.</w:t>
            </w:r>
          </w:p>
        </w:tc>
      </w:tr>
    </w:tbl>
    <w:p>
      <w:pPr>
        <w:pStyle w:val="Heading1"/>
      </w:pPr>
      <w:r>
        <w:t>4. Vehicle onboarding and fleet management</w:t>
      </w:r>
    </w:p>
    <w:p>
      <w:r>
        <w:t>Vehicle registration must be a guided, resumable workflow with validation and an approval queue. Registration-number lookup can be added later when an RC provider/API is contracted; until then, details are entered and verified from uploaded records.</w:t>
      </w:r>
    </w:p>
    <w:p>
      <w:pPr>
        <w:pStyle w:val="ListNumber"/>
        <w:spacing w:after="40"/>
      </w:pPr>
      <w:r>
        <w:t>Vehicle identity: registration number, make, model, variant, year, fuel, transmission, seating, category, colour and hub.</w:t>
      </w:r>
    </w:p>
    <w:p>
      <w:pPr>
        <w:pStyle w:val="ListNumber"/>
        <w:spacing w:after="40"/>
      </w:pPr>
      <w:r>
        <w:t>Ownership and compliance: owner/host, RC, insurance, PUC, permit, tax and expiry dates.</w:t>
      </w:r>
    </w:p>
    <w:p>
      <w:pPr>
        <w:pStyle w:val="ListNumber"/>
        <w:spacing w:after="40"/>
      </w:pPr>
      <w:r>
        <w:t>Commercial setup: hourly/daily/weekly pricing, included distance, excess-km price, deposit, delivery/pickup fees, taxes, commission and availability calendar.</w:t>
      </w:r>
    </w:p>
    <w:p>
      <w:pPr>
        <w:pStyle w:val="ListNumber"/>
        <w:spacing w:after="40"/>
      </w:pPr>
      <w:r>
        <w:t>Condition setup: odometer reading, fuel level, service history, known damage and maintenance schedule.</w:t>
      </w:r>
    </w:p>
    <w:p>
      <w:pPr>
        <w:pStyle w:val="ListNumber"/>
        <w:spacing w:after="40"/>
      </w:pPr>
      <w:r>
        <w:t>Media setup: required exterior, interior, tyre, document and odometer evidence, plus optional walkaround video.</w:t>
      </w:r>
    </w:p>
    <w:p>
      <w:pPr>
        <w:pStyle w:val="ListNumber"/>
        <w:spacing w:after="40"/>
      </w:pPr>
      <w:r>
        <w:t>Declarations and agreements: legal authority to list, truthful-information declaration, host/dealer terms and admin approval.</w:t>
      </w:r>
    </w:p>
    <w:p>
      <w:pPr>
        <w:pStyle w:val="Heading2"/>
      </w:pPr>
      <w:r>
        <w:t>Vehicle states</w:t>
      </w:r>
    </w:p>
    <w:p>
      <w:r>
        <w:t>Draft → Submitted → Compliance review → Approved → Active → Temporarily unavailable → Suspended → Archived. A rejected listing must show reasons and allow correction/resubmission.</w:t>
      </w:r>
    </w:p>
    <w:p>
      <w:pPr>
        <w:pStyle w:val="Heading2"/>
      </w:pPr>
      <w:r>
        <w:t>Required vehicle media</w:t>
      </w:r>
    </w:p>
    <w:p>
      <w:r>
        <w:t>Front, rear, left, right, roof, bonnet, boot, dashboard, interior, all doors, mirrors, windows, all four tyres, spare wheel, odometer, RC, insurance, PUC and damage close-ups. Store each asset with a typed label, timestamp, uploader, vehicle and verification status.</w:t>
      </w:r>
    </w:p>
    <w:p>
      <w:r>
        <w:br w:type="page"/>
      </w:r>
    </w:p>
    <w:p>
      <w:pPr>
        <w:pStyle w:val="Heading1"/>
      </w:pPr>
      <w:r>
        <w:t>5. Booking and trip lifecycle</w:t>
      </w:r>
    </w:p>
    <w:p>
      <w:r>
        <w:t>The booking engine must search by pickup/return date and time, location and service type, then exclude any vehicle with an overlapping hold or booking. A started 24-hour period is billed as one rental day unless the configured policy says otherwise.</w:t>
      </w:r>
    </w:p>
    <w:p>
      <w:pPr>
        <w:pStyle w:val="Heading2"/>
      </w:pPr>
      <w:r>
        <w:t>Customer booking procedure</w:t>
      </w:r>
    </w:p>
    <w:p>
      <w:pPr>
        <w:pStyle w:val="ListBullet"/>
        <w:spacing w:after="40"/>
        <w:ind w:left="259"/>
      </w:pPr>
      <w:r>
        <w:t>Choose pickup and return location, date and time; validate that return is after pickup and within operating hours.</w:t>
      </w:r>
    </w:p>
    <w:p>
      <w:pPr>
        <w:pStyle w:val="ListBullet"/>
        <w:spacing w:after="40"/>
        <w:ind w:left="259"/>
      </w:pPr>
      <w:r>
        <w:t>Show only available, approved vehicles and calculate a transparent quote before checkout.</w:t>
      </w:r>
    </w:p>
    <w:p>
      <w:pPr>
        <w:pStyle w:val="ListBullet"/>
        <w:spacing w:after="40"/>
        <w:ind w:left="259"/>
      </w:pPr>
      <w:r>
        <w:t>Run KYC/licence eligibility checks and show any missing requirement before payment.</w:t>
      </w:r>
    </w:p>
    <w:p>
      <w:pPr>
        <w:pStyle w:val="ListBullet"/>
        <w:spacing w:after="40"/>
        <w:ind w:left="259"/>
      </w:pPr>
      <w:r>
        <w:t>Create a short reservation hold with an expiry countdown; release it automatically if payment is not completed.</w:t>
      </w:r>
    </w:p>
    <w:p>
      <w:pPr>
        <w:pStyle w:val="ListBullet"/>
        <w:spacing w:after="40"/>
        <w:ind w:left="259"/>
      </w:pPr>
      <w:r>
        <w:t>Collect rental amount, security deposit and applicable taxes/fees through the payment gateway.</w:t>
      </w:r>
    </w:p>
    <w:p>
      <w:pPr>
        <w:pStyle w:val="ListBullet"/>
        <w:spacing w:after="40"/>
        <w:ind w:left="259"/>
      </w:pPr>
      <w:r>
        <w:t>Create a human-readable booking ID, payment reference, invoice number and agreement number idempotently.</w:t>
      </w:r>
    </w:p>
    <w:p>
      <w:pPr>
        <w:pStyle w:val="ListBullet"/>
        <w:spacing w:after="40"/>
        <w:ind w:left="259"/>
      </w:pPr>
      <w:r>
        <w:t>Generate the booking agreement with current customer, host/dealer, vehicle, dates, pricing, policies and inspection obligations.</w:t>
      </w:r>
    </w:p>
    <w:p>
      <w:pPr>
        <w:pStyle w:val="ListBullet"/>
        <w:spacing w:after="40"/>
        <w:ind w:left="259"/>
      </w:pPr>
      <w:r>
        <w:t>Send confirmation and show the trip in the customer, host/dealer and admin calendars.</w:t>
      </w:r>
    </w:p>
    <w:tbl>
      <w:tblPr>
        <w:tblStyle w:val="TableGrid"/>
        <w:tblW w:type="auto" w:w="0"/>
        <w:jc w:val="center"/>
        <w:tblLook w:firstColumn="1" w:firstRow="1" w:lastColumn="0" w:lastRow="0" w:noHBand="0" w:noVBand="1" w:val="04A0"/>
      </w:tblPr>
      <w:tblGrid>
        <w:gridCol w:w="5083"/>
        <w:gridCol w:w="5083"/>
      </w:tblGrid>
      <w:tr>
        <w:tc>
          <w:tcPr>
            <w:tcW w:type="dxa" w:w="5083"/>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State</w:t>
            </w:r>
          </w:p>
        </w:tc>
        <w:tc>
          <w:tcPr>
            <w:tcW w:type="dxa" w:w="5083"/>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Meaning and permitted next actions</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Draft</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Quote or checkout started; can be edited or abandoned.</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Hold</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Vehicle reserved for a short payment window; expires automatically.</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Payment pending</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Payment initiated; await gateway result or reconciliation.</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Confirmed</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Paid and accepted; agreement and pickup instructions available.</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Active</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Pickup completed; trip clock, evidence and extension rules apply.</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Extension requested</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Customer asks for more time; availability and revised charges must be approved.</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Completed</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Return accepted; settlement, invoice and ratings become available.</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Cancelled / Refund pending</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Cancellation policy applied; refund tracked to completion.</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Disputed / Damage review</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Evidence and charges under review; payout/deposit may be held.</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Closed</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All settlement, documents and audit events complete.</w:t>
            </w:r>
          </w:p>
        </w:tc>
      </w:tr>
    </w:tbl>
    <w:p>
      <w:pPr>
        <w:pStyle w:val="Heading2"/>
      </w:pPr>
      <w:r>
        <w:t>Booking identifiers</w:t>
      </w:r>
    </w:p>
    <w:p>
      <w:r>
        <w:t>Use an internal UUID plus a customer-facing sequence such as SAF-20261006-000125. Store an idempotency key, customer/vehicle/host references, payment reference, invoice number and agreement number to prevent duplicate bookings.</w:t>
      </w:r>
    </w:p>
    <w:p>
      <w:pPr>
        <w:pStyle w:val="Heading1"/>
      </w:pPr>
      <w:r>
        <w:t>6. Pickup, return and damage evidence</w:t>
      </w:r>
    </w:p>
    <w:p>
      <w:pPr>
        <w:pStyle w:val="ListBullet"/>
        <w:spacing w:after="40"/>
        <w:ind w:left="259"/>
      </w:pPr>
      <w:r>
        <w:t>Host or authorised operator starts a trip with pickup checklist, timestamp, location, odometer, fuel and selfie.</w:t>
      </w:r>
    </w:p>
    <w:p>
      <w:pPr>
        <w:pStyle w:val="ListBullet"/>
        <w:spacing w:after="40"/>
        <w:ind w:left="259"/>
      </w:pPr>
      <w:r>
        <w:t>Customer confirms condition and uploads any pre-existing damage before accepting the vehicle.</w:t>
      </w:r>
    </w:p>
    <w:p>
      <w:pPr>
        <w:pStyle w:val="ListBullet"/>
        <w:spacing w:after="40"/>
        <w:ind w:left="259"/>
      </w:pPr>
      <w:r>
        <w:t>During the trip, customer can report damage or an incident with photos, description and location.</w:t>
      </w:r>
    </w:p>
    <w:p>
      <w:pPr>
        <w:pStyle w:val="ListBullet"/>
        <w:spacing w:after="40"/>
        <w:ind w:left="259"/>
      </w:pPr>
      <w:r>
        <w:t>Return checklist captures the same evidence, plus late return, fuel, cleanliness, odometer and missing-item checks.</w:t>
      </w:r>
    </w:p>
    <w:p>
      <w:pPr>
        <w:pStyle w:val="ListBullet"/>
        <w:spacing w:after="40"/>
        <w:ind w:left="259"/>
      </w:pPr>
      <w:r>
        <w:t>Compare pickup and return images; route exceptions to host/admin damage review with before/after evidence.</w:t>
      </w:r>
    </w:p>
    <w:p>
      <w:pPr>
        <w:pStyle w:val="ListBullet"/>
        <w:spacing w:after="40"/>
        <w:ind w:left="259"/>
      </w:pPr>
      <w:r>
        <w:t>Keep original files immutable, add a review decision and use signed private links for access.</w:t>
      </w:r>
    </w:p>
    <w:p>
      <w:pPr>
        <w:pStyle w:val="Heading1"/>
      </w:pPr>
      <w:r>
        <w:t>7. Pricing, deposits and settlement</w:t>
      </w:r>
    </w:p>
    <w:p>
      <w:r>
        <w:t>Pricing must be versioned so a booking always retains the price rules that were shown and accepted at checkout.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Policy</w:t>
            </w:r>
          </w:p>
        </w:tc>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Initial product default</w:t>
            </w:r>
          </w:p>
        </w:tc>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Admin controls</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Security deposit</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₹2,000 refundable default</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Set by vehicle/category; hold, deduct with evidence, release or partially refund.</w:t>
            </w:r>
          </w:p>
        </w:tc>
      </w:tr>
      <w:tr>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Included distance</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300 km per 24-hour booking period</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Set by vehicle/category and show total allowance in quote and agreement.</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Excess distance</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₹10/km working default</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Set rate, waive/override with reason and include in settlement.</w:t>
            </w:r>
          </w:p>
        </w:tc>
      </w:tr>
      <w:tr>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Late return</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30-minute grace; ₹500/hour working default</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Set grace, rounding, cap and approval requirement.</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Cancellation</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Use published schedule and show it before payment</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Configure time bands, gateway exclusion and refund status.</w:t>
            </w:r>
          </w:p>
        </w:tc>
      </w:tr>
      <w:tr>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Other charges</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Fuel, tolls, traffic fines, cleaning, delivery, damage and taxes</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Configure rules, evidence, tax treatment and approval.</w:t>
            </w:r>
          </w:p>
        </w:tc>
      </w:tr>
    </w:tbl>
    <w:p>
      <w:pPr>
        <w:pStyle w:val="Heading2"/>
      </w:pPr>
      <w:r>
        <w:t>Settlement</w:t>
      </w:r>
    </w:p>
    <w:p>
      <w:r>
        <w:t>At return, calculate rental, excess kilometres, late time, fuel/toll/fine/cleaning/damage deductions, taxes, platform fees, host/dealer commission and deposit balance. Produce a customer receipt, host/dealer settlement statement and admin reconciliation record.</w:t>
      </w:r>
    </w:p>
    <w:p>
      <w:r>
        <w:br w:type="page"/>
      </w:r>
    </w:p>
    <w:p>
      <w:pPr>
        <w:pStyle w:val="Heading1"/>
      </w:pPr>
      <w:r>
        <w:t>8. Agreements, invoices and finance</w:t>
      </w:r>
    </w:p>
    <w:p>
      <w:pPr>
        <w:pStyle w:val="Heading2"/>
      </w:pPr>
      <w:r>
        <w:t>Agreement documents</w:t>
      </w:r>
    </w:p>
    <w:p>
      <w:pPr>
        <w:pStyle w:val="ListBullet"/>
        <w:spacing w:after="40"/>
        <w:ind w:left="259"/>
      </w:pPr>
      <w:r>
        <w:t>Customer–host rental agreement for every confirmed booking, with dynamic parties, vehicle, dates, locations, charges, mileage, deposit, inspection and policies.</w:t>
      </w:r>
    </w:p>
    <w:p>
      <w:pPr>
        <w:pStyle w:val="ListBullet"/>
        <w:spacing w:after="40"/>
        <w:ind w:left="259"/>
      </w:pPr>
      <w:r>
        <w:t>Host–Safar terms and dealer/franchise–Safar agreement, versioned independently and acknowledged during onboarding.</w:t>
      </w:r>
    </w:p>
    <w:p>
      <w:pPr>
        <w:pStyle w:val="ListBullet"/>
        <w:spacing w:after="40"/>
        <w:ind w:left="259"/>
      </w:pPr>
      <w:r>
        <w:t>Handover/return inspection record and damage settlement notice when applicable.</w:t>
      </w:r>
    </w:p>
    <w:p>
      <w:pPr>
        <w:pStyle w:val="ListBullet"/>
        <w:spacing w:after="40"/>
        <w:ind w:left="259"/>
      </w:pPr>
      <w:r>
        <w:t>Electronic acceptance record with party, timestamp, version, IP/device context and acknowledgement method.</w:t>
      </w:r>
    </w:p>
    <w:p>
      <w:pPr>
        <w:pStyle w:val="ListBullet"/>
        <w:spacing w:after="40"/>
        <w:ind w:left="259"/>
      </w:pPr>
      <w:r>
        <w:t>Downloadable PDF and printable view generated from the exact booking snapshot; never change historical agreements when prices or details later change.</w:t>
      </w:r>
    </w:p>
    <w:p>
      <w:pPr>
        <w:pStyle w:val="Heading2"/>
      </w:pPr>
      <w:r>
        <w:t>Invoices and accounting</w:t>
      </w:r>
    </w:p>
    <w:p>
      <w:pPr>
        <w:pStyle w:val="ListBullet"/>
        <w:spacing w:after="40"/>
        <w:ind w:left="259"/>
      </w:pPr>
      <w:r>
        <w:t>Customer invoice/receipt with invoice number, tax fields, line items, deposit and payment status.</w:t>
      </w:r>
    </w:p>
    <w:p>
      <w:pPr>
        <w:pStyle w:val="ListBullet"/>
        <w:spacing w:after="40"/>
        <w:ind w:left="259"/>
      </w:pPr>
      <w:r>
        <w:t>Host/dealer statement with gross rental, commission, platform fees, deductions, tax withholding and payout status.</w:t>
      </w:r>
    </w:p>
    <w:p>
      <w:pPr>
        <w:pStyle w:val="ListBullet"/>
        <w:spacing w:after="40"/>
        <w:ind w:left="259"/>
      </w:pPr>
      <w:r>
        <w:t>Credit notes, refunds, deposit release/deduction records and payment gateway reconciliation.</w:t>
      </w:r>
    </w:p>
    <w:p>
      <w:pPr>
        <w:pStyle w:val="ListBullet"/>
        <w:spacing w:after="40"/>
        <w:ind w:left="259"/>
      </w:pPr>
      <w:r>
        <w:t>Admin controls for GST/business details, invoice numbering, tax rate, commission and payout schedule.</w:t>
      </w:r>
    </w:p>
    <w:p>
      <w:pPr>
        <w:pStyle w:val="Heading1"/>
      </w:pPr>
      <w:r>
        <w:t>9. Ratings, reviews and support</w:t>
      </w:r>
    </w:p>
    <w:p>
      <w:pPr>
        <w:pStyle w:val="ListBullet"/>
        <w:spacing w:after="40"/>
        <w:ind w:left="259"/>
      </w:pPr>
      <w:r>
        <w:t>After a completed trip, customer can rate vehicle, host, pickup experience and cleanliness; host can rate customer care, communication and vehicle handling.</w:t>
      </w:r>
    </w:p>
    <w:p>
      <w:pPr>
        <w:pStyle w:val="ListBullet"/>
        <w:spacing w:after="40"/>
        <w:ind w:left="259"/>
      </w:pPr>
      <w:r>
        <w:t>One rating per eligible party per booking; ratings are unavailable for cancelled or fraudulent bookings.</w:t>
      </w:r>
    </w:p>
    <w:p>
      <w:pPr>
        <w:pStyle w:val="ListBullet"/>
        <w:spacing w:after="40"/>
        <w:ind w:left="259"/>
      </w:pPr>
      <w:r>
        <w:t>Include star score, structured tags, comment, photo evidence where relevant, moderation, report/appeal and response workflow.</w:t>
      </w:r>
    </w:p>
    <w:p>
      <w:pPr>
        <w:pStyle w:val="ListBullet"/>
        <w:spacing w:after="40"/>
        <w:ind w:left="259"/>
      </w:pPr>
      <w:r>
        <w:t>Customer support cases need category, priority, messages, attachments, SLA, owner, resolution and audit history.</w:t>
      </w:r>
    </w:p>
    <w:p>
      <w:pPr>
        <w:pStyle w:val="Heading1"/>
      </w:pPr>
      <w:r>
        <w:t>10. Admin operations and reporting</w:t>
      </w:r>
    </w:p>
    <w:p>
      <w:r>
        <w:t>The admin panel should be an operations console with filters, pagination, bulk actions, queues and clear ownership rather than a long list of cards.</w:t>
      </w:r>
    </w:p>
    <w:p>
      <w:pPr>
        <w:pStyle w:val="ListBullet"/>
        <w:spacing w:after="40"/>
        <w:ind w:left="259"/>
      </w:pPr>
      <w:r>
        <w:t>Vehicle queue: approve, reject, suspend, edit pricing, review documents, inspect media and manage availability.</w:t>
      </w:r>
    </w:p>
    <w:p>
      <w:pPr>
        <w:pStyle w:val="ListBullet"/>
        <w:spacing w:after="40"/>
        <w:ind w:left="259"/>
      </w:pPr>
      <w:r>
        <w:t>Booking queue: search by ID/customer/vehicle/date, hold, confirm, cancel, extend, settle, refund and inspect agreement.</w:t>
      </w:r>
    </w:p>
    <w:p>
      <w:pPr>
        <w:pStyle w:val="ListBullet"/>
        <w:spacing w:after="40"/>
        <w:ind w:left="259"/>
      </w:pPr>
      <w:r>
        <w:t>People queue: approve KYC, restrict or block fraud accounts, review bank details and manage roles.</w:t>
      </w:r>
    </w:p>
    <w:p>
      <w:pPr>
        <w:pStyle w:val="ListBullet"/>
        <w:spacing w:after="40"/>
        <w:ind w:left="259"/>
      </w:pPr>
      <w:r>
        <w:t>Finance queue: reconcile payments, deposits, refunds, commission, payouts, invoices and disputes.</w:t>
      </w:r>
    </w:p>
    <w:p>
      <w:pPr>
        <w:pStyle w:val="ListBullet"/>
        <w:spacing w:after="40"/>
        <w:ind w:left="259"/>
      </w:pPr>
      <w:r>
        <w:t>Compliance queue: document expiry, access history, consent, retention/deletion and provider failures.</w:t>
      </w:r>
    </w:p>
    <w:p>
      <w:pPr>
        <w:pStyle w:val="ListBullet"/>
        <w:spacing w:after="40"/>
        <w:ind w:left="259"/>
      </w:pPr>
      <w:r>
        <w:t>Audit queue: immutable activity history and exportable evidence for high-risk actions.</w:t>
      </w:r>
    </w:p>
    <w:tbl>
      <w:tblPr>
        <w:tblStyle w:val="TableGrid"/>
        <w:tblW w:type="auto" w:w="0"/>
        <w:jc w:val="center"/>
        <w:tblLook w:firstColumn="1" w:firstRow="1" w:lastColumn="0" w:lastRow="0" w:noHBand="0" w:noVBand="1" w:val="04A0"/>
      </w:tblPr>
      <w:tblGrid>
        <w:gridCol w:w="5083"/>
        <w:gridCol w:w="5083"/>
      </w:tblGrid>
      <w:tr>
        <w:tc>
          <w:tcPr>
            <w:tcW w:type="dxa" w:w="5083"/>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Report / export</w:t>
            </w:r>
          </w:p>
        </w:tc>
        <w:tc>
          <w:tcPr>
            <w:tcW w:type="dxa" w:w="5083"/>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Minimum contents</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Daily earnings</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Rental, fees, tax, deposit held/released, refunds and net revenue by day/hub.</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Booking MIS</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Booking ID, customer, vehicle, host/dealer, dates, state, payment, cancellation and settlement.</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Fleet utilization</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Vehicle availability, booked hours/days, idle time, revenue and maintenance blocks.</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Host/dealer statement</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Bookings, gross, commission, deductions, tax, payout date and balance.</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KYC/compliance</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Document type, status, expiry, reviewer, provider reference and retry state.</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Damage/refunds</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Case, evidence, decision, amount, approval and settlement status.</w:t>
            </w:r>
          </w:p>
        </w:tc>
      </w:tr>
    </w:tbl>
    <w:p>
      <w:r>
        <w:t>Exports must support Excel/CSV, PDF and print views with applied filters, date range, generated-by user and generation time.</w:t>
      </w:r>
    </w:p>
    <w:p>
      <w:r>
        <w:br w:type="page"/>
      </w:r>
    </w:p>
    <w:p>
      <w:pPr>
        <w:pStyle w:val="Heading1"/>
      </w:pPr>
      <w:r>
        <w:t>11. Notifications and background jobs</w:t>
      </w:r>
    </w:p>
    <w:p>
      <w:r>
        <w:t>Use a queue-backed notification service with retries, templates, delivery logs and provider webhooks.</w:t>
      </w:r>
    </w:p>
    <w:p>
      <w:pPr>
        <w:pStyle w:val="ListBullet"/>
        <w:spacing w:after="40"/>
        <w:ind w:left="259"/>
      </w:pPr>
      <w:r>
        <w:t>Account registration, email verification, Google sign-in, OTP and password reset.</w:t>
      </w:r>
    </w:p>
    <w:p>
      <w:pPr>
        <w:pStyle w:val="ListBullet"/>
        <w:spacing w:after="40"/>
        <w:ind w:left="259"/>
      </w:pPr>
      <w:r>
        <w:t>KYC submitted, approved, rejected, expired and retry-required.</w:t>
      </w:r>
    </w:p>
    <w:p>
      <w:pPr>
        <w:pStyle w:val="ListBullet"/>
        <w:spacing w:after="40"/>
        <w:ind w:left="259"/>
      </w:pPr>
      <w:r>
        <w:t>Vehicle submitted, approved, rejected, suspended and compliance expiry reminders.</w:t>
      </w:r>
    </w:p>
    <w:p>
      <w:pPr>
        <w:pStyle w:val="ListBullet"/>
        <w:spacing w:after="40"/>
        <w:ind w:left="259"/>
      </w:pPr>
      <w:r>
        <w:t>Booking hold, payment success/failure, confirmation, agreement, pickup, active trip, extension, return and settlement.</w:t>
      </w:r>
    </w:p>
    <w:p>
      <w:pPr>
        <w:pStyle w:val="ListBullet"/>
        <w:spacing w:after="40"/>
        <w:ind w:left="259"/>
      </w:pPr>
      <w:r>
        <w:t>Damage report, dispute updates, refund, invoice, host/dealer payout and support responses.</w:t>
      </w:r>
    </w:p>
    <w:p>
      <w:pPr>
        <w:pStyle w:val="ListBullet"/>
        <w:spacing w:after="40"/>
        <w:ind w:left="259"/>
      </w:pPr>
      <w:r>
        <w:t>Email, SMS, WhatsApp and push channels with user preferences and quiet hours.</w:t>
      </w:r>
    </w:p>
    <w:p>
      <w:pPr>
        <w:pStyle w:val="Heading1"/>
      </w:pPr>
      <w:r>
        <w:t>12. Security, privacy and compliance</w:t>
      </w:r>
    </w:p>
    <w:p>
      <w:pPr>
        <w:pStyle w:val="ListBullet"/>
        <w:spacing w:after="40"/>
        <w:ind w:left="259"/>
      </w:pPr>
      <w:r>
        <w:t>HTTPS everywhere, secure headers, CSRF protection where applicable, strict CORS and secrets outside source control.</w:t>
      </w:r>
    </w:p>
    <w:p>
      <w:pPr>
        <w:pStyle w:val="ListBullet"/>
        <w:spacing w:after="40"/>
        <w:ind w:left="259"/>
      </w:pPr>
      <w:r>
        <w:t>Private object storage for KYC and inspection files; encryption in transit and at rest; expiring signed URLs.</w:t>
      </w:r>
    </w:p>
    <w:p>
      <w:pPr>
        <w:pStyle w:val="ListBullet"/>
        <w:spacing w:after="40"/>
        <w:ind w:left="259"/>
      </w:pPr>
      <w:r>
        <w:t>Input validation, file type/size limits, malware scanning, rate limiting, webhook signature verification and abuse monitoring.</w:t>
      </w:r>
    </w:p>
    <w:p>
      <w:pPr>
        <w:pStyle w:val="ListBullet"/>
        <w:spacing w:after="40"/>
        <w:ind w:left="259"/>
      </w:pPr>
      <w:r>
        <w:t>PostgreSQL least-privilege access, migrations, encrypted backups, restore drills and disaster-recovery runbook.</w:t>
      </w:r>
    </w:p>
    <w:p>
      <w:pPr>
        <w:pStyle w:val="ListBullet"/>
        <w:spacing w:after="40"/>
        <w:ind w:left="259"/>
      </w:pPr>
      <w:r>
        <w:t>Consent records, purpose limitation, retention schedule, deletion workflow, access history and privacy-policy linkage aligned to applicable Indian requirements.</w:t>
      </w:r>
    </w:p>
    <w:p>
      <w:pPr>
        <w:pStyle w:val="ListBullet"/>
        <w:spacing w:after="40"/>
        <w:ind w:left="259"/>
      </w:pPr>
      <w:r>
        <w:t>Admin MFA, RBAC, audit trails, fraud controls and security incident response process.</w:t>
      </w:r>
    </w:p>
    <w:p>
      <w:pPr>
        <w:pStyle w:val="Heading1"/>
      </w:pPr>
      <w:r>
        <w:t>13. Mobile application scope</w:t>
      </w:r>
    </w:p>
    <w:p>
      <w:r>
        <w:t>Android and iOS applications should use the same production API and permission model as the web portal, with mobile-specific camera, push and offline handling.</w:t>
      </w:r>
    </w:p>
    <w:p>
      <w:pPr>
        <w:pStyle w:val="ListBullet"/>
        <w:spacing w:after="40"/>
        <w:ind w:left="259"/>
      </w:pPr>
      <w:r>
        <w:t>Customer app: discovery, KYC, payment, booking, agreement, trip timeline, inspection camera, damage report, invoice, rating and support.</w:t>
      </w:r>
    </w:p>
    <w:p>
      <w:pPr>
        <w:pStyle w:val="ListBullet"/>
        <w:spacing w:after="40"/>
        <w:ind w:left="259"/>
      </w:pPr>
      <w:r>
        <w:t>Host/dealer app: vehicle onboarding, document/media capture, availability, bookings, pickup/return inspection, earnings, payout and agreements.</w:t>
      </w:r>
    </w:p>
    <w:p>
      <w:pPr>
        <w:pStyle w:val="ListBullet"/>
        <w:spacing w:after="40"/>
        <w:ind w:left="259"/>
      </w:pPr>
      <w:r>
        <w:t>Admin app or responsive admin mode: approvals, alerts, booking monitoring, fraud blocks, disputes and key reports.</w:t>
      </w:r>
    </w:p>
    <w:p>
      <w:pPr>
        <w:pStyle w:val="ListBullet"/>
        <w:spacing w:after="40"/>
        <w:ind w:left="259"/>
      </w:pPr>
      <w:r>
        <w:t>Deep links for booking/agreement/invoice, push notifications, permission prompts, upload retry and secure local caching.</w:t>
      </w:r>
    </w:p>
    <w:p>
      <w:pPr>
        <w:pStyle w:val="Heading1"/>
      </w:pPr>
      <w:r>
        <w:t>14. Suggested technical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Layer</w:t>
            </w:r>
          </w:p>
        </w:tc>
        <w:tc>
          <w:tcPr>
            <w:tcW w:type="dxa" w:w="5083"/>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Recommended responsibility</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Web frontend</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Responsive portal for customer, host, dealer and admin; route-level access guards and shared design system.</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Mobile clients</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Android/iOS client connected to the same versioned API; camera and push integrations.</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Backend API</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NestJS/TypeScript service for auth, roles, KYC adapters, vehicle, booking, pricing, payments, documents and reporting.</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Database</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Managed PostgreSQL with migrations, transaction boundaries, soft deletion and audit tables.</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Files</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Private S3-compatible object storage for KYC, vehicle media, inspections, agreements and invoices.</w:t>
            </w:r>
          </w:p>
        </w:tc>
      </w:tr>
      <w:tr>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Async services</w:t>
            </w:r>
          </w:p>
        </w:tc>
        <w:tc>
          <w:tcPr>
            <w:tcW w:type="dxa" w:w="5083"/>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Redis-backed queue for notifications, document processing, expiry reminders, reports and reconciliation.</w:t>
            </w:r>
          </w:p>
        </w:tc>
      </w:tr>
      <w:tr>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Operations</w:t>
            </w:r>
          </w:p>
        </w:tc>
        <w:tc>
          <w:tcPr>
            <w:tcW w:type="dxa" w:w="5083"/>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HTTPS/domain, logs, error tracking, metrics, alerts, backups, restore tests and deployment rollback.</w:t>
            </w:r>
          </w:p>
        </w:tc>
      </w:tr>
    </w:tbl>
    <w:p>
      <w:r>
        <w:t>Keep the static frontend and API independently deployable. Route /api/* to the backend, keep provider keys server-side and use environment-specific configuration.</w:t>
      </w:r>
    </w:p>
    <w:p>
      <w:pPr>
        <w:pStyle w:val="Heading1"/>
      </w:pPr>
      <w:r>
        <w:t>15. Delivery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Phase</w:t>
            </w:r>
          </w:p>
        </w:tc>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Outcome</w:t>
            </w:r>
          </w:p>
        </w:tc>
        <w:tc>
          <w:tcPr>
            <w:tcW w:type="dxa" w:w="3389"/>
            <w:shd w:fill="152238"/>
            <w:vAlign w:val="center"/>
            <w:tcMar>
              <w:top w:w="100" w:type="dxa"/>
              <w:start w:w="110" w:type="dxa"/>
              <w:bottom w:w="100" w:type="dxa"/>
              <w:end w:w="110" w:type="dxa"/>
            </w:tcMar>
            <w:tcBorders>
              <w:top w:val="single" w:sz="4" w:color="D9DEE5"/>
              <w:left w:val="single" w:sz="4" w:color="D9DEE5"/>
              <w:bottom w:val="single" w:sz="4" w:color="D9DEE5"/>
              <w:right w:val="single" w:sz="4" w:color="D9DEE5"/>
            </w:tcBorders>
          </w:tcPr>
          <w:p>
            <w:pPr>
              <w:spacing w:after="0"/>
            </w:pPr>
            <w:r>
              <w:rPr>
                <w:b/>
                <w:color w:val="FFFFFF"/>
                <w:sz w:val="18"/>
              </w:rPr>
              <w:t>Key acceptance gate</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1. Foundation</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Role panels, auth, Google login, mobile OTP, RBAC, database schema and audit base.</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Each role can sign in and only see permitted routes/actions.</w:t>
            </w:r>
          </w:p>
        </w:tc>
      </w:tr>
      <w:tr>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2. Vehicle and media</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Car onboarding, compliance documents, required images, secure storage and approval queue.</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Approved vehicle is complete, reviewable and publishable.</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3. Booking engine</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Availability, holds, booking ID, payment states, cancellation and trip history.</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No overlapping confirmed bookings; every booking is recoverable.</w:t>
            </w:r>
          </w:p>
        </w:tc>
      </w:tr>
      <w:tr>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4. KYC and compliance</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Sandbox/DigiLocker adapters, DL checks, manual review, expiry, consent and downloads.</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Provider failures show a useful retry path and preserve evidence.</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5. Pricing and finance</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Price versions, deposit, settlement, invoices, commissions, refunds and payouts.</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Every amount is explainable from stored rules and payment events.</w:t>
            </w:r>
          </w:p>
        </w:tc>
      </w:tr>
      <w:tr>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6. Agreements and trust</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Dynamic agreements, inspection, damage cases, ratings and support.</w:t>
            </w:r>
          </w:p>
        </w:tc>
        <w:tc>
          <w:tcPr>
            <w:tcW w:type="dxa" w:w="3389"/>
            <w:vAlign w:val="top"/>
            <w:tcMar>
              <w:top w:w="85" w:type="dxa"/>
              <w:start w:w="110" w:type="dxa"/>
              <w:bottom w:w="85" w:type="dxa"/>
              <w:end w:w="110" w:type="dxa"/>
            </w:tcMar>
            <w:tcBorders>
              <w:top w:val="single" w:sz="4" w:color="D9DEE5"/>
              <w:left w:val="single" w:sz="4" w:color="D9DEE5"/>
              <w:bottom w:val="single" w:sz="4" w:color="D9DEE5"/>
              <w:right w:val="single" w:sz="4" w:color="D9DEE5"/>
            </w:tcBorders>
          </w:tcPr>
          <w:p>
            <w:pPr>
              <w:spacing w:after="0" w:line="240" w:lineRule="auto"/>
            </w:pPr>
            <w:r>
              <w:rPr>
                <w:color w:val="17202A"/>
                <w:sz w:val="17"/>
              </w:rPr>
              <w:t>Each booking has immutable documents and inspection evidence.</w:t>
            </w:r>
          </w:p>
        </w:tc>
      </w:tr>
      <w:tr>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7. Operations and mobile</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Reports/MIS, notifications, mobile apps, monitoring and production hardening.</w:t>
            </w:r>
          </w:p>
        </w:tc>
        <w:tc>
          <w:tcPr>
            <w:tcW w:type="dxa" w:w="3389"/>
            <w:vAlign w:val="top"/>
            <w:tcMar>
              <w:top w:w="85" w:type="dxa"/>
              <w:start w:w="110" w:type="dxa"/>
              <w:bottom w:w="85" w:type="dxa"/>
              <w:end w:w="110" w:type="dxa"/>
            </w:tcMar>
            <w:shd w:fill="F4F6F8"/>
            <w:tcBorders>
              <w:top w:val="single" w:sz="4" w:color="D9DEE5"/>
              <w:left w:val="single" w:sz="4" w:color="D9DEE5"/>
              <w:bottom w:val="single" w:sz="4" w:color="D9DEE5"/>
              <w:right w:val="single" w:sz="4" w:color="D9DEE5"/>
            </w:tcBorders>
          </w:tcPr>
          <w:p>
            <w:pPr>
              <w:spacing w:after="0" w:line="240" w:lineRule="auto"/>
            </w:pPr>
            <w:r>
              <w:rPr>
                <w:color w:val="17202A"/>
                <w:sz w:val="17"/>
              </w:rPr>
              <w:t>Operations can run daily bookings without manual database edits.</w:t>
            </w:r>
          </w:p>
        </w:tc>
      </w:tr>
    </w:tbl>
    <w:p>
      <w:pPr>
        <w:pStyle w:val="Heading1"/>
      </w:pPr>
      <w:r>
        <w:t>16. Acceptance criteria</w:t>
      </w:r>
    </w:p>
    <w:p>
      <w:pPr>
        <w:pStyle w:val="ListBullet"/>
        <w:spacing w:after="40"/>
        <w:ind w:left="259"/>
      </w:pPr>
      <w:r>
        <w:t>A customer can register with email, Google or mobile OTP, complete required KYC and recover the account.</w:t>
      </w:r>
    </w:p>
    <w:p>
      <w:pPr>
        <w:pStyle w:val="ListBullet"/>
        <w:spacing w:after="40"/>
        <w:ind w:left="259"/>
      </w:pPr>
      <w:r>
        <w:t>A host/dealer can complete onboarding, add a vehicle with required documents/media and see approval status.</w:t>
      </w:r>
    </w:p>
    <w:p>
      <w:pPr>
        <w:pStyle w:val="ListBullet"/>
        <w:spacing w:after="40"/>
        <w:ind w:left="259"/>
      </w:pPr>
      <w:r>
        <w:t>Admin can approve/reject/suspend vehicles and people, block suspected fraud and see the reason in audit history.</w:t>
      </w:r>
    </w:p>
    <w:p>
      <w:pPr>
        <w:pStyle w:val="ListBullet"/>
        <w:spacing w:after="40"/>
        <w:ind w:left="259"/>
      </w:pPr>
      <w:r>
        <w:t>A customer can search a date/time range and see only vehicles available for the full interval.</w:t>
      </w:r>
    </w:p>
    <w:p>
      <w:pPr>
        <w:pStyle w:val="ListBullet"/>
        <w:spacing w:after="40"/>
        <w:ind w:left="259"/>
      </w:pPr>
      <w:r>
        <w:t>A booking creates one unique ID, one agreement snapshot, one payment state and a visible history for every role.</w:t>
      </w:r>
    </w:p>
    <w:p>
      <w:pPr>
        <w:pStyle w:val="ListBullet"/>
        <w:spacing w:after="40"/>
        <w:ind w:left="259"/>
      </w:pPr>
      <w:r>
        <w:t>Pickup and return inspections capture required evidence and support damage review and deposit settlement.</w:t>
      </w:r>
    </w:p>
    <w:p>
      <w:pPr>
        <w:pStyle w:val="ListBullet"/>
        <w:spacing w:after="40"/>
        <w:ind w:left="259"/>
      </w:pPr>
      <w:r>
        <w:t>Invoices, host/dealer statements, commissions, refunds and exports reconcile with gateway events.</w:t>
      </w:r>
    </w:p>
    <w:p>
      <w:pPr>
        <w:pStyle w:val="ListBullet"/>
        <w:spacing w:after="40"/>
        <w:ind w:left="259"/>
      </w:pPr>
      <w:r>
        <w:t>KYC and uploaded files are private, downloadable only by authorised users and retained according to policy.</w:t>
      </w:r>
    </w:p>
    <w:p>
      <w:pPr>
        <w:pStyle w:val="ListBullet"/>
        <w:spacing w:after="40"/>
        <w:ind w:left="259"/>
      </w:pPr>
      <w:r>
        <w:t>The portal is responsive, keyboard accessible, mobile-friendly and tested on supported browsers and devices.</w:t>
      </w:r>
    </w:p>
    <w:p>
      <w:pPr>
        <w:pStyle w:val="ListBullet"/>
        <w:spacing w:after="40"/>
        <w:ind w:left="259"/>
      </w:pPr>
      <w:r>
        <w:t>Production deployment has HTTPS, database backups, object storage, logs, alerts, rate limits and rollback instructions.</w:t>
      </w:r>
    </w:p>
    <w:p>
      <w:pPr>
        <w:pStyle w:val="Heading1"/>
      </w:pPr>
      <w:r>
        <w:t>17. Decisions required before production</w:t>
      </w:r>
    </w:p>
    <w:p>
      <w:pPr>
        <w:pStyle w:val="ListBullet"/>
        <w:spacing w:after="40"/>
        <w:ind w:left="259"/>
      </w:pPr>
      <w:r>
        <w:t>Final legal approval of customer–host, host–Safar and dealer–Safar agreements.</w:t>
      </w:r>
    </w:p>
    <w:p>
      <w:pPr>
        <w:pStyle w:val="ListBullet"/>
        <w:spacing w:after="40"/>
        <w:ind w:left="259"/>
      </w:pPr>
      <w:r>
        <w:t>Safar legal business name, registered address, GST/tax details, invoice prefix and support contacts.</w:t>
      </w:r>
    </w:p>
    <w:p>
      <w:pPr>
        <w:pStyle w:val="ListBullet"/>
        <w:spacing w:after="40"/>
        <w:ind w:left="259"/>
      </w:pPr>
      <w:r>
        <w:t>Payment gateway, settlement account, refund SLA and payout schedule.</w:t>
      </w:r>
    </w:p>
    <w:p>
      <w:pPr>
        <w:pStyle w:val="ListBullet"/>
        <w:spacing w:after="40"/>
        <w:ind w:left="259"/>
      </w:pPr>
      <w:r>
        <w:t>Final excess-km, late-return, cancellation, damage, fuel, toll, fine, cleaning and delivery rules.</w:t>
      </w:r>
    </w:p>
    <w:p>
      <w:pPr>
        <w:pStyle w:val="ListBullet"/>
        <w:spacing w:after="40"/>
        <w:ind w:left="259"/>
      </w:pPr>
      <w:r>
        <w:t>Host/dealer commission model, taxes and minimum payout threshold.</w:t>
      </w:r>
    </w:p>
    <w:p>
      <w:pPr>
        <w:pStyle w:val="ListBullet"/>
        <w:spacing w:after="40"/>
        <w:ind w:left="259"/>
      </w:pPr>
      <w:r>
        <w:t>KYC document retention, deletion, access roles and customer support SLA.</w:t>
      </w:r>
    </w:p>
    <w:p>
      <w:pPr>
        <w:pStyle w:val="ListBullet"/>
        <w:spacing w:after="40"/>
        <w:ind w:left="259"/>
      </w:pPr>
      <w:r>
        <w:t>AWS/domain budget, production region, backup retention and incident owner.</w:t>
      </w:r>
    </w:p>
    <w:p>
      <w:pPr>
        <w:pStyle w:val="ListBullet"/>
        <w:spacing w:after="40"/>
        <w:ind w:left="259"/>
      </w:pPr>
      <w:r>
        <w:t>Launch geographies, operating hours, pickup hubs and customer/host eligibility rules.</w:t>
      </w:r>
    </w:p>
    <w:p>
      <w:r>
        <w:t>This requirements baseline should be converted into epics, user stories, API contracts, database migrations, screen designs and test cases before production deployment. Changes to pricing, legal terms or KYC handling should create a new version and preserve the previous record for existing bookings.</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Safar Self Drive  •  Confidential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7280"/>
        <w:sz w:val="16"/>
      </w:rPr>
      <w:t>SAFAR SELF DRIVE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15223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7202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20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22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 Self Drive Portal Requirements</dc:title>
  <dc:subject>Functional and technical scope for Safar Self Drive</dc:subject>
  <dc:creator>Safar Self Drive</dc:creator>
  <cp:keywords>Safar, car rental, self drive, KYC, booking, vehicle marketplace</cp:keywords>
  <dc:description>generated by python-docx</dc:description>
  <cp:lastModifiedBy/>
  <cp:revision>1</cp:revision>
  <dcterms:created xsi:type="dcterms:W3CDTF">2013-12-23T23:15:00Z</dcterms:created>
  <dcterms:modified xsi:type="dcterms:W3CDTF">2013-12-23T23:15:00Z</dcterms:modified>
  <cp:category/>
</cp:coreProperties>
</file>