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851" w:start="851" w:end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778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2905"/>
        <w:gridCol w:w="6873"/>
      </w:tblGrid>
      <w:tr>
        <w:trPr>
          <w:trHeight w:val="235" w:hRule="atLeast"/>
          <w:cantSplit w:val="true"/>
        </w:trPr>
        <w:tc>
          <w:tcPr>
            <w:tcW w:w="2905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outlineLvl w:val="0"/>
              <w:rPr>
                <w:rFonts w:ascii="Arial" w:hAnsi="Arial" w:cs="Arial"/>
                <w:sz w:val="18"/>
              </w:rPr>
            </w:pPr>
            <w:r>
              <w:rPr/>
              <w:drawing>
                <wp:inline distT="0" distB="0" distL="0" distR="0">
                  <wp:extent cx="1694815" cy="542925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1" t="-27" r="-11" b="-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1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3" w:type="dxa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451" w:leader="none"/>
              </w:tabs>
              <w:jc w:val="center"/>
              <w:outlineLvl w:val="0"/>
              <w:rPr/>
            </w:pPr>
            <w:r>
              <w:rPr>
                <w:rFonts w:eastAsia="Arial" w:cs="Arial" w:ascii="Arial" w:hAnsi="Arial"/>
                <w:b/>
                <w:sz w:val="28"/>
                <w:szCs w:val="28"/>
              </w:rPr>
              <w:t xml:space="preserve">        </w:t>
            </w:r>
            <w:r>
              <w:rPr>
                <w:rFonts w:cs="Arial" w:ascii="Arial" w:hAnsi="Arial"/>
                <w:b/>
                <w:sz w:val="28"/>
                <w:szCs w:val="28"/>
              </w:rPr>
              <w:t>MEMORIAL DESCRITIVO - Especificações</w:t>
            </w:r>
          </w:p>
        </w:tc>
      </w:tr>
    </w:tbl>
    <w:p>
      <w:pPr>
        <w:pStyle w:val="Normal"/>
        <w:ind w:hanging="851" w:start="851" w:end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709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614"/>
        <w:gridCol w:w="709"/>
        <w:gridCol w:w="5386"/>
      </w:tblGrid>
      <w:tr>
        <w:trPr>
          <w:trHeight w:val="120" w:hRule="exact"/>
          <w:cantSplit w:val="true"/>
        </w:trPr>
        <w:tc>
          <w:tcPr>
            <w:tcW w:w="3614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709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  <w:sz w:val="10"/>
              </w:rPr>
            </w:pPr>
            <w:r>
              <w:rPr>
                <w:rFonts w:cs="Arial" w:ascii="Arial" w:hAnsi="Arial"/>
                <w:sz w:val="10"/>
              </w:rPr>
            </w:r>
          </w:p>
        </w:tc>
        <w:tc>
          <w:tcPr>
            <w:tcW w:w="538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  <w:sz w:val="10"/>
              </w:rPr>
            </w:pPr>
            <w:r>
              <w:rPr>
                <w:rFonts w:cs="Arial" w:ascii="Arial" w:hAnsi="Arial"/>
                <w:sz w:val="10"/>
              </w:rPr>
            </w:r>
          </w:p>
        </w:tc>
      </w:tr>
      <w:tr>
        <w:trPr>
          <w:trHeight w:val="247" w:hRule="atLeast"/>
          <w:cantSplit w:val="true"/>
        </w:trPr>
        <w:tc>
          <w:tcPr>
            <w:tcW w:w="3614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  <w:sz w:val="10"/>
              </w:rPr>
            </w:pPr>
            <w:r>
              <w:rPr>
                <w:rFonts w:cs="Arial" w:ascii="Arial" w:hAnsi="Arial"/>
                <w:sz w:val="10"/>
              </w:rPr>
            </w:r>
          </w:p>
        </w:tc>
        <w:tc>
          <w:tcPr>
            <w:tcW w:w="709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snapToGrid w:val="false"/>
              <w:outlineLvl w:val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38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08"/>
                <w:tab w:val="left" w:pos="3402" w:leader="none"/>
                <w:tab w:val="left" w:pos="3828" w:leader="none"/>
                <w:tab w:val="left" w:pos="5104" w:leader="none"/>
                <w:tab w:val="left" w:pos="6237" w:leader="none"/>
              </w:tabs>
              <w:jc w:val="center"/>
              <w:outlineLvl w:val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</w:rPr>
              <w:t xml:space="preserve">                                                     </w:t>
            </w:r>
            <w:r>
              <w:rPr>
                <w:rFonts w:cs="Arial" w:ascii="Arial" w:hAnsi="Arial"/>
              </w:rPr>
              <w:t xml:space="preserve">INFRA-ESTRUTURA </w:t>
            </w:r>
          </w:p>
        </w:tc>
      </w:tr>
    </w:tbl>
    <w:p>
      <w:pPr>
        <w:pStyle w:val="Normal"/>
        <w:numPr>
          <w:ilvl w:val="0"/>
          <w:numId w:val="0"/>
        </w:numPr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outlineLvl w:val="0"/>
        <w:rPr>
          <w:rFonts w:ascii="Arial" w:hAnsi="Arial" w:cs="Arial"/>
          <w:sz w:val="18"/>
        </w:rPr>
      </w:pPr>
      <w:r>
        <w:rPr>
          <w:rFonts w:eastAsia="Arial" w:cs="Arial" w:ascii="Arial" w:hAnsi="Arial"/>
          <w:sz w:val="18"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outlineLvl w:val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IDENTIFICAÇÃO: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outlineLvl w:val="0"/>
        <w:rPr>
          <w:rFonts w:ascii="Arial" w:hAnsi="Arial" w:cs="Arial"/>
          <w:b/>
          <w:bCs/>
          <w:sz w:val="18"/>
        </w:rPr>
      </w:pPr>
      <w:r>
        <w:rPr>
          <w:rFonts w:cs="Arial" w:ascii="Arial" w:hAnsi="Arial"/>
          <w:b/>
          <w:bCs/>
          <w:sz w:val="18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843" w:leader="none"/>
          <w:tab w:val="left" w:pos="1985" w:leader="none"/>
          <w:tab w:val="left" w:pos="3828" w:leader="none"/>
          <w:tab w:val="left" w:pos="5104" w:leader="none"/>
          <w:tab w:val="left" w:pos="6237" w:leader="none"/>
        </w:tabs>
        <w:outlineLvl w:val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Proponente</w:t>
        <w:tab/>
        <w:t>:</w:t>
        <w:tab/>
        <w:t>{PROPONENTE}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843" w:leader="none"/>
          <w:tab w:val="left" w:pos="1985" w:leader="none"/>
          <w:tab w:val="left" w:pos="5104" w:leader="none"/>
          <w:tab w:val="left" w:pos="6237" w:leader="none"/>
        </w:tabs>
        <w:outlineLvl w:val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Construtora</w:t>
        <w:tab/>
        <w:t>:</w:t>
        <w:tab/>
        <w:t>{CONSTRUTORA}</w:t>
      </w:r>
    </w:p>
    <w:p>
      <w:pPr>
        <w:pStyle w:val="Corpodetexto3"/>
        <w:numPr>
          <w:ilvl w:val="0"/>
          <w:numId w:val="0"/>
        </w:numPr>
        <w:tabs>
          <w:tab w:val="clear" w:pos="708"/>
          <w:tab w:val="left" w:pos="1843" w:leader="none"/>
          <w:tab w:val="left" w:pos="1985" w:leader="none"/>
          <w:tab w:val="left" w:pos="2694" w:leader="none"/>
          <w:tab w:val="left" w:pos="5104" w:leader="none"/>
          <w:tab w:val="left" w:pos="6237" w:leader="none"/>
        </w:tabs>
        <w:ind w:end="-1"/>
        <w:outlineLvl w:val="0"/>
        <w:rPr/>
      </w:pPr>
      <w:r>
        <w:rPr/>
        <w:t>Empreendimento</w:t>
        <w:tab/>
        <w:t>:</w:t>
        <w:tab/>
        <w:t>{NOME DO EMPREENDIMENTO}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1843" w:leader="none"/>
          <w:tab w:val="left" w:pos="1985" w:leader="none"/>
          <w:tab w:val="left" w:pos="3828" w:leader="none"/>
          <w:tab w:val="left" w:pos="5104" w:leader="none"/>
          <w:tab w:val="left" w:pos="6237" w:leader="none"/>
          <w:tab w:val="left" w:pos="6663" w:leader="none"/>
        </w:tabs>
        <w:outlineLvl w:val="0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Endereço</w:t>
        <w:tab/>
        <w:t>:</w:t>
        <w:tab/>
        <w:t>{RUA}, {COMPLEMENTO}, {SETOR}</w:t>
        <w:tab/>
        <w:t xml:space="preserve"> Cidade: {CIDADE}-GO</w:t>
      </w:r>
    </w:p>
    <w:p>
      <w:pPr>
        <w:pStyle w:val="Normal"/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tabs>
          <w:tab w:val="clear" w:pos="708"/>
          <w:tab w:val="left" w:pos="3402" w:leader="none"/>
          <w:tab w:val="left" w:pos="3828" w:leader="none"/>
          <w:tab w:val="left" w:pos="5104" w:leader="none"/>
          <w:tab w:val="left" w:pos="6237" w:leader="none"/>
        </w:tabs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Heading1"/>
        <w:numPr>
          <w:ilvl w:val="0"/>
          <w:numId w:val="4"/>
        </w:numPr>
        <w:spacing w:lineRule="atLeast" w:line="240"/>
        <w:ind w:hanging="426" w:start="426" w:end="0"/>
        <w:rPr>
          <w:rFonts w:cs="Arial"/>
          <w:bCs/>
        </w:rPr>
      </w:pPr>
      <w:r>
        <w:rPr>
          <w:rFonts w:cs="Arial"/>
          <w:bCs/>
        </w:rPr>
        <w:t>TERRAPLENAGEM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bCs/>
          <w:sz w:val="16"/>
        </w:rPr>
      </w:pPr>
      <w:r>
        <w:rPr>
          <w:rFonts w:cs="Arial" w:ascii="Arial" w:hAnsi="Arial"/>
          <w:b/>
          <w:bCs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 xml:space="preserve">1.1    SONDAGEM 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1.1.1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Sondagem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i/>
                <w:iCs/>
              </w:rPr>
              <w:t>SPT 2 Furos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1.2    TRABALHOS EM TERRA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1.2.1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Serviços Topográficos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Levantamento Planialtimétrico completo e Marcação dos sublotes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1.2.2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Ensaios Tecnológicos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Ensaio de compactação do solo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1.2.3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Estabilidade do solo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Devido a topografia favorável não há risco de influência nas edificações vizinhas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1.2.4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Equipamentos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Retroescavadeira e Mini Pá Carregadeira e Similares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1.2.5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Empréstimo e Bota-fora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000000"/>
              </w:rPr>
            </w:pPr>
            <w:r>
              <w:rPr>
                <w:rFonts w:cs="Arial" w:ascii="Arial" w:hAnsi="Arial"/>
                <w:i/>
                <w:iCs/>
                <w:color w:val="000000"/>
              </w:rPr>
              <w:t>Não há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1.2.6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Limpeza do terreno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Style w:val="fontstyle01"/>
              </w:rPr>
              <w:t>Limpeza superficial de matéria organiza espessura 10cm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Heading1"/>
        <w:numPr>
          <w:ilvl w:val="0"/>
          <w:numId w:val="4"/>
        </w:numPr>
        <w:spacing w:lineRule="atLeast" w:line="240"/>
        <w:ind w:hanging="426" w:start="426" w:end="0"/>
        <w:rPr>
          <w:rFonts w:cs="Arial"/>
          <w:bCs/>
        </w:rPr>
      </w:pPr>
      <w:r>
        <w:rPr>
          <w:rFonts w:cs="Arial"/>
          <w:bCs/>
        </w:rPr>
        <w:t>ÁGUA POTÁVEL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bCs/>
          <w:sz w:val="16"/>
        </w:rPr>
      </w:pPr>
      <w:r>
        <w:rPr>
          <w:rFonts w:cs="Arial" w:ascii="Arial" w:hAnsi="Arial"/>
          <w:b/>
          <w:bCs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2.1    ABASTECIMENTO DE ÁGUA POTÁVEL</w:t>
            </w:r>
          </w:p>
        </w:tc>
      </w:tr>
      <w:tr>
        <w:trPr>
          <w:trHeight w:val="761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2.1.1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Concepção Geral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SISTEMA SANESC, Caixas d’agua individuais nas unidades residenciais de 500l, uma para portaria (guarita/administrativo) 500l, uma para a área comum 1000l.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</w:tr>
      <w:tr>
        <w:trPr>
          <w:trHeight w:val="1049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2.1.2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Captação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SISTEMA SANESC, ponto de interligação em frente ao empreendimento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2.1.3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SANESC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2.1.4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Reservação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Reservatórios individuais por unidade e área comum</w:t>
            </w:r>
          </w:p>
        </w:tc>
      </w:tr>
      <w:tr>
        <w:trPr>
          <w:trHeight w:val="660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2.1.5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Materiais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 xml:space="preserve">Tubos e conexões </w:t>
            </w:r>
            <w:r>
              <w:rPr>
                <w:rStyle w:val="fontstyle01"/>
                <w:color w:val="000000"/>
              </w:rPr>
              <w:t>pvc comuns Amanco, krona, plastubos ou</w:t>
            </w:r>
            <w:r>
              <w:rPr>
                <w:rStyle w:val="fontstyle01"/>
              </w:rPr>
              <w:t xml:space="preserve"> similares, especificados em projeto hidráulico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</w:tr>
      <w:tr>
        <w:trPr>
          <w:trHeight w:val="1673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2.1.6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Ligações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Será feita extensão de rede segundo AVTO por conta da construtora até a parte frontal do empreendimento. Serão entregues os kits cavaletes no muro frontal do empreendimento já interligado com as residências em ramais individuais. Será de responsabilidade do comprador solicitar a ligação com a titularidade do mesmo junto a Saneago.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 xml:space="preserve">2.2    INSTALAÇÕES DE COMBATE A INCÊNDIO </w:t>
            </w:r>
          </w:p>
        </w:tc>
      </w:tr>
      <w:tr>
        <w:trPr>
          <w:trHeight w:val="665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2.2.1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As instalações de combate a incêndio serão executadas de acordo com o projeto aprovado pelo Corpo de Bombeiros e NBR vigentes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3    ESGOTAMENTO SANITÁRIO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Concepção Geral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Sistema autônomo de fossa séptica e sumidouro, calculado seguindo os parâmetros da norma brasileira vigente NBR 7229/93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Serviços Topográficos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Estudo de níveis para atende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3.3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Materiais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Tubos e conexões pvc</w:t>
            </w:r>
          </w:p>
        </w:tc>
      </w:tr>
      <w:tr>
        <w:trPr>
          <w:trHeight w:val="709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3.4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Poços de Visita e Inspeção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Style w:val="fontstyle01"/>
              </w:rPr>
              <w:t>Em alvenaria de tijolo comum rebocado e impermeabilizado com tampa de ferro fundido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3.5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Declividade da rede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Declividade mínima de 1,5% e distância máxima de 15m entre poços de inspeção</w:t>
            </w:r>
          </w:p>
        </w:tc>
      </w:tr>
      <w:tr>
        <w:trPr>
          <w:trHeight w:val="70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3.6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Lançamento Final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Lançamento no sistema de sumidouro previamente calculado de acordo com a NBR</w:t>
            </w:r>
            <w:r>
              <w:rPr>
                <w:rFonts w:cs="Arial" w:ascii="Arial" w:hAnsi="Arial"/>
                <w:color w:val="EEF0FF"/>
                <w:sz w:val="27"/>
                <w:szCs w:val="27"/>
                <w:shd w:fill="3A3F50" w:val="clear"/>
              </w:rPr>
              <w:t xml:space="preserve"> </w:t>
            </w:r>
            <w:r>
              <w:rPr>
                <w:rFonts w:cs="CIDFont+F1;Cambria" w:ascii="CIDFont+F1;Cambria" w:hAnsi="CIDFont+F1;Cambria"/>
                <w:color w:val="000000"/>
              </w:rPr>
              <w:t>7229/93</w:t>
            </w:r>
          </w:p>
        </w:tc>
      </w:tr>
      <w:tr>
        <w:trPr>
          <w:trHeight w:val="99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3.7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Ligações Domiciliares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ligações serão feitas de forma individuas contendo um conjunto de fossa séptica e sumidouro por unidade autônoma e para a área comum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Heading1"/>
        <w:spacing w:lineRule="atLeast" w:line="240"/>
        <w:ind w:hanging="426" w:start="426" w:end="0"/>
        <w:rPr>
          <w:rFonts w:cs="Arial"/>
          <w:bCs/>
        </w:rPr>
      </w:pPr>
      <w:r>
        <w:rPr>
          <w:rFonts w:cs="Arial"/>
          <w:bCs/>
        </w:rPr>
        <w:t>4      DRENAGEM E ÁGUAS PLUVIAIS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bCs/>
          <w:sz w:val="16"/>
        </w:rPr>
      </w:pPr>
      <w:r>
        <w:rPr>
          <w:rFonts w:cs="Arial" w:ascii="Arial" w:hAnsi="Arial"/>
          <w:b/>
          <w:bCs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 xml:space="preserve">4.1    DRENAGEM EM RUAS 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4.1.1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Concepção Geral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Drenagem superficial no arruamento do Condomínio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4.1.2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Serviços Topográficos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  <w:color w:val="000000"/>
              </w:rPr>
              <w:t>O terreno possui desnível favorável para drenagem para a área de lazer do condomínio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a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4.1.3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Materiais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Sarjetas moldadas in loco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4.1.4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Dispositivos de Drenagem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Dispositivos de drenagem superficial conforme projeto de acordo com as Normas da ABNT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4.1.5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Declividade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Declividade mínima de 1%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4.1.6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Lançamento 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Sarjeta da rua frontal do empreendimento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4.2    DRENAGEM DE LOTES</w:t>
            </w:r>
          </w:p>
        </w:tc>
      </w:tr>
      <w:tr>
        <w:trPr>
          <w:trHeight w:val="887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4.2.1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Concepção Geral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Drenagem subterrânea nos lotes das unidades residenciais. Não há necessidade de servidão pois a topografia é favorável.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4.2.2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Materiais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Tubos e conexões pvc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4.2.3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Dispositivos de Drenagem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  <w:p>
            <w:pPr>
              <w:pStyle w:val="Normal"/>
              <w:rPr/>
            </w:pPr>
            <w:r>
              <w:rPr>
                <w:rStyle w:val="fontstyle01"/>
              </w:rPr>
              <w:t>Caixas de passagem e inspeção conforme NBR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4.2.4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Declividade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</w:rPr>
            </w:pPr>
            <w:r>
              <w:rPr>
                <w:rFonts w:cs="Arial" w:ascii="Arial" w:hAnsi="Arial"/>
                <w:i/>
                <w:iCs/>
              </w:rPr>
              <w:t>1%</w:t>
            </w:r>
          </w:p>
        </w:tc>
      </w:tr>
      <w:tr>
        <w:trPr>
          <w:trHeight w:val="709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4.2.5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Lançamento 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Será lançada nos poços de infiltração conforme normativa da prefeitura de Goiânia e extravasor para sarjeta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4.3    DRENAGEM EM ÁREAS DE USO COMUM DE CONDOMÍNIOS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4.3.1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Concepção Geral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Style w:val="fontstyle01"/>
              </w:rPr>
              <w:t>Nas áreas de festas, playgound e espaço pet será feita drenagem subterrânea com queda natural para os fundos da área de lazer do condomínio</w:t>
            </w:r>
          </w:p>
          <w:p>
            <w:pPr>
              <w:pStyle w:val="Normal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4.3.2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Materiais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Tubos e conexões pvc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4.3.3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Declividade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1% ou maior conforme projeto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bCs/>
        </w:rPr>
        <w:t>5      PAVIMENTAÇÃO, GUIAS, SARJETAS E SARJETÕES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92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62"/>
        <w:gridCol w:w="7513"/>
      </w:tblGrid>
      <w:tr>
        <w:trPr>
          <w:trHeight w:val="577" w:hRule="atLeast"/>
          <w:cantSplit w:val="true"/>
        </w:trPr>
        <w:tc>
          <w:tcPr>
            <w:tcW w:w="992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 xml:space="preserve">5.1    PAVIMENTAÇÃO EM RUAS DE LOTEAMENTO 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5.1.1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Controle Tecnológico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  <w:highlight w:val="red"/>
              </w:rPr>
            </w:pPr>
            <w:r>
              <w:rPr>
                <w:rStyle w:val="fontstyle01"/>
              </w:rPr>
              <w:t>Será utilizado blocos de concreto intertravado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5.1.2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Serviços Topográficos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Serviço de nível e ensaios de compactação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5.1.3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Tipos de Pavimento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Pavimentação sujeita a trânsito de veículos de passeio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5.1.4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Materiais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Blocos pré-moldados, sarjetas moldadas in loco</w:t>
            </w:r>
          </w:p>
        </w:tc>
      </w:tr>
      <w:tr>
        <w:trPr>
          <w:trHeight w:val="709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5.1.5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Pavimentação Asfáltica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000000"/>
              </w:rPr>
            </w:pPr>
            <w:r>
              <w:rPr>
                <w:rFonts w:cs="Arial" w:ascii="Arial" w:hAnsi="Arial"/>
                <w:i/>
                <w:iCs/>
                <w:color w:val="000000"/>
              </w:rPr>
              <w:t>Não hà</w:t>
            </w:r>
          </w:p>
        </w:tc>
      </w:tr>
      <w:tr>
        <w:trPr>
          <w:trHeight w:val="944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5.1.6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Pavimentação em Paralelepípedo e Blocos Pré-Moldados de Concreto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Base de solo compactada com compactador mecânico, colchão de assentamento em areia e cimento espessura 4cm e assentamento de blocos de concreto intertravado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5.2    GUIAS, SARJETAS E SARJETÕES DE CONCRETO</w:t>
            </w:r>
          </w:p>
        </w:tc>
      </w:tr>
      <w:tr>
        <w:trPr>
          <w:trHeight w:val="56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4.2.1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Moldado in loco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4.2.2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Materiais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Concreto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 xml:space="preserve">5.3    PISO DE ESTACIONAMENTO e ACESSO DE VEÍCULOS (condomínios) 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5.3.1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Calçamento em concreto desempenado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5.3.2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Materiais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Concreto desempenado armado com espessura de 7cm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5.3.3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Execução dos Serviços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Style w:val="fontstyle01"/>
              </w:rPr>
              <w:t>Compactação mecânica, armadura de distribuição e concretagem da calçada de acesso de veículos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  <w:color w:val="000000"/>
                <w:highlight w:val="red"/>
              </w:rPr>
            </w:pPr>
            <w:r>
              <w:rPr>
                <w:rFonts w:cs="Arial" w:ascii="Arial" w:hAnsi="Arial"/>
                <w:i/>
                <w:iCs/>
                <w:color w:val="000000"/>
                <w:highlight w:val="red"/>
              </w:rPr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5.3.4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Demarcação de Vagas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Style w:val="fontstyle01"/>
              </w:rPr>
              <w:t>Vagas na parte frontal do empreendimento serão demarcadas com tinta piso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 xml:space="preserve">5.4    PASSEIO PÚBLICO (loteamentos) 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5.4.1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Largura do Passeio de 1,20m, em concreto armado desempenado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5.4.2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Materiais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Style w:val="fontstyle01"/>
              </w:rPr>
              <w:t>Concreto armado espessura 5cm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 xml:space="preserve">5.5    VIA DE PEDESTRE (condomínios) 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5.5.1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  <w:highlight w:val="red"/>
              </w:rPr>
            </w:pPr>
            <w:r>
              <w:rPr>
                <w:rStyle w:val="fontstyle01"/>
              </w:rPr>
              <w:t>Piso em concreto armado 1,20 m de largura</w:t>
            </w:r>
          </w:p>
        </w:tc>
      </w:tr>
      <w:tr>
        <w:trPr>
          <w:trHeight w:val="48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5.5.2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Materiais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Concreto armado desempenada espessura 3cm, inclinação máxima 3%</w:t>
            </w:r>
          </w:p>
        </w:tc>
      </w:tr>
      <w:tr>
        <w:trPr>
          <w:trHeight w:val="695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5.5.3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Execução dos Serviços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Compactação mecânica do solo, montagem de forma e armação e posteriormente concretagem.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Heading1"/>
        <w:numPr>
          <w:ilvl w:val="0"/>
          <w:numId w:val="3"/>
        </w:numPr>
        <w:spacing w:lineRule="atLeast" w:line="240"/>
        <w:ind w:hanging="426" w:start="426" w:end="0"/>
        <w:rPr>
          <w:rFonts w:cs="Arial"/>
          <w:bCs/>
        </w:rPr>
      </w:pPr>
      <w:r>
        <w:rPr>
          <w:rFonts w:cs="Arial"/>
          <w:bCs/>
        </w:rPr>
        <w:t>ENERGIA E ILUMINAÇÃO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bCs/>
          <w:sz w:val="16"/>
        </w:rPr>
      </w:pPr>
      <w:r>
        <w:rPr>
          <w:rFonts w:cs="Arial" w:ascii="Arial" w:hAnsi="Arial"/>
          <w:b/>
          <w:bCs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6.1    REDE DE ENERGIA</w:t>
            </w:r>
          </w:p>
        </w:tc>
      </w:tr>
      <w:tr>
        <w:trPr>
          <w:trHeight w:val="694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6.1.1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Concepção Geral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Energia fornecida pela rede pública. A construtora arcará com despesas para implantação de um transformador para o condomínio.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6.2    ILUMINAÇÃO EXTERNA</w:t>
            </w:r>
          </w:p>
        </w:tc>
      </w:tr>
      <w:tr>
        <w:trPr>
          <w:trHeight w:val="686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6.2.1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Descrição Geral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Iluminação pública pré-existente no loteamento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 xml:space="preserve">6.3    EQUIPAMENTOS: PORTEIRO ELETRÔNICO, INTERFONE, ANTENA COLETIVA, ETC. </w:t>
            </w:r>
          </w:p>
        </w:tc>
      </w:tr>
      <w:tr>
        <w:trPr>
          <w:trHeight w:val="695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6.3.1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Descrição Geral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Style w:val="fontstyle01"/>
              </w:rPr>
              <w:t>Será executado toda infraestrutura para instalação de Interfone, porteiro eletrônico e antena coletiva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7    TELEFONE</w:t>
            </w:r>
          </w:p>
        </w:tc>
      </w:tr>
      <w:tr>
        <w:trPr>
          <w:trHeight w:val="76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7.1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Concepção Geral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Style w:val="fontstyle01"/>
              </w:rPr>
              <w:t>Rede subterrânea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8    GÁS</w:t>
            </w:r>
          </w:p>
        </w:tc>
      </w:tr>
      <w:tr>
        <w:trPr>
          <w:trHeight w:val="695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8.1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Concepção Geral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Gás será individual por unidade residencial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Heading1"/>
        <w:spacing w:lineRule="atLeast" w:line="240"/>
        <w:ind w:hanging="426" w:start="426" w:end="0"/>
        <w:rPr>
          <w:rFonts w:cs="Arial"/>
          <w:bCs/>
        </w:rPr>
      </w:pPr>
      <w:r>
        <w:rPr>
          <w:rFonts w:cs="Arial"/>
          <w:bCs/>
        </w:rPr>
        <w:t>9      OBRAS ESPECIAIS</w:t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bCs/>
          <w:sz w:val="16"/>
        </w:rPr>
      </w:pPr>
      <w:r>
        <w:rPr>
          <w:rFonts w:cs="Arial" w:ascii="Arial" w:hAnsi="Arial"/>
          <w:b/>
          <w:bCs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87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13"/>
      </w:tblGrid>
      <w:tr>
        <w:trPr>
          <w:trHeight w:val="577" w:hRule="atLeast"/>
          <w:cantSplit w:val="true"/>
        </w:trPr>
        <w:tc>
          <w:tcPr>
            <w:tcW w:w="98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9.1    MUROS DE ARRIMO / CONTENÇÃO</w:t>
            </w:r>
          </w:p>
        </w:tc>
      </w:tr>
      <w:tr>
        <w:trPr>
          <w:trHeight w:val="469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9.1.1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Local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Ao entorno da área de lazer e na divisa dos lotes de frente e fundos da quadra central.</w:t>
            </w:r>
          </w:p>
        </w:tc>
      </w:tr>
      <w:tr>
        <w:trPr>
          <w:trHeight w:val="479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9.1.2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Tipo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Bloco, Canaletas e vigas armadas</w:t>
            </w:r>
          </w:p>
        </w:tc>
      </w:tr>
      <w:tr>
        <w:trPr>
          <w:trHeight w:val="489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9.1.3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Guarda-Corpo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Não há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sz w:val="16"/>
        </w:rPr>
      </w:pPr>
      <w:r>
        <w:rPr>
          <w:rFonts w:cs="Arial" w:ascii="Arial" w:hAnsi="Arial"/>
          <w:sz w:val="16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11"/>
        <w:gridCol w:w="7561"/>
      </w:tblGrid>
      <w:tr>
        <w:trPr>
          <w:trHeight w:val="577" w:hRule="atLeast"/>
          <w:cantSplit w:val="true"/>
        </w:trPr>
        <w:tc>
          <w:tcPr>
            <w:tcW w:w="992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9.2    OUTROS</w:t>
            </w:r>
          </w:p>
        </w:tc>
      </w:tr>
      <w:tr>
        <w:trPr>
          <w:trHeight w:val="695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9.2.1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Benfeitorias</w:t>
            </w:r>
          </w:p>
        </w:tc>
        <w:tc>
          <w:tcPr>
            <w:tcW w:w="7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Será entregue equipamentos básicos de Playground, espaço pet, dois quiosques/salão de festas e deck com piscina</w:t>
            </w:r>
          </w:p>
        </w:tc>
      </w:tr>
      <w:tr>
        <w:trPr>
          <w:trHeight w:val="695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9.2.2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Placas de Identificação</w:t>
            </w:r>
          </w:p>
        </w:tc>
        <w:tc>
          <w:tcPr>
            <w:tcW w:w="7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Será entregue placas de identificação das unidades e ambientes da área comum</w:t>
            </w:r>
          </w:p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i/>
                <w:iCs/>
                <w:color w:val="FF0000"/>
              </w:rPr>
            </w:r>
          </w:p>
        </w:tc>
      </w:tr>
      <w:tr>
        <w:trPr>
          <w:trHeight w:val="692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9.2.3</w:t>
            </w:r>
          </w:p>
        </w:tc>
        <w:tc>
          <w:tcPr>
            <w:tcW w:w="1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Fechamento Perimetral Condomínio</w:t>
            </w:r>
          </w:p>
        </w:tc>
        <w:tc>
          <w:tcPr>
            <w:tcW w:w="75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rStyle w:val="fontstyle01"/>
              </w:rPr>
              <w:t>Fechamento em alvenaria 2,20m de altura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tbl>
      <w:tblPr>
        <w:tblW w:w="99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1550"/>
        <w:gridCol w:w="7513"/>
      </w:tblGrid>
      <w:tr>
        <w:trPr>
          <w:trHeight w:val="577" w:hRule="atLeast"/>
          <w:cantSplit w:val="true"/>
        </w:trPr>
        <w:tc>
          <w:tcPr>
            <w:tcW w:w="991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CC" w:val="clear"/>
            <w:vAlign w:val="center"/>
          </w:tcPr>
          <w:p>
            <w:pPr>
              <w:pStyle w:val="Normal"/>
              <w:rPr>
                <w:rFonts w:ascii="Arial" w:hAnsi="Arial" w:cs="Arial"/>
                <w:i/>
                <w:i/>
                <w:iCs/>
                <w:color w:val="FF0000"/>
              </w:rPr>
            </w:pPr>
            <w:r>
              <w:rPr>
                <w:rFonts w:cs="Arial" w:ascii="Arial" w:hAnsi="Arial"/>
                <w:b/>
                <w:bCs/>
              </w:rPr>
              <w:t>10    PAISAGISMO</w:t>
            </w:r>
          </w:p>
        </w:tc>
      </w:tr>
      <w:tr>
        <w:trPr>
          <w:trHeight w:val="695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10.2.1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Local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Paisagismo na parte frontal e na área de lazer comum do condomínio, contendo um bosque na área de lazer</w:t>
            </w:r>
          </w:p>
        </w:tc>
      </w:tr>
      <w:tr>
        <w:trPr>
          <w:trHeight w:val="695" w:hRule="exac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</w:rPr>
              <w:t>10.2.2</w:t>
            </w:r>
          </w:p>
        </w:tc>
        <w:tc>
          <w:tcPr>
            <w:tcW w:w="1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Características</w:t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CC99" w:val="clear"/>
            <w:vAlign w:val="center"/>
          </w:tcPr>
          <w:p>
            <w:pPr>
              <w:pStyle w:val="Normal"/>
              <w:rPr/>
            </w:pPr>
            <w:r>
              <w:rPr>
                <w:rStyle w:val="fontstyle01"/>
              </w:rPr>
              <w:t>Plantas naturais de várias espécies e grama nas áreas permeáveis</w:t>
            </w:r>
          </w:p>
        </w:tc>
      </w:tr>
    </w:tbl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{CIDADE}, {DATA HOJE}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_______________________________                               ______________________________</w:t>
        <w:softHyphen/>
        <w:softHyphen/>
        <w:softHyphen/>
        <w:softHyphen/>
        <w:t>____</w:t>
      </w:r>
    </w:p>
    <w:p>
      <w:pPr>
        <w:pStyle w:val="Normal"/>
        <w:rPr/>
      </w:pPr>
      <w:r>
        <w:rPr>
          <w:rFonts w:cs="Arial" w:ascii="Arial" w:hAnsi="Arial"/>
        </w:rPr>
        <w:t xml:space="preserve">Construtora              </w:t>
        <w:tab/>
        <w:tab/>
        <w:tab/>
        <w:tab/>
        <w:tab/>
        <w:t xml:space="preserve">    Proponente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{CONSTRUTORA}                                                               {PROPONENTE}</w:t>
        <w:br/>
        <w:t>{DOC. CONSTRUTORA}                                                     {DOC. PROPONENTE}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_______________________________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CAIXA</w:t>
      </w:r>
      <w:r>
        <w:rPr>
          <w:rFonts w:cs="Arial" w:ascii="Arial" w:hAnsi="Arial"/>
        </w:rPr>
        <w:t xml:space="preserve"> -Visto do Profissional Eng./Arq.</w:t>
      </w:r>
    </w:p>
    <w:p>
      <w:pPr>
        <w:pStyle w:val="Normal"/>
        <w:rPr/>
      </w:pPr>
      <w:r>
        <w:rPr>
          <w:rFonts w:eastAsia="Arial" w:cs="Arial" w:ascii="Arial" w:hAnsi="Arial"/>
        </w:rPr>
        <w:t xml:space="preserve">             </w:t>
      </w:r>
      <w:r>
        <w:rPr>
          <w:rFonts w:eastAsia="Arial" w:cs="Arial" w:ascii="Arial" w:hAnsi="Arial"/>
          <w:color w:val="00B0F0"/>
        </w:rPr>
        <w:t xml:space="preserve">    </w:t>
      </w:r>
      <w:r>
        <w:rPr>
          <w:rFonts w:cs="Arial" w:ascii="Arial" w:hAnsi="Arial"/>
        </w:rPr>
        <w:t>Responsável pela Análise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0"/>
        </w:numPr>
        <w:spacing w:lineRule="atLeast" w:line="240"/>
        <w:outlineLvl w:val="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footerReference w:type="default" r:id="rId3"/>
      <w:type w:val="nextPage"/>
      <w:pgSz w:w="12240" w:h="15840"/>
      <w:pgMar w:left="1418" w:right="900" w:gutter="0" w:header="0" w:top="709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IDFont+F1">
    <w:altName w:val="Cambria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Style w:val="PageNumber"/>
        <w:rFonts w:ascii="Arial" w:hAnsi="Arial" w:cs="Arial"/>
        <w:sz w:val="16"/>
      </w:rPr>
    </w:pPr>
    <w:r>
      <w:rPr>
        <w:rFonts w:cs="Arial"/>
      </w:rPr>
    </w:r>
  </w:p>
  <w:p>
    <w:pPr>
      <w:pStyle w:val="Footer"/>
      <w:jc w:val="center"/>
      <w:rPr/>
    </w:pPr>
    <w:r>
      <w:rPr>
        <w:rStyle w:val="PageNumber"/>
        <w:rFonts w:cs="Arial" w:ascii="Arial" w:hAnsi="Arial"/>
        <w:sz w:val="16"/>
      </w:rPr>
      <w:fldChar w:fldCharType="begin"/>
    </w:r>
    <w:r>
      <w:rPr>
        <w:rStyle w:val="PageNumber"/>
        <w:sz w:val="16"/>
        <w:rFonts w:cs="Arial" w:ascii="Arial" w:hAnsi="Arial"/>
      </w:rPr>
      <w:instrText xml:space="preserve"> PAGE </w:instrText>
    </w:r>
    <w:r>
      <w:rPr>
        <w:rStyle w:val="PageNumber"/>
        <w:sz w:val="16"/>
        <w:rFonts w:cs="Arial" w:ascii="Arial" w:hAnsi="Arial"/>
      </w:rPr>
      <w:fldChar w:fldCharType="separate"/>
    </w:r>
    <w:r>
      <w:rPr>
        <w:rStyle w:val="PageNumber"/>
        <w:sz w:val="16"/>
        <w:rFonts w:cs="Arial" w:ascii="Arial" w:hAnsi="Arial"/>
      </w:rPr>
      <w:t>6</w:t>
    </w:r>
    <w:r>
      <w:rPr>
        <w:rStyle w:val="PageNumber"/>
        <w:sz w:val="16"/>
        <w:rFonts w:cs="Arial" w:ascii="Arial" w:hAnsi="Arial"/>
      </w:rPr>
      <w:fldChar w:fldCharType="end"/>
    </w:r>
    <w:r>
      <w:rPr>
        <w:rStyle w:val="PageNumber"/>
        <w:rFonts w:cs="Arial" w:ascii="Arial" w:hAnsi="Arial"/>
        <w:sz w:val="16"/>
      </w:rPr>
      <w:t>/</w:t>
    </w:r>
    <w:r>
      <w:rPr>
        <w:rStyle w:val="PageNumber"/>
        <w:rFonts w:cs="Arial" w:ascii="Arial" w:hAnsi="Arial"/>
        <w:sz w:val="16"/>
      </w:rPr>
      <w:fldChar w:fldCharType="begin"/>
    </w:r>
    <w:r>
      <w:rPr>
        <w:rStyle w:val="PageNumber"/>
        <w:sz w:val="16"/>
        <w:rFonts w:cs="Arial" w:ascii="Arial" w:hAnsi="Arial"/>
      </w:rPr>
      <w:instrText xml:space="preserve"> NUMPAGES \* ARABIC </w:instrText>
    </w:r>
    <w:r>
      <w:rPr>
        <w:rStyle w:val="PageNumber"/>
        <w:sz w:val="16"/>
        <w:rFonts w:cs="Arial" w:ascii="Arial" w:hAnsi="Arial"/>
      </w:rPr>
      <w:fldChar w:fldCharType="separate"/>
    </w:r>
    <w:r>
      <w:rPr>
        <w:rStyle w:val="PageNumber"/>
        <w:sz w:val="16"/>
        <w:rFonts w:cs="Arial" w:ascii="Arial" w:hAnsi="Arial"/>
      </w:rPr>
      <w:t>6</w:t>
    </w:r>
    <w:r>
      <w:rPr>
        <w:rStyle w:val="PageNumber"/>
        <w:sz w:val="16"/>
        <w:rFonts w:cs="Arial" w:ascii="Arial" w:hAnsi="Arial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360"/>
        </w:tabs>
        <w:ind w:start="0" w:hanging="0"/>
      </w:pPr>
      <w:rPr>
        <w:sz w:val="18"/>
        <w:i w:val="false"/>
        <w:b/>
        <w:rFonts w:ascii="Arial" w:hAnsi="Arial" w:cs="Arial"/>
      </w:rPr>
    </w:lvl>
    <w:lvl w:ilvl="1">
      <w:start w:val="1"/>
      <w:numFmt w:val="decimal"/>
      <w:lvlText w:val="%1.%2  "/>
      <w:lvlJc w:val="start"/>
      <w:pPr>
        <w:tabs>
          <w:tab w:val="num" w:pos="720"/>
        </w:tabs>
        <w:ind w:start="0" w:hanging="0"/>
      </w:pPr>
      <w:rPr>
        <w:sz w:val="18"/>
        <w:i w:val="false"/>
        <w:b/>
        <w:rFonts w:ascii="Arial" w:hAnsi="Arial" w:cs="Arial"/>
      </w:rPr>
    </w:lvl>
    <w:lvl w:ilvl="2">
      <w:start w:val="1"/>
      <w:numFmt w:val="decimal"/>
      <w:lvlText w:val="%1.%2.%3  "/>
      <w:lvlJc w:val="start"/>
      <w:pPr>
        <w:tabs>
          <w:tab w:val="num" w:pos="720"/>
        </w:tabs>
        <w:ind w:start="0" w:hanging="0"/>
      </w:pPr>
      <w:rPr>
        <w:sz w:val="18"/>
        <w:i w:val="false"/>
        <w:b/>
        <w:rFonts w:ascii="Arial" w:hAnsi="Arial" w:cs="Arial"/>
      </w:rPr>
    </w:lvl>
    <w:lvl w:ilvl="3">
      <w:start w:val="1"/>
      <w:numFmt w:val="decimal"/>
      <w:lvlText w:val="%1.%2.%3.%4  "/>
      <w:lvlJc w:val="start"/>
      <w:pPr>
        <w:tabs>
          <w:tab w:val="num" w:pos="1080"/>
        </w:tabs>
        <w:ind w:start="0" w:hanging="0"/>
      </w:pPr>
      <w:rPr>
        <w:sz w:val="18"/>
        <w:i w:val="false"/>
        <w:b/>
        <w:rFonts w:ascii="Arial" w:hAnsi="Arial" w:cs="Arial"/>
      </w:rPr>
    </w:lvl>
    <w:lvl w:ilvl="4">
      <w:start w:val="1"/>
      <w:numFmt w:val="decimal"/>
      <w:lvlText w:val="%1.%2.%3.%4.%5  "/>
      <w:lvlJc w:val="start"/>
      <w:pPr>
        <w:tabs>
          <w:tab w:val="num" w:pos="1080"/>
        </w:tabs>
        <w:ind w:start="0" w:hanging="0"/>
      </w:pPr>
      <w:rPr>
        <w:sz w:val="18"/>
        <w:i w:val="false"/>
        <w:b/>
        <w:rFonts w:ascii="Arial" w:hAnsi="Arial" w:cs="Arial"/>
      </w:rPr>
    </w:lvl>
    <w:lvl w:ilvl="5">
      <w:start w:val="1"/>
      <w:numFmt w:val="decimal"/>
      <w:lvlText w:val="%1.%2.%3.%4.%5.%6  "/>
      <w:lvlJc w:val="start"/>
      <w:pPr>
        <w:tabs>
          <w:tab w:val="num" w:pos="1080"/>
        </w:tabs>
        <w:ind w:start="0" w:hanging="0"/>
      </w:pPr>
      <w:rPr>
        <w:sz w:val="18"/>
        <w:i w:val="false"/>
        <w:b/>
        <w:rFonts w:ascii="Arial" w:hAnsi="Arial" w:cs="Arial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6"/>
      <w:numFmt w:val="decimal"/>
      <w:lvlText w:val="%1"/>
      <w:lvlJc w:val="start"/>
      <w:pPr>
        <w:tabs>
          <w:tab w:val="num" w:pos="0"/>
        </w:tabs>
        <w:ind w:start="786" w:hanging="360"/>
      </w:pPr>
      <w:rPr/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720" w:hanging="360"/>
      </w:pPr>
      <w:rPr/>
    </w:lvl>
  </w:abstractNum>
  <w:abstractNum w:abstractNumId="5">
    <w:lvl w:ilvl="0">
      <w:start w:val="6"/>
      <w:numFmt w:val="decimal"/>
      <w:lvlText w:val="%1"/>
      <w:lvlJc w:val="start"/>
      <w:pPr>
        <w:tabs>
          <w:tab w:val="num" w:pos="705"/>
        </w:tabs>
        <w:ind w:start="705" w:hanging="705"/>
      </w:pPr>
      <w:rPr/>
    </w:lvl>
    <w:lvl w:ilvl="1">
      <w:start w:val="1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Arial" w:hAnsi="Arial" w:cs="Arial"/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  <w:sz w:val="4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240"/>
      <w:outlineLvl w:val="3"/>
    </w:pPr>
    <w:rPr>
      <w:rFonts w:ascii="Arial" w:hAnsi="Arial" w:cs="Arial"/>
      <w:b/>
      <w:bCs/>
      <w:sz w:val="18"/>
      <w:szCs w:val="1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tLeast" w:line="240"/>
      <w:ind w:hanging="992" w:start="992" w:end="0"/>
      <w:outlineLvl w:val="4"/>
    </w:pPr>
    <w:rPr>
      <w:rFonts w:ascii="Arial" w:hAnsi="Arial" w:cs="Arial"/>
      <w:b/>
      <w:b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0"/>
        <w:numId w:val="5"/>
      </w:numPr>
      <w:outlineLvl w:val="6"/>
    </w:pPr>
    <w:rPr>
      <w:rFonts w:ascii="Arial" w:hAnsi="Arial" w:cs="Arial"/>
      <w:b/>
      <w:sz w:val="40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ascii="Arial" w:hAnsi="Arial" w:cs="Arial"/>
      <w:b/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spacing w:lineRule="atLeast" w:line="240"/>
      <w:jc w:val="center"/>
      <w:outlineLvl w:val="8"/>
    </w:pPr>
    <w:rPr>
      <w:rFonts w:ascii="Arial" w:hAnsi="Arial" w:cs="Arial"/>
      <w:i/>
      <w:iCs/>
      <w:color w:val="FF0000"/>
      <w:sz w:val="16"/>
      <w:szCs w:val="1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cs="Arial"/>
      <w:b/>
      <w:i w:val="false"/>
      <w:sz w:val="18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/>
  </w:style>
  <w:style w:type="character" w:styleId="Fontepargpadro">
    <w:name w:val="Fonte parág. padrão"/>
    <w:qFormat/>
    <w:rPr/>
  </w:style>
  <w:style w:type="character" w:styleId="PageNumber">
    <w:name w:val="Page Number"/>
    <w:basedOn w:val="Fontepargpadro"/>
    <w:rPr/>
  </w:style>
  <w:style w:type="character" w:styleId="RodapChar">
    <w:name w:val="Rodapé Char"/>
    <w:basedOn w:val="Fontepargpadro"/>
    <w:qFormat/>
    <w:rPr/>
  </w:style>
  <w:style w:type="character" w:styleId="fontstyle01">
    <w:name w:val="fontstyle01"/>
    <w:qFormat/>
    <w:rPr>
      <w:rFonts w:ascii="CIDFont+F1;Cambria" w:hAnsi="CIDFont+F1;Cambria" w:cs="CIDFont+F1;Cambria"/>
      <w:b w:val="false"/>
      <w:bCs w:val="false"/>
      <w:i w:val="false"/>
      <w:iCs w:val="false"/>
      <w:color w:val="000000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rpodetexto3">
    <w:name w:val="Corpo de texto 3"/>
    <w:basedOn w:val="Normal"/>
    <w:qFormat/>
    <w:pPr/>
    <w:rPr>
      <w:rFonts w:ascii="Arial" w:hAnsi="Arial" w:cs="Arial"/>
      <w:sz w:val="18"/>
    </w:rPr>
  </w:style>
  <w:style w:type="paragraph" w:styleId="BodyTextIndent">
    <w:name w:val="Body Text Indent"/>
    <w:basedOn w:val="Normal"/>
    <w:pPr>
      <w:ind w:hanging="142" w:start="851" w:end="0"/>
    </w:pPr>
    <w:rPr>
      <w:rFonts w:ascii="Arial" w:hAnsi="Arial" w:cs="Arial"/>
    </w:rPr>
  </w:style>
  <w:style w:type="paragraph" w:styleId="Legenda">
    <w:name w:val="Legenda"/>
    <w:basedOn w:val="Normal"/>
    <w:next w:val="Normal"/>
    <w:qFormat/>
    <w:pPr>
      <w:spacing w:lineRule="atLeast" w:line="0"/>
      <w:ind w:hanging="992" w:start="992" w:end="0"/>
      <w:outlineLvl w:val="0"/>
    </w:pPr>
    <w:rPr>
      <w:rFonts w:ascii="Arial" w:hAnsi="Arial" w:cs="Arial"/>
      <w:b/>
      <w:sz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Normal1">
    <w:name w:val="Normal 1"/>
    <w:basedOn w:val="Normal"/>
    <w:next w:val="Normal"/>
    <w:qFormat/>
    <w:pPr>
      <w:keepLines/>
      <w:numPr>
        <w:ilvl w:val="0"/>
        <w:numId w:val="2"/>
      </w:numPr>
      <w:spacing w:before="120" w:after="120"/>
      <w:jc w:val="both"/>
      <w:outlineLvl w:val="0"/>
    </w:pPr>
    <w:rPr>
      <w:rFonts w:ascii="Arial" w:hAnsi="Arial" w:cs="Arial"/>
      <w:spacing w:val="10"/>
      <w:sz w:val="18"/>
    </w:rPr>
  </w:style>
  <w:style w:type="paragraph" w:styleId="NormalWeb">
    <w:name w:val="Normal (Web)"/>
    <w:basedOn w:val="Normal"/>
    <w:qFormat/>
    <w:pPr>
      <w:numPr>
        <w:ilvl w:val="0"/>
        <w:numId w:val="2"/>
      </w:numPr>
      <w:spacing w:before="100" w:after="100"/>
    </w:pPr>
    <w:rPr>
      <w:sz w:val="24"/>
      <w:szCs w:val="24"/>
    </w:rPr>
  </w:style>
  <w:style w:type="paragraph" w:styleId="Normal3">
    <w:name w:val="Normal 3"/>
    <w:basedOn w:val="Normal"/>
    <w:qFormat/>
    <w:pPr>
      <w:keepLines/>
      <w:numPr>
        <w:ilvl w:val="0"/>
        <w:numId w:val="2"/>
      </w:numPr>
      <w:spacing w:before="120" w:after="120"/>
      <w:jc w:val="both"/>
      <w:outlineLvl w:val="2"/>
    </w:pPr>
    <w:rPr>
      <w:rFonts w:ascii="Arial" w:hAnsi="Arial" w:cs="Arial"/>
      <w:spacing w:val="10"/>
      <w:sz w:val="18"/>
    </w:rPr>
  </w:style>
  <w:style w:type="paragraph" w:styleId="Normal4">
    <w:name w:val="Normal 4"/>
    <w:basedOn w:val="Normal"/>
    <w:qFormat/>
    <w:pPr>
      <w:keepLines/>
      <w:numPr>
        <w:ilvl w:val="0"/>
        <w:numId w:val="2"/>
      </w:numPr>
      <w:spacing w:before="120" w:after="120"/>
      <w:jc w:val="both"/>
      <w:outlineLvl w:val="3"/>
    </w:pPr>
    <w:rPr>
      <w:rFonts w:ascii="Arial" w:hAnsi="Arial" w:cs="Arial"/>
      <w:spacing w:val="10"/>
      <w:sz w:val="18"/>
    </w:rPr>
  </w:style>
  <w:style w:type="paragraph" w:styleId="Normal5">
    <w:name w:val="Normal 5"/>
    <w:basedOn w:val="Normal"/>
    <w:qFormat/>
    <w:pPr>
      <w:keepLines/>
      <w:numPr>
        <w:ilvl w:val="0"/>
        <w:numId w:val="2"/>
      </w:numPr>
      <w:spacing w:before="120" w:after="120"/>
      <w:jc w:val="both"/>
      <w:outlineLvl w:val="4"/>
    </w:pPr>
    <w:rPr>
      <w:rFonts w:ascii="Arial" w:hAnsi="Arial" w:cs="Arial"/>
      <w:spacing w:val="10"/>
      <w:sz w:val="18"/>
    </w:rPr>
  </w:style>
  <w:style w:type="paragraph" w:styleId="Normal6">
    <w:name w:val="Normal 6"/>
    <w:basedOn w:val="Normal"/>
    <w:qFormat/>
    <w:pPr>
      <w:keepLines/>
      <w:numPr>
        <w:ilvl w:val="0"/>
        <w:numId w:val="2"/>
      </w:numPr>
      <w:spacing w:before="120" w:after="120"/>
      <w:jc w:val="both"/>
      <w:outlineLvl w:val="5"/>
    </w:pPr>
    <w:rPr>
      <w:rFonts w:ascii="Arial" w:hAnsi="Arial" w:cs="Arial"/>
      <w:spacing w:val="10"/>
      <w:sz w:val="18"/>
    </w:rPr>
  </w:style>
  <w:style w:type="paragraph" w:styleId="Footer">
    <w:name w:val="Footer"/>
    <w:basedOn w:val="Normal"/>
    <w:pPr/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2009-08-11T20:15:00Z</dcterms:created>
  <dc:creator>C859949</dc:creator>
  <dc:description/>
  <cp:keywords/>
  <dc:language>en-US</dc:language>
  <cp:lastModifiedBy>felipe guilherme berçan</cp:lastModifiedBy>
  <cp:lastPrinted>2009-08-11T16:42:00Z</cp:lastPrinted>
  <dcterms:modified xsi:type="dcterms:W3CDTF">2026-06-19T15:08:00Z</dcterms:modified>
  <cp:revision>8</cp:revision>
  <dc:subject/>
  <dc:title> </dc:title>
</cp:coreProperties>
</file>