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center"/>
        <w:rPr>
          <w:rFonts w:ascii="Cambria" w:cs="Cambria" w:eastAsia="Cambria" w:hAnsi="Cambria"/>
          <w:b w:val="1"/>
          <w:color w:val="374151"/>
          <w:sz w:val="40"/>
          <w:szCs w:val="40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40"/>
          <w:szCs w:val="40"/>
          <w:u w:val="single"/>
          <w:rtl w:val="0"/>
        </w:rPr>
        <w:t xml:space="preserve">Employee Classification Policy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1. Purpose: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The purpose of this policy is to establish guidelines for the proper classification of employees as exempt or non-exempt under applicable labor laws, and to ensure compliance with overtime pay regulations.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2. Scope: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This policy applies to all employees of [Your Company Name], including full-time, part-time, and temporary staff.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3. Definitions: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a. Exempt Employees: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- Employees exempt from overtime pay regulations due to the nature of their job duties and salary level.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b. Non-Exempt Employees: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- Employees eligible for overtime pay in accordance with applicable labor laws.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4. Classification Criteria: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Employee classifications will be determined based on the following criteria: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a. Job Duties: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- Exempt employees typically perform duties that involve executive, administrative, or professional responsibilities.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- Non-exempt employees are generally engaged in non-managerial, operational, or support roles.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b. Salary Basis: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- Exempt employees receive a salary that meets or exceeds the minimum threshold set by relevant labor laws.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- Non-exempt employees are compensated on an hourly basis and are eligible for overtime pay.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5. Exempt Categories: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The following categories are generally considered exempt:</w:t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a. Executive</w:t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b. Administrative</w:t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c. Professional</w:t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d. Outside Sales</w:t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e. Computer Employees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6. Overtime Eligibility: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Non-exempt employees are eligible for overtime pay as per applicable labor laws.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Overtime pay will be calculated based on hours worked beyond the standard workweek.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7. Record Keeping: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Accurate records of hours worked, including overtime hours, will be maintained for all non-exempt employees.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8. Review and Reclassification: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Employee classifications will be periodically reviewed to ensure ongoing compliance with labor laws.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If job duties or salary levels change significantly, reclassification may be necessary.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9. Communication: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Employees will be informed of their classification at the time of hire and whenever changes occur.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Questions regarding classification should be directed to the Human Resources department.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10. Non-Retaliation: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[Your Company Name] prohibits retaliation against any employee who raises concerns or seeks clarification regarding their classification.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11. Approval: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This Employee Classification Policy has been approved by [Name/Title] on [Date].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color w:val="37415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6"/>
          <w:szCs w:val="26"/>
          <w:rtl w:val="0"/>
        </w:rPr>
        <w:t xml:space="preserve">Review and Update: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This policy will be reviewed annually or as needed to ensure compliance with current labor laws.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0" w:firstLine="0"/>
        <w:rPr>
          <w:rFonts w:ascii="Cambria" w:cs="Cambria" w:eastAsia="Cambria" w:hAnsi="Cambria"/>
          <w:i w:val="1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374151"/>
          <w:sz w:val="24"/>
          <w:szCs w:val="24"/>
          <w:rtl w:val="0"/>
        </w:rPr>
        <w:t xml:space="preserve">This template is a general guideline. It's crucial to consult with legal professionals to ensure compliance with specific labor laws in your jurisdiction.</w:t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