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Employee Recruitment and Selection Policy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Employee Recruitment and Selection Policy</w:t>
      </w:r>
      <w:r w:rsidDel="00000000" w:rsidR="00000000" w:rsidRPr="00000000">
        <w:rPr>
          <w:rtl w:val="0"/>
        </w:rPr>
        <w:t xml:space="preserve"> template is ready to be tailored to your company’s needs and should be considered a starting point for setting up your recruiting policies.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Policy brief &amp;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employee recruitment and selection policy</w:t>
      </w:r>
      <w:r w:rsidDel="00000000" w:rsidR="00000000" w:rsidRPr="00000000">
        <w:rPr>
          <w:rtl w:val="0"/>
        </w:rPr>
        <w:t xml:space="preserve"> describes our process for attracting and selecting external job candidates. This </w:t>
      </w:r>
      <w:r w:rsidDel="00000000" w:rsidR="00000000" w:rsidRPr="00000000">
        <w:rPr>
          <w:rtl w:val="0"/>
        </w:rPr>
        <w:t xml:space="preserve">recruitment policy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sample can serve as a rubric that our recruiters and hiring managers can use to create an effective hiring process.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committed to our equal opportunity policy at every selection stage. Hiring teams should aim for a well-planned and discrimination-free hiring process.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recruitment and selection policy applies to all employees who are involved in hiring for our company. It refers to all potential job candidates.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Policy elements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recruitment and selection process?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Generally, hiring teams could go through the following steps: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Identify need for an opening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Decide whether to hire externally or internally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</w:t>
      </w:r>
      <w:r w:rsidDel="00000000" w:rsidR="00000000" w:rsidRPr="00000000">
        <w:rPr>
          <w:rtl w:val="0"/>
        </w:rPr>
        <w:t xml:space="preserve">job description and compose a job ad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Select appropriates sources (external or internal) for posting the opening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Decide on the selection stages and possible timeframe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Review resumes in company database/ATS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Source passive candidates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Shortlist applications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Proceed through all selection stages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Run background checks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Select the most suitable candidate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Make an official offer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Stages may overlap. Hiring managers may remove/add steps as appropriate. The first five stages are mandatory in every hiring process.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Posting jobs internally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Hiring managers can post a job opening internally before starting recruiting external candidates. If they decide to post internally, they can: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Set a deadline for internal applications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Communicate their opening through newsletters, emails, word-of-mouth or an </w:t>
      </w:r>
      <w:r w:rsidDel="00000000" w:rsidR="00000000" w:rsidRPr="00000000">
        <w:rPr>
          <w:rtl w:val="0"/>
        </w:rPr>
        <w:t xml:space="preserve">Applicant Tracking System’s automated emails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job descriptions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Hiring managers can create job ads based on full job descriptions of each role. Job ads should be clear and accurately represent the open position. They should include: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brief description of our company and mission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short summary of the role’s purpose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list of responsibilities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list of requirements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How to apply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job ad’s style should be consistent with our company’s unique voice. It should be addressed to ‘you’ in a polite and engaging tone. Jargon, complicated phrases and gender-specific language should be avoided.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 selection stages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company has a standard hiring process that may be tweaked according to a role’s requirements. Our standard process involves: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Resume screening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Phone screening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Hiring managers may choose to add/remove stages depending on the role they’re hiring for. For example, they can add the following selection stages/methods: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Assessment centers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Group interviews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Competency/Knowledge or other selection tests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Referrals Evaluation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most cases, the stages of resume screening and interview are compulsory.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Interview feedback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Recruiters/ hiring managers should always inform candidates they interviewed that they decided to reject them. Leaving candidates in the dark can be damaging to our employer brand.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we encourage hiring managers to send </w:t>
      </w:r>
      <w:r w:rsidDel="00000000" w:rsidR="00000000" w:rsidRPr="00000000">
        <w:rPr>
          <w:rtl w:val="0"/>
        </w:rPr>
        <w:t xml:space="preserve">interview feedback to candidates. They should first though check with HR to make sure they won’t invite legal action. Being brief, respectful and keeping feedback job-related are the general rules for writing feedback emails to candidates.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Revoked offers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case when a formal has to be revoked, the hiring manager and human resources department should draft and sign an official document. This document should include a legitimate reason for revoking the offer. Legitimate reasons include: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Candidate is proved to not be legally allowed to work for our company at a specific location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Candidate has falsified references or otherwise lied about a serious issue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Candidate doesn’t accept the offer within the specified deadline (deadline must have been included in the offer letter)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Hiring managers and HR must notify the candidate formally as soon as possible.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5"/>
        <w:tblGridChange w:id="0">
          <w:tblGrid>
            <w:gridCol w:w="9275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993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before="200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F3CA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3CAB"/>
  </w:style>
  <w:style w:type="paragraph" w:styleId="Footer">
    <w:name w:val="footer"/>
    <w:basedOn w:val="Normal"/>
    <w:link w:val="FooterChar"/>
    <w:uiPriority w:val="99"/>
    <w:unhideWhenUsed w:val="1"/>
    <w:rsid w:val="009F3CA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3CA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VGMYHbspI8GtDtJwDuVp3a1JnQ==">CgMxLjAyCGguZ2pkZ3hzMgloLjMwajB6bGwyCWguMWZvYjl0ZTIJaC4zem55c2g3MgloLjJldDkycDAyCGgudHlqY3d0MgloLjNkeTZ2a20yCWguMXQzaDVzZjIJaC40ZDM0b2c4MgloLjJzOGV5bzE4AHIhMThpYXFTOTc0Wkd5QTFySldNbkVRVllWVlRsczk3VVdv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2023-06-27T09:13:00Z</dcterms:created>
</cp:coreProperties>
</file>