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Cambria" w:cs="Cambria" w:eastAsia="Cambria" w:hAnsi="Cambria"/>
          <w:color w:val="0d0d0d"/>
          <w:sz w:val="24"/>
          <w:szCs w:val="24"/>
        </w:rPr>
      </w:pPr>
      <w:r w:rsidDel="00000000" w:rsidR="00000000" w:rsidRPr="00000000">
        <w:rPr>
          <w:rFonts w:ascii="Cambria" w:cs="Cambria" w:eastAsia="Cambria" w:hAnsi="Cambria"/>
          <w:b w:val="1"/>
          <w:color w:val="0d0d0d"/>
          <w:sz w:val="36"/>
          <w:szCs w:val="36"/>
          <w:u w:val="single"/>
          <w:rtl w:val="0"/>
        </w:rPr>
        <w:t xml:space="preserve">Employee Relations Policy</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1. Purpose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The purpose of this Employee Relations Policy is to establish guidelines and procedures for maintaining positive and productive relationships between employees and management within [Company Name]. This policy outlines our commitment to promoting a fair, respectful, and supportive work environment for all employees.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2. Scope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policy applies to all employees, contractors, consultants, and temporary staff employed by [Company Name], regardless of employment status or position within the organization.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3. Principles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Respect and Dignity: All employees are entitled to be treated with respect, fairness, and dignity in the workplace, regardless of their role, background, or personal characteristics.</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Open Communication: We encourage open, honest, and transparent communication between employees and management to address concerns, resolve conflicts, and foster mutual understanding.</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Fair Treatment: We are committed to providing fair and equitable treatment to all employees, including adherence to applicable labor laws, regulations, and company policies.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Conflict Resolution: Disputes and conflicts should be addressed promptly, professionally, and through constructive dialogue, mediation, or other appropriate channels.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4. Employee Rights and Responsibilities</w:t>
      </w:r>
    </w:p>
    <w:p w:rsidR="00000000" w:rsidDel="00000000" w:rsidP="00000000" w:rsidRDefault="00000000" w:rsidRPr="00000000" w14:paraId="0000000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Rights: Employees have the right to a safe and healthy work environment, freedom from discrimination and harassment, fair compensation and benefits, opportunities for professional development, and privacy of personal information.</w:t>
      </w:r>
    </w:p>
    <w:p w:rsidR="00000000" w:rsidDel="00000000" w:rsidP="00000000" w:rsidRDefault="00000000" w:rsidRPr="00000000" w14:paraId="0000000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Responsibilities: Employees are expected to conduct themselves professionally, comply with company policies and procedures, respect the rights and well-being of their colleagues, and contribute positively to the workplace culture.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5. Grievance Procedure</w:t>
      </w:r>
    </w:p>
    <w:p w:rsidR="00000000" w:rsidDel="00000000" w:rsidP="00000000" w:rsidRDefault="00000000" w:rsidRPr="00000000" w14:paraId="0000001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Informal Resolution: Employees are encouraged to resolve minor issues or concerns informally with their supervisor or Human Resources through open communication and dialogue.</w:t>
      </w:r>
    </w:p>
    <w:p w:rsidR="00000000" w:rsidDel="00000000" w:rsidP="00000000" w:rsidRDefault="00000000" w:rsidRPr="00000000" w14:paraId="0000001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Formal Grievance Process: If informal resolution is not possible or satisfactory, employees may initiate a formal grievance process by submitting a written complaint to Human Resources. The complaint will be investigated promptly and impartially, and appropriate action will be taken to address the issue.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6. Disciplinary Action</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Progressive Discipline: Disciplinary action, when necessary, will be administered in a fair and consistent manner, following a progressive discipline approach that may include verbal warnings, written warnings, probation, suspension, or termination, depending on the severity and recurrence of the misconduct.</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Due Process: Employees subject to disciplinary action have the right to be informed of the allegations against them, to provide their perspective on the matter, and to appeal the decision through established grievance procedures.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color w:val="0d0d0d"/>
          <w:sz w:val="24"/>
          <w:szCs w:val="24"/>
          <w:rtl w:val="0"/>
        </w:rPr>
        <w:t xml:space="preserve">7. </w:t>
      </w:r>
      <w:r w:rsidDel="00000000" w:rsidR="00000000" w:rsidRPr="00000000">
        <w:rPr>
          <w:rFonts w:ascii="Cambria" w:cs="Cambria" w:eastAsia="Cambria" w:hAnsi="Cambria"/>
          <w:b w:val="1"/>
          <w:color w:val="0d0d0d"/>
          <w:sz w:val="26"/>
          <w:szCs w:val="26"/>
          <w:rtl w:val="0"/>
        </w:rPr>
        <w:t xml:space="preserve">Confidentiality</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Confidentiality will be maintained to the extent possible throughout the resolution of employee relations matters, in accordance with applicable laws and regulations.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8. Non-Retaliation</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Retaliation against employees for raising concerns, participating in investigations, or exercising their rights under this policy is strictly prohibited and will result in disciplinary action, up to and including termination of employment.</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9. Review and Amendment</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Employee Relations Policy shall be reviewed periodically to ensure its effectiveness and compliance with relevant laws and regulations. Amendments may be made as necessary with approval from [appropriate authority or department].</w:t>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