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Employee Assistance Program policy template</w:t>
      </w:r>
    </w:p>
    <w:p w:rsidR="00000000" w:rsidDel="00000000" w:rsidP="00000000" w:rsidRDefault="00000000" w:rsidRPr="00000000" w14:paraId="00000002">
      <w:pPr>
        <w:spacing w:after="240" w:before="240" w:lineRule="auto"/>
        <w:rPr/>
      </w:pPr>
      <w:r w:rsidDel="00000000" w:rsidR="00000000" w:rsidRPr="00000000">
        <w:rPr>
          <w:rtl w:val="0"/>
        </w:rPr>
        <w:t xml:space="preserve">This </w:t>
      </w:r>
      <w:r w:rsidDel="00000000" w:rsidR="00000000" w:rsidRPr="00000000">
        <w:rPr>
          <w:b w:val="1"/>
          <w:rtl w:val="0"/>
        </w:rPr>
        <w:t xml:space="preserve">employee assistance program (EAP) policy template</w:t>
      </w:r>
      <w:r w:rsidDel="00000000" w:rsidR="00000000" w:rsidRPr="00000000">
        <w:rPr>
          <w:rtl w:val="0"/>
        </w:rPr>
        <w:t xml:space="preserve"> is ready to be tailored to your company’s needs and should be considered a starting point for setting up your employment policies.</w:t>
      </w:r>
    </w:p>
    <w:p w:rsidR="00000000" w:rsidDel="00000000" w:rsidP="00000000" w:rsidRDefault="00000000" w:rsidRPr="00000000" w14:paraId="00000003">
      <w:pPr>
        <w:spacing w:after="240" w:before="240" w:lineRule="auto"/>
        <w:rPr>
          <w:b w:val="1"/>
          <w:sz w:val="34"/>
          <w:szCs w:val="34"/>
        </w:rPr>
      </w:pPr>
      <w:r w:rsidDel="00000000" w:rsidR="00000000" w:rsidRPr="00000000">
        <w:rPr>
          <w:rtl w:val="0"/>
        </w:rPr>
        <w:t xml:space="preserve"> </w:t>
      </w:r>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employee assistance program (EAP) policy outlines our provisions for supporting our employees through hardships, worries and crises in their personal or work lives.</w:t>
      </w:r>
    </w:p>
    <w:p w:rsidR="00000000" w:rsidDel="00000000" w:rsidP="00000000" w:rsidRDefault="00000000" w:rsidRPr="00000000" w14:paraId="00000005">
      <w:pPr>
        <w:spacing w:after="240" w:before="240" w:lineRule="auto"/>
        <w:rPr/>
      </w:pPr>
      <w:r w:rsidDel="00000000" w:rsidR="00000000" w:rsidRPr="00000000">
        <w:rPr>
          <w:rtl w:val="0"/>
        </w:rPr>
        <w:t xml:space="preserve">EAPs are confidential counseling programs that help employees and their families cope with stress, mental illness and other issues. They are part of our broader </w:t>
      </w:r>
      <w:r w:rsidDel="00000000" w:rsidR="00000000" w:rsidRPr="00000000">
        <w:rPr>
          <w:rtl w:val="0"/>
        </w:rPr>
        <w:t xml:space="preserve">mental health policy.</w:t>
      </w:r>
    </w:p>
    <w:p w:rsidR="00000000" w:rsidDel="00000000" w:rsidP="00000000" w:rsidRDefault="00000000" w:rsidRPr="00000000" w14:paraId="00000006">
      <w:pPr>
        <w:spacing w:after="240" w:before="240" w:lineRule="auto"/>
        <w:rPr/>
      </w:pPr>
      <w:r w:rsidDel="00000000" w:rsidR="00000000" w:rsidRPr="00000000">
        <w:rPr>
          <w:rtl w:val="0"/>
        </w:rPr>
        <w:t xml:space="preserve">We strive to ensure our employees are healthy both mentally and emotionally. Whether it’s a slight feeling of worry or a more serious problem, we want employees to feel free to reach out to our EAP.</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Scope</w:t>
      </w:r>
    </w:p>
    <w:p w:rsidR="00000000" w:rsidDel="00000000" w:rsidP="00000000" w:rsidRDefault="00000000" w:rsidRPr="00000000" w14:paraId="00000008">
      <w:pPr>
        <w:spacing w:after="240" w:before="240" w:lineRule="auto"/>
        <w:rPr/>
      </w:pPr>
      <w:r w:rsidDel="00000000" w:rsidR="00000000" w:rsidRPr="00000000">
        <w:rPr>
          <w:rtl w:val="0"/>
        </w:rPr>
        <w:t xml:space="preserve">This policy applies to all our employees. Employees’ children and spouses/domestic partners may also benefit from our program’s services.</w:t>
      </w:r>
    </w:p>
    <w:p w:rsidR="00000000" w:rsidDel="00000000" w:rsidP="00000000" w:rsidRDefault="00000000" w:rsidRPr="00000000" w14:paraId="00000009">
      <w:pPr>
        <w:spacing w:after="240" w:before="240" w:lineRule="auto"/>
        <w:rPr/>
      </w:pPr>
      <w:r w:rsidDel="00000000" w:rsidR="00000000" w:rsidRPr="00000000">
        <w:rPr>
          <w:rtl w:val="0"/>
        </w:rPr>
        <w:t xml:space="preserve">[</w:t>
      </w:r>
      <w:r w:rsidDel="00000000" w:rsidR="00000000" w:rsidRPr="00000000">
        <w:rPr>
          <w:i w:val="1"/>
          <w:rtl w:val="0"/>
        </w:rPr>
        <w:t xml:space="preserve">Our EAP official</w:t>
      </w:r>
      <w:r w:rsidDel="00000000" w:rsidR="00000000" w:rsidRPr="00000000">
        <w:rPr>
          <w:rtl w:val="0"/>
        </w:rPr>
        <w:t xml:space="preserve">] manages our EAP and is responsible for updating managers and employees on relevant changes. The program official should inform union representatives of our program’s provisions, so they can assist their union members.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What is the scope of issues the EAP addresses?</w:t>
      </w:r>
    </w:p>
    <w:p w:rsidR="00000000" w:rsidDel="00000000" w:rsidP="00000000" w:rsidRDefault="00000000" w:rsidRPr="00000000" w14:paraId="0000000B">
      <w:pPr>
        <w:spacing w:after="240" w:before="240" w:lineRule="auto"/>
        <w:rPr/>
      </w:pPr>
      <w:r w:rsidDel="00000000" w:rsidR="00000000" w:rsidRPr="00000000">
        <w:rPr>
          <w:rtl w:val="0"/>
        </w:rPr>
        <w:t xml:space="preserve">Our EAP can help employees with various work-related and personal problems. Examples are:</w:t>
      </w:r>
    </w:p>
    <w:p w:rsidR="00000000" w:rsidDel="00000000" w:rsidP="00000000" w:rsidRDefault="00000000" w:rsidRPr="00000000" w14:paraId="0000000C">
      <w:pPr>
        <w:numPr>
          <w:ilvl w:val="0"/>
          <w:numId w:val="3"/>
        </w:numPr>
        <w:spacing w:after="0" w:before="240" w:lineRule="auto"/>
        <w:ind w:left="720" w:hanging="360"/>
        <w:rPr/>
      </w:pPr>
      <w:r w:rsidDel="00000000" w:rsidR="00000000" w:rsidRPr="00000000">
        <w:rPr>
          <w:rtl w:val="0"/>
        </w:rPr>
        <w:t xml:space="preserve">Personal worries, doubts or fears</w:t>
      </w:r>
    </w:p>
    <w:p w:rsidR="00000000" w:rsidDel="00000000" w:rsidP="00000000" w:rsidRDefault="00000000" w:rsidRPr="00000000" w14:paraId="0000000D">
      <w:pPr>
        <w:numPr>
          <w:ilvl w:val="0"/>
          <w:numId w:val="3"/>
        </w:numPr>
        <w:spacing w:after="0" w:before="0" w:lineRule="auto"/>
        <w:ind w:left="720" w:hanging="360"/>
        <w:rPr/>
      </w:pPr>
      <w:r w:rsidDel="00000000" w:rsidR="00000000" w:rsidRPr="00000000">
        <w:rPr>
          <w:rtl w:val="0"/>
        </w:rPr>
        <w:t xml:space="preserve">Grief (death, mourning, separation)</w:t>
      </w:r>
    </w:p>
    <w:p w:rsidR="00000000" w:rsidDel="00000000" w:rsidP="00000000" w:rsidRDefault="00000000" w:rsidRPr="00000000" w14:paraId="0000000E">
      <w:pPr>
        <w:numPr>
          <w:ilvl w:val="0"/>
          <w:numId w:val="3"/>
        </w:numPr>
        <w:spacing w:after="0" w:before="0" w:lineRule="auto"/>
        <w:ind w:left="720" w:hanging="360"/>
        <w:rPr/>
      </w:pPr>
      <w:r w:rsidDel="00000000" w:rsidR="00000000" w:rsidRPr="00000000">
        <w:rPr>
          <w:rtl w:val="0"/>
        </w:rPr>
        <w:t xml:space="preserve">Work-related stress/ problems with colleagues</w:t>
      </w:r>
    </w:p>
    <w:p w:rsidR="00000000" w:rsidDel="00000000" w:rsidP="00000000" w:rsidRDefault="00000000" w:rsidRPr="00000000" w14:paraId="0000000F">
      <w:pPr>
        <w:numPr>
          <w:ilvl w:val="0"/>
          <w:numId w:val="3"/>
        </w:numPr>
        <w:spacing w:after="0" w:before="0" w:lineRule="auto"/>
        <w:ind w:left="720" w:hanging="360"/>
        <w:rPr/>
      </w:pPr>
      <w:r w:rsidDel="00000000" w:rsidR="00000000" w:rsidRPr="00000000">
        <w:rPr>
          <w:rtl w:val="0"/>
        </w:rPr>
        <w:t xml:space="preserve">Addiction (e.g. substance abuse, gambling, smoking)</w:t>
      </w:r>
    </w:p>
    <w:p w:rsidR="00000000" w:rsidDel="00000000" w:rsidP="00000000" w:rsidRDefault="00000000" w:rsidRPr="00000000" w14:paraId="00000010">
      <w:pPr>
        <w:numPr>
          <w:ilvl w:val="0"/>
          <w:numId w:val="3"/>
        </w:numPr>
        <w:spacing w:after="0" w:before="0" w:lineRule="auto"/>
        <w:ind w:left="720" w:hanging="360"/>
        <w:rPr/>
      </w:pPr>
      <w:r w:rsidDel="00000000" w:rsidR="00000000" w:rsidRPr="00000000">
        <w:rPr>
          <w:rtl w:val="0"/>
        </w:rPr>
        <w:t xml:space="preserve">Domestic violence</w:t>
      </w:r>
    </w:p>
    <w:p w:rsidR="00000000" w:rsidDel="00000000" w:rsidP="00000000" w:rsidRDefault="00000000" w:rsidRPr="00000000" w14:paraId="00000011">
      <w:pPr>
        <w:numPr>
          <w:ilvl w:val="0"/>
          <w:numId w:val="3"/>
        </w:numPr>
        <w:spacing w:after="0" w:before="0" w:lineRule="auto"/>
        <w:ind w:left="720" w:hanging="360"/>
        <w:rPr/>
      </w:pPr>
      <w:r w:rsidDel="00000000" w:rsidR="00000000" w:rsidRPr="00000000">
        <w:rPr>
          <w:rtl w:val="0"/>
        </w:rPr>
        <w:t xml:space="preserve">Health issues</w:t>
      </w:r>
    </w:p>
    <w:p w:rsidR="00000000" w:rsidDel="00000000" w:rsidP="00000000" w:rsidRDefault="00000000" w:rsidRPr="00000000" w14:paraId="00000012">
      <w:pPr>
        <w:numPr>
          <w:ilvl w:val="0"/>
          <w:numId w:val="3"/>
        </w:numPr>
        <w:spacing w:after="0" w:before="0" w:lineRule="auto"/>
        <w:ind w:left="720" w:hanging="360"/>
        <w:rPr/>
      </w:pPr>
      <w:r w:rsidDel="00000000" w:rsidR="00000000" w:rsidRPr="00000000">
        <w:rPr>
          <w:rtl w:val="0"/>
        </w:rPr>
        <w:t xml:space="preserve">Financial problems</w:t>
      </w:r>
    </w:p>
    <w:p w:rsidR="00000000" w:rsidDel="00000000" w:rsidP="00000000" w:rsidRDefault="00000000" w:rsidRPr="00000000" w14:paraId="00000013">
      <w:pPr>
        <w:numPr>
          <w:ilvl w:val="0"/>
          <w:numId w:val="3"/>
        </w:numPr>
        <w:spacing w:after="240" w:before="0" w:lineRule="auto"/>
        <w:ind w:left="720" w:hanging="360"/>
        <w:rPr/>
      </w:pPr>
      <w:r w:rsidDel="00000000" w:rsidR="00000000" w:rsidRPr="00000000">
        <w:rPr>
          <w:rtl w:val="0"/>
        </w:rPr>
        <w:t xml:space="preserve">Retirement</w:t>
      </w:r>
    </w:p>
    <w:p w:rsidR="00000000" w:rsidDel="00000000" w:rsidP="00000000" w:rsidRDefault="00000000" w:rsidRPr="00000000" w14:paraId="00000014">
      <w:pPr>
        <w:spacing w:after="240" w:before="240" w:lineRule="auto"/>
        <w:rPr/>
      </w:pPr>
      <w:r w:rsidDel="00000000" w:rsidR="00000000" w:rsidRPr="00000000">
        <w:rPr>
          <w:rtl w:val="0"/>
        </w:rPr>
        <w:t xml:space="preserve">This list isn’t exhaustive. Our EAP supports anyone who experiences problems that affect their well-being and work performance.</w:t>
      </w:r>
    </w:p>
    <w:p w:rsidR="00000000" w:rsidDel="00000000" w:rsidP="00000000" w:rsidRDefault="00000000" w:rsidRPr="00000000" w14:paraId="00000015">
      <w:pPr>
        <w:spacing w:after="240" w:before="240" w:lineRule="auto"/>
        <w:rPr/>
      </w:pPr>
      <w:r w:rsidDel="00000000" w:rsidR="00000000" w:rsidRPr="00000000">
        <w:rPr>
          <w:rtl w:val="0"/>
        </w:rPr>
        <w:t xml:space="preserve">Also, our EAP is open to those who need advice on how to assist someone else (colleague, friend or family member.)</w:t>
      </w:r>
    </w:p>
    <w:p w:rsidR="00000000" w:rsidDel="00000000" w:rsidP="00000000" w:rsidRDefault="00000000" w:rsidRPr="00000000" w14:paraId="00000016">
      <w:pPr>
        <w:spacing w:after="240" w:before="240" w:lineRule="auto"/>
        <w:rPr/>
      </w:pPr>
      <w:r w:rsidDel="00000000" w:rsidR="00000000" w:rsidRPr="00000000">
        <w:rPr>
          <w:rtl w:val="0"/>
        </w:rPr>
        <w:t xml:space="preserve">To communicate our EAP and encourage employees to use it, we will place leaflets on [</w:t>
      </w:r>
      <w:r w:rsidDel="00000000" w:rsidR="00000000" w:rsidRPr="00000000">
        <w:rPr>
          <w:i w:val="1"/>
          <w:rtl w:val="0"/>
        </w:rPr>
        <w:t xml:space="preserve">the front-office</w:t>
      </w:r>
      <w:r w:rsidDel="00000000" w:rsidR="00000000" w:rsidRPr="00000000">
        <w:rPr>
          <w:rtl w:val="0"/>
        </w:rPr>
        <w:t xml:space="preserve">] and include our program’s services in newsletters, bulletins and other mediums.</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Policy elements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How employees can access our EAP</w:t>
      </w:r>
    </w:p>
    <w:p w:rsidR="00000000" w:rsidDel="00000000" w:rsidP="00000000" w:rsidRDefault="00000000" w:rsidRPr="00000000" w14:paraId="00000019">
      <w:pPr>
        <w:spacing w:after="240" w:before="240" w:lineRule="auto"/>
        <w:rPr/>
      </w:pPr>
      <w:r w:rsidDel="00000000" w:rsidR="00000000" w:rsidRPr="00000000">
        <w:rPr>
          <w:rtl w:val="0"/>
        </w:rPr>
        <w:t xml:space="preserve">Employees can reach our EAP through:</w:t>
      </w:r>
    </w:p>
    <w:p w:rsidR="00000000" w:rsidDel="00000000" w:rsidP="00000000" w:rsidRDefault="00000000" w:rsidRPr="00000000" w14:paraId="0000001A">
      <w:pPr>
        <w:numPr>
          <w:ilvl w:val="0"/>
          <w:numId w:val="4"/>
        </w:numPr>
        <w:spacing w:after="0" w:before="240" w:lineRule="auto"/>
        <w:ind w:left="720" w:hanging="360"/>
        <w:rPr/>
      </w:pPr>
      <w:r w:rsidDel="00000000" w:rsidR="00000000" w:rsidRPr="00000000">
        <w:rPr>
          <w:rtl w:val="0"/>
        </w:rPr>
        <w:t xml:space="preserve">Our free 24/7 hotline on [</w:t>
      </w:r>
      <w:r w:rsidDel="00000000" w:rsidR="00000000" w:rsidRPr="00000000">
        <w:rPr>
          <w:i w:val="1"/>
          <w:rtl w:val="0"/>
        </w:rPr>
        <w:t xml:space="preserve">insert phone number</w:t>
      </w:r>
      <w:r w:rsidDel="00000000" w:rsidR="00000000" w:rsidRPr="00000000">
        <w:rPr>
          <w:rtl w:val="0"/>
        </w:rPr>
        <w:t xml:space="preserve">.] Calls outside of business hours will be answered by counselors trained in crisis management.</w:t>
      </w:r>
    </w:p>
    <w:p w:rsidR="00000000" w:rsidDel="00000000" w:rsidP="00000000" w:rsidRDefault="00000000" w:rsidRPr="00000000" w14:paraId="0000001B">
      <w:pPr>
        <w:numPr>
          <w:ilvl w:val="0"/>
          <w:numId w:val="4"/>
        </w:numPr>
        <w:spacing w:after="0" w:before="0" w:lineRule="auto"/>
        <w:ind w:left="720" w:hanging="360"/>
        <w:rPr/>
      </w:pPr>
      <w:r w:rsidDel="00000000" w:rsidR="00000000" w:rsidRPr="00000000">
        <w:rPr>
          <w:rtl w:val="0"/>
        </w:rPr>
        <w:t xml:space="preserve">In person at the EAP official’s office, from [</w:t>
      </w:r>
      <w:r w:rsidDel="00000000" w:rsidR="00000000" w:rsidRPr="00000000">
        <w:rPr>
          <w:i w:val="1"/>
          <w:rtl w:val="0"/>
        </w:rPr>
        <w:t xml:space="preserve">10 a.m. to 4 p.m. Monday to Wednesday</w:t>
      </w:r>
      <w:r w:rsidDel="00000000" w:rsidR="00000000" w:rsidRPr="00000000">
        <w:rPr>
          <w:rtl w:val="0"/>
        </w:rPr>
        <w:t xml:space="preserve">.]</w:t>
      </w:r>
    </w:p>
    <w:p w:rsidR="00000000" w:rsidDel="00000000" w:rsidP="00000000" w:rsidRDefault="00000000" w:rsidRPr="00000000" w14:paraId="0000001C">
      <w:pPr>
        <w:numPr>
          <w:ilvl w:val="0"/>
          <w:numId w:val="4"/>
        </w:numPr>
        <w:spacing w:after="240" w:before="0" w:lineRule="auto"/>
        <w:ind w:left="720" w:hanging="360"/>
        <w:rPr/>
      </w:pPr>
      <w:r w:rsidDel="00000000" w:rsidR="00000000" w:rsidRPr="00000000">
        <w:rPr>
          <w:rtl w:val="0"/>
        </w:rPr>
        <w:t xml:space="preserve">Email at [</w:t>
      </w:r>
      <w:r w:rsidDel="00000000" w:rsidR="00000000" w:rsidRPr="00000000">
        <w:rPr>
          <w:i w:val="1"/>
          <w:rtl w:val="0"/>
        </w:rPr>
        <w:t xml:space="preserve">insert email address.</w:t>
      </w:r>
      <w:r w:rsidDel="00000000" w:rsidR="00000000" w:rsidRPr="00000000">
        <w:rPr>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Although any communication from the employee is strictly confidential, we advise employees to be careful with what they disclose through email for fear of </w:t>
      </w:r>
      <w:r w:rsidDel="00000000" w:rsidR="00000000" w:rsidRPr="00000000">
        <w:rPr>
          <w:rtl w:val="0"/>
        </w:rPr>
        <w:t xml:space="preserve">cyberattacks that may compromise their confidentiality.</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What are the services of our EAP?</w:t>
      </w:r>
    </w:p>
    <w:p w:rsidR="00000000" w:rsidDel="00000000" w:rsidP="00000000" w:rsidRDefault="00000000" w:rsidRPr="00000000" w14:paraId="0000001F">
      <w:pPr>
        <w:spacing w:after="240" w:before="240" w:lineRule="auto"/>
        <w:rPr/>
      </w:pPr>
      <w:r w:rsidDel="00000000" w:rsidR="00000000" w:rsidRPr="00000000">
        <w:rPr>
          <w:rtl w:val="0"/>
        </w:rPr>
        <w:t xml:space="preserve">Our employee assistance program includes:</w:t>
      </w:r>
    </w:p>
    <w:p w:rsidR="00000000" w:rsidDel="00000000" w:rsidP="00000000" w:rsidRDefault="00000000" w:rsidRPr="00000000" w14:paraId="00000020">
      <w:pPr>
        <w:numPr>
          <w:ilvl w:val="0"/>
          <w:numId w:val="1"/>
        </w:numPr>
        <w:spacing w:after="0" w:before="240" w:lineRule="auto"/>
        <w:ind w:left="720" w:hanging="360"/>
        <w:rPr/>
      </w:pPr>
      <w:r w:rsidDel="00000000" w:rsidR="00000000" w:rsidRPr="00000000">
        <w:rPr>
          <w:rtl w:val="0"/>
        </w:rPr>
        <w:t xml:space="preserve">[</w:t>
      </w:r>
      <w:r w:rsidDel="00000000" w:rsidR="00000000" w:rsidRPr="00000000">
        <w:rPr>
          <w:i w:val="1"/>
          <w:rtl w:val="0"/>
        </w:rPr>
        <w:t xml:space="preserve">Counseling services</w:t>
      </w:r>
      <w:r w:rsidDel="00000000" w:rsidR="00000000" w:rsidRPr="00000000">
        <w:rPr>
          <w:rtl w:val="0"/>
        </w:rPr>
        <w:t xml:space="preserve">]</w:t>
      </w:r>
    </w:p>
    <w:p w:rsidR="00000000" w:rsidDel="00000000" w:rsidP="00000000" w:rsidRDefault="00000000" w:rsidRPr="00000000" w14:paraId="00000021">
      <w:pPr>
        <w:numPr>
          <w:ilvl w:val="0"/>
          <w:numId w:val="1"/>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Consultation sessions</w:t>
      </w:r>
      <w:r w:rsidDel="00000000" w:rsidR="00000000" w:rsidRPr="00000000">
        <w:rPr>
          <w:rtl w:val="0"/>
        </w:rPr>
        <w:t xml:space="preserve">]</w:t>
      </w:r>
    </w:p>
    <w:p w:rsidR="00000000" w:rsidDel="00000000" w:rsidP="00000000" w:rsidRDefault="00000000" w:rsidRPr="00000000" w14:paraId="00000022">
      <w:pPr>
        <w:numPr>
          <w:ilvl w:val="0"/>
          <w:numId w:val="1"/>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Crisis stress management</w:t>
      </w:r>
      <w:r w:rsidDel="00000000" w:rsidR="00000000" w:rsidRPr="00000000">
        <w:rPr>
          <w:rtl w:val="0"/>
        </w:rPr>
        <w:t xml:space="preserve">]</w:t>
      </w:r>
    </w:p>
    <w:p w:rsidR="00000000" w:rsidDel="00000000" w:rsidP="00000000" w:rsidRDefault="00000000" w:rsidRPr="00000000" w14:paraId="00000023">
      <w:pPr>
        <w:numPr>
          <w:ilvl w:val="0"/>
          <w:numId w:val="1"/>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Mental illness assessments and referrals to experts close to employees’ homes</w:t>
      </w:r>
      <w:r w:rsidDel="00000000" w:rsidR="00000000" w:rsidRPr="00000000">
        <w:rPr>
          <w:rtl w:val="0"/>
        </w:rPr>
        <w:t xml:space="preserve">]</w:t>
      </w:r>
    </w:p>
    <w:p w:rsidR="00000000" w:rsidDel="00000000" w:rsidP="00000000" w:rsidRDefault="00000000" w:rsidRPr="00000000" w14:paraId="00000024">
      <w:pPr>
        <w:numPr>
          <w:ilvl w:val="0"/>
          <w:numId w:val="1"/>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Referrals to experts for assistance in financial planning or legal counseling</w:t>
      </w:r>
      <w:r w:rsidDel="00000000" w:rsidR="00000000" w:rsidRPr="00000000">
        <w:rPr>
          <w:rtl w:val="0"/>
        </w:rPr>
        <w:t xml:space="preserve">]</w:t>
      </w:r>
    </w:p>
    <w:p w:rsidR="00000000" w:rsidDel="00000000" w:rsidP="00000000" w:rsidRDefault="00000000" w:rsidRPr="00000000" w14:paraId="00000025">
      <w:pPr>
        <w:numPr>
          <w:ilvl w:val="0"/>
          <w:numId w:val="1"/>
        </w:numPr>
        <w:spacing w:after="240" w:before="0" w:lineRule="auto"/>
        <w:ind w:left="720" w:hanging="360"/>
        <w:rPr/>
      </w:pPr>
      <w:r w:rsidDel="00000000" w:rsidR="00000000" w:rsidRPr="00000000">
        <w:rPr>
          <w:rtl w:val="0"/>
        </w:rPr>
        <w:t xml:space="preserve">[</w:t>
      </w:r>
      <w:r w:rsidDel="00000000" w:rsidR="00000000" w:rsidRPr="00000000">
        <w:rPr>
          <w:i w:val="1"/>
          <w:rtl w:val="0"/>
        </w:rPr>
        <w:t xml:space="preserve">Job orientation for employees’ children</w:t>
      </w:r>
      <w:r w:rsidDel="00000000" w:rsidR="00000000" w:rsidRPr="00000000">
        <w:rPr>
          <w:rtl w:val="0"/>
        </w:rPr>
        <w:t xml:space="preserve">]</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Who is involved in our EAP?</w:t>
      </w:r>
    </w:p>
    <w:p w:rsidR="00000000" w:rsidDel="00000000" w:rsidP="00000000" w:rsidRDefault="00000000" w:rsidRPr="00000000" w14:paraId="00000027">
      <w:pPr>
        <w:spacing w:after="240" w:before="240" w:lineRule="auto"/>
        <w:rPr/>
      </w:pPr>
      <w:r w:rsidDel="00000000" w:rsidR="00000000" w:rsidRPr="00000000">
        <w:rPr>
          <w:rtl w:val="0"/>
        </w:rPr>
        <w:t xml:space="preserve">Our EAP employs:</w:t>
      </w:r>
    </w:p>
    <w:p w:rsidR="00000000" w:rsidDel="00000000" w:rsidP="00000000" w:rsidRDefault="00000000" w:rsidRPr="00000000" w14:paraId="00000028">
      <w:pPr>
        <w:numPr>
          <w:ilvl w:val="0"/>
          <w:numId w:val="2"/>
        </w:numPr>
        <w:spacing w:after="0" w:before="240" w:lineRule="auto"/>
        <w:ind w:left="720" w:hanging="360"/>
        <w:rPr/>
      </w:pPr>
      <w:r w:rsidDel="00000000" w:rsidR="00000000" w:rsidRPr="00000000">
        <w:rPr>
          <w:rtl w:val="0"/>
        </w:rPr>
        <w:t xml:space="preserve">An EAP Official who may be an external professional or a HR employee who has received relevant training. This person coordinates our EAP and acts as a point of reference when needed.</w:t>
      </w:r>
    </w:p>
    <w:p w:rsidR="00000000" w:rsidDel="00000000" w:rsidP="00000000" w:rsidRDefault="00000000" w:rsidRPr="00000000" w14:paraId="00000029">
      <w:pPr>
        <w:numPr>
          <w:ilvl w:val="0"/>
          <w:numId w:val="2"/>
        </w:numPr>
        <w:spacing w:after="0" w:before="0" w:lineRule="auto"/>
        <w:ind w:left="720" w:hanging="360"/>
        <w:rPr/>
      </w:pPr>
      <w:r w:rsidDel="00000000" w:rsidR="00000000" w:rsidRPr="00000000">
        <w:rPr>
          <w:rtl w:val="0"/>
        </w:rPr>
        <w:t xml:space="preserve">Trained specialists who undertake counseling, consultations, confidential assessments and referrals.</w:t>
      </w:r>
    </w:p>
    <w:p w:rsidR="00000000" w:rsidDel="00000000" w:rsidP="00000000" w:rsidRDefault="00000000" w:rsidRPr="00000000" w14:paraId="0000002A">
      <w:pPr>
        <w:numPr>
          <w:ilvl w:val="0"/>
          <w:numId w:val="2"/>
        </w:numPr>
        <w:spacing w:after="240" w:before="0" w:lineRule="auto"/>
        <w:ind w:left="720" w:hanging="360"/>
        <w:rPr/>
      </w:pPr>
      <w:r w:rsidDel="00000000" w:rsidR="00000000" w:rsidRPr="00000000">
        <w:rPr>
          <w:rtl w:val="0"/>
        </w:rPr>
        <w:t xml:space="preserve">An external network of professionals (e.g. psychiatrists, psychologists) to whom we can refer employees in need. These professionals’ fees may be covered by our insurance policy. Alternatively, we can offer consultations with psychologists, lawyers or other professionals with a discount of up to [</w:t>
      </w:r>
      <w:r w:rsidDel="00000000" w:rsidR="00000000" w:rsidRPr="00000000">
        <w:rPr>
          <w:i w:val="1"/>
          <w:rtl w:val="0"/>
        </w:rPr>
        <w:t xml:space="preserve">25 percent</w:t>
      </w:r>
      <w:r w:rsidDel="00000000" w:rsidR="00000000" w:rsidRPr="00000000">
        <w:rPr>
          <w:rtl w:val="0"/>
        </w:rPr>
        <w:t xml:space="preserve">.] Contact the EAP official for more information.</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Managers’ responsibilities</w:t>
      </w:r>
    </w:p>
    <w:p w:rsidR="00000000" w:rsidDel="00000000" w:rsidP="00000000" w:rsidRDefault="00000000" w:rsidRPr="00000000" w14:paraId="0000002C">
      <w:pPr>
        <w:spacing w:after="240" w:before="240" w:lineRule="auto"/>
        <w:rPr/>
      </w:pPr>
      <w:r w:rsidDel="00000000" w:rsidR="00000000" w:rsidRPr="00000000">
        <w:rPr>
          <w:rtl w:val="0"/>
        </w:rPr>
        <w:t xml:space="preserve">Managers should:</w:t>
      </w:r>
    </w:p>
    <w:p w:rsidR="00000000" w:rsidDel="00000000" w:rsidP="00000000" w:rsidRDefault="00000000" w:rsidRPr="00000000" w14:paraId="0000002D">
      <w:pPr>
        <w:numPr>
          <w:ilvl w:val="0"/>
          <w:numId w:val="5"/>
        </w:numPr>
        <w:spacing w:after="0" w:before="240" w:lineRule="auto"/>
        <w:ind w:left="720" w:hanging="360"/>
        <w:rPr/>
      </w:pPr>
      <w:r w:rsidDel="00000000" w:rsidR="00000000" w:rsidRPr="00000000">
        <w:rPr>
          <w:rtl w:val="0"/>
        </w:rPr>
        <w:t xml:space="preserve">Be open to answer questions from employees and refer their team members to the EAP official when appropriate.</w:t>
      </w:r>
    </w:p>
    <w:p w:rsidR="00000000" w:rsidDel="00000000" w:rsidP="00000000" w:rsidRDefault="00000000" w:rsidRPr="00000000" w14:paraId="0000002E">
      <w:pPr>
        <w:numPr>
          <w:ilvl w:val="0"/>
          <w:numId w:val="5"/>
        </w:numPr>
        <w:spacing w:after="240" w:before="0" w:lineRule="auto"/>
        <w:ind w:left="720" w:hanging="360"/>
        <w:rPr/>
      </w:pPr>
      <w:r w:rsidDel="00000000" w:rsidR="00000000" w:rsidRPr="00000000">
        <w:rPr>
          <w:rtl w:val="0"/>
        </w:rPr>
        <w:t xml:space="preserve">Be vigilant in spotting employees who may face issues and refer them to our EAP when appropriate.</w:t>
      </w:r>
    </w:p>
    <w:p w:rsidR="00000000" w:rsidDel="00000000" w:rsidP="00000000" w:rsidRDefault="00000000" w:rsidRPr="00000000" w14:paraId="0000002F">
      <w:pPr>
        <w:spacing w:after="240" w:before="240" w:lineRule="auto"/>
        <w:rPr/>
      </w:pPr>
      <w:r w:rsidDel="00000000" w:rsidR="00000000" w:rsidRPr="00000000">
        <w:rPr>
          <w:rtl w:val="0"/>
        </w:rPr>
        <w:t xml:space="preserve">Managers can reach out to our EAP official to seek advice on how to approach employees in need.</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EAP review</w:t>
      </w:r>
    </w:p>
    <w:p w:rsidR="00000000" w:rsidDel="00000000" w:rsidP="00000000" w:rsidRDefault="00000000" w:rsidRPr="00000000" w14:paraId="00000031">
      <w:pPr>
        <w:spacing w:after="240" w:before="240" w:lineRule="auto"/>
        <w:rPr/>
      </w:pPr>
      <w:r w:rsidDel="00000000" w:rsidR="00000000" w:rsidRPr="00000000">
        <w:rPr>
          <w:rtl w:val="0"/>
        </w:rPr>
        <w:t xml:space="preserve">We want to ensure that our EAP meets employee and company needs. For this reason, we will establish a [</w:t>
      </w:r>
      <w:r w:rsidDel="00000000" w:rsidR="00000000" w:rsidRPr="00000000">
        <w:rPr>
          <w:i w:val="1"/>
          <w:rtl w:val="0"/>
        </w:rPr>
        <w:t xml:space="preserve">biannual</w:t>
      </w:r>
      <w:r w:rsidDel="00000000" w:rsidR="00000000" w:rsidRPr="00000000">
        <w:rPr>
          <w:rtl w:val="0"/>
        </w:rPr>
        <w:t xml:space="preserve">] review cycle for our EAP. This will include sending out an anonymous survey asking employees for feedback and ideas.</w:t>
      </w:r>
    </w:p>
    <w:p w:rsidR="00000000" w:rsidDel="00000000" w:rsidP="00000000" w:rsidRDefault="00000000" w:rsidRPr="00000000" w14:paraId="00000032">
      <w:pPr>
        <w:spacing w:after="240" w:before="240" w:lineRule="auto"/>
        <w:rPr/>
      </w:pPr>
      <w:r w:rsidDel="00000000" w:rsidR="00000000" w:rsidRPr="00000000">
        <w:rPr>
          <w:rtl w:val="0"/>
        </w:rPr>
        <w:t xml:space="preserve"> </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34">
      <w:pPr>
        <w:spacing w:after="240" w:before="240" w:lineRule="auto"/>
        <w:ind w:left="0" w:firstLine="0"/>
        <w:rPr>
          <w:b w:val="1"/>
          <w:color w:val="1155cc"/>
          <w:u w:val="single"/>
        </w:rPr>
      </w:pP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FnL8ImHoXCUfqyq6yB2kd5qWkA==">AMUW2mWW4lN/DDeLLVgyFmzHJSmXFiLVBENkp5ujNMcavv/sjCiRsMtizaQ8PtTXtO/puqkMSYMRjYZRjJ9j3zac9yFCLQre4KQFO+u0sVI1isbHIsPtmV6GAnbvmxWwFlgLtnj9H39YU8qhCLezq5I6zZX+tI0WtUyRe7f9AnS1QNSokmdriBX+D8ada7LX/6FyrK3Vck46iITK0V9XPHXVi6ygqYxLx+qWxypjuZMNPSTL7mWaGx8=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