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INTERNAL COMPLAINTS COMMITTEE </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sexual harassment of women at workplace (prevention,  prohibition and redressal) act 2013 The sexual harassment of women at workplace (prevention, prohibition and redressal) act  2013 is an act to provide protection against sexual harassment of women at work place. </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Sexual harassment results in the violation of basic fundamental rights of women such as  Right to equality under article 14,15 and her right to life and live with dignity under article  21 of the constitution of India. </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Definition of Sexual Harassment: </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Sexual harassment includes any one or more of the following unwelcome acts or behavior  </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Physical contact and advances </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A demand or request for sexual favors </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making sexually colored remarks </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showing pornography </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any unwelcome messages through telephone or internet </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Structure of ICC : </w:t>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office bearers of ICC shall be functioning not more than 3 years. After the tenure a new  body shall be elected. The ICC shall be containing the following designations:  </w:t>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One Preceding officer (women, employed at a senior level) </w:t>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At Least two members (who are committed to the cause of women and have had  experience in social work or have legal knowledge.) </w:t>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One member from an NGO (which is associated with women welfare.) </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Functions : </w:t>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Internal Complaints Committee has two major functions : 1. Preventive 2. Remedial</w:t>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Preventive </w:t>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 work towards creating an atmosphere promoting equality, non-discrimination and  gender sensitivity. </w:t>
      </w:r>
    </w:p>
    <w:p w:rsidR="00000000" w:rsidDel="00000000" w:rsidP="00000000" w:rsidRDefault="00000000" w:rsidRPr="00000000" w14:paraId="00000021">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 promote and facilitate measures to create a work environment that is free of sexual  harassment. </w:t>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Remedial</w:t>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6">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 receive and take cognizance of complaints made about sexual harassment at the  university and give every complaint serious consideration. </w:t>
      </w:r>
    </w:p>
    <w:p w:rsidR="00000000" w:rsidDel="00000000" w:rsidP="00000000" w:rsidRDefault="00000000" w:rsidRPr="00000000" w14:paraId="00000027">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Crisis Management, Mediation and Counselling </w:t>
      </w:r>
    </w:p>
    <w:p w:rsidR="00000000" w:rsidDel="00000000" w:rsidP="00000000" w:rsidRDefault="00000000" w:rsidRPr="00000000" w14:paraId="00000028">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 conduct enquiries into the complaints, place findings and recommendations  regarding penalties against the harasser. </w:t>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Rules and Procedures : </w:t>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All meetings of the Committee will be called by the Chairperson and a notice of at least 5  working days must be given for the meeting while in exceptional cases, an emergency  meeting may be convened as per the requirement. </w:t>
      </w:r>
    </w:p>
    <w:p w:rsidR="00000000" w:rsidDel="00000000" w:rsidP="00000000" w:rsidRDefault="00000000" w:rsidRPr="00000000" w14:paraId="0000002D">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 person who is a complainant, witness, or defendant in the complaint of sexual  harassment shall be a member of the Committee. </w:t>
      </w:r>
    </w:p>
    <w:p w:rsidR="00000000" w:rsidDel="00000000" w:rsidP="00000000" w:rsidRDefault="00000000" w:rsidRPr="00000000" w14:paraId="0000002F">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Any Committee member charged with sexual harassment in a written complaint must  step down as member during the enquiry into that complaint. </w:t>
      </w:r>
    </w:p>
    <w:p w:rsidR="00000000" w:rsidDel="00000000" w:rsidP="00000000" w:rsidRDefault="00000000" w:rsidRPr="00000000" w14:paraId="00000031">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ICC decides not to conduct an enquiry into a complaint, it shall record the reasons  for the same in the minutes of the Committee meeting. The Committee shall make the  same available to the complainant in writing. </w:t>
      </w:r>
    </w:p>
    <w:p w:rsidR="00000000" w:rsidDel="00000000" w:rsidP="00000000" w:rsidRDefault="00000000" w:rsidRPr="00000000" w14:paraId="00000033">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Within not more than five working days on the receipt of the first intimation of the  enquiry, the complainant and the defendant shall submit, to the Convenor of the  Committee in writing, a list of witnesses, together with their contact details, that she/he  desires the Committee to examine. </w:t>
      </w:r>
    </w:p>
    <w:p w:rsidR="00000000" w:rsidDel="00000000" w:rsidP="00000000" w:rsidRDefault="00000000" w:rsidRPr="00000000" w14:paraId="00000035">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Committee shall have the power to summon any official papers or documents  pertaining to the complaint under enquiry. </w:t>
      </w:r>
    </w:p>
    <w:p w:rsidR="00000000" w:rsidDel="00000000" w:rsidP="00000000" w:rsidRDefault="00000000" w:rsidRPr="00000000" w14:paraId="00000037">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Committee may consider as relevant any earlier complaints against the defendant.  However, the past sexual history of the complainant shall not be probed into as such  information shall be deemed irrelevant to a complaint of sexual harassment. </w:t>
      </w:r>
    </w:p>
    <w:p w:rsidR="00000000" w:rsidDel="00000000" w:rsidP="00000000" w:rsidRDefault="00000000" w:rsidRPr="00000000" w14:paraId="00000039">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Committee shall have the right to summon, as many times as required, the  defendant, complainant and/or any witnesses for the purpose of supplementary  testimony and/or clarifications.</w:t>
      </w:r>
    </w:p>
    <w:p w:rsidR="00000000" w:rsidDel="00000000" w:rsidP="00000000" w:rsidRDefault="00000000" w:rsidRPr="00000000" w14:paraId="0000003B">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defendant, the complainant, and witnesses shall be intimated at least seventy two  hours in advance in writing of the date, time and venue of the enquiry proceedings. The  responsibility of communicating with the witnesses lies with the complainant/defendant  regarding the date, time and venue of the meeting. </w:t>
      </w:r>
    </w:p>
    <w:p w:rsidR="00000000" w:rsidDel="00000000" w:rsidP="00000000" w:rsidRDefault="00000000" w:rsidRPr="00000000" w14:paraId="0000003D">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All proceedings of the Committee shall be recorded in writing. The record of the  proceedings and the statement of witnesses shall be endorsed by the persons concerned  in token of authenticity thereof. </w:t>
      </w:r>
    </w:p>
    <w:p w:rsidR="00000000" w:rsidDel="00000000" w:rsidP="00000000" w:rsidRDefault="00000000" w:rsidRPr="00000000" w14:paraId="0000003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All persons heard by the Committee, as well as observers/nominees, shall take and  observe an oath of secrecy about the proceedings to protect the dignity of the  </w:t>
      </w:r>
    </w:p>
    <w:p w:rsidR="00000000" w:rsidDel="00000000" w:rsidP="00000000" w:rsidRDefault="00000000" w:rsidRPr="00000000" w14:paraId="00000041">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complainant and the defendant. Any violation of the oath of secrecy may invite penalties. </w:t>
      </w:r>
    </w:p>
    <w:p w:rsidR="00000000" w:rsidDel="00000000" w:rsidP="00000000" w:rsidRDefault="00000000" w:rsidRPr="00000000" w14:paraId="00000042">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Exception</w:t>
      </w:r>
      <w:r w:rsidDel="00000000" w:rsidR="00000000" w:rsidRPr="00000000">
        <w:rPr>
          <w:rFonts w:ascii="Cambria" w:cs="Cambria" w:eastAsia="Cambria" w:hAnsi="Cambria"/>
          <w:sz w:val="24"/>
          <w:szCs w:val="24"/>
          <w:rtl w:val="0"/>
        </w:rPr>
        <w:t xml:space="preserve">: A complainant has the right to go public about the complaint of sexual harassment if  she so desires. If the Complainant goes public before filing the complaint with the Committee  against Sexual Harassment, the same shall not prejudice the Committee members </w:t>
      </w:r>
    </w:p>
    <w:p w:rsidR="00000000" w:rsidDel="00000000" w:rsidP="00000000" w:rsidRDefault="00000000" w:rsidRPr="00000000" w14:paraId="00000044">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complainant desires to tender any documents by way of evidence, the Committee  shall supply true copies of such documents to the defendant. Similarly, if the defendant  desires to tender any documents in evidence, the Committee shall supply true copies of  such documents to the complainant. </w:t>
      </w:r>
    </w:p>
    <w:p w:rsidR="00000000" w:rsidDel="00000000" w:rsidP="00000000" w:rsidRDefault="00000000" w:rsidRPr="00000000" w14:paraId="00000046">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the event that the Committee thinks that supplementary testimony is required, the  Convenor of the Committee shall forward to the persons concerned a summary of the  proceedings and allow for a time period of seven days to submit such testimony, in  person or in writing, to the Committee. </w:t>
      </w:r>
    </w:p>
    <w:p w:rsidR="00000000" w:rsidDel="00000000" w:rsidP="00000000" w:rsidRDefault="00000000" w:rsidRPr="00000000" w14:paraId="00000048">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All information received in the course of the examination and enquiry into a complaint of  sexual harassment shall be held in trust by the concerned Committee against Sexual  Harassment and the same shall not be made available pursuant to an application under  the Right To Information Act, 2005. Such information shall constitute an exception under  Section 8 (e) of the Right to Information Act, 2005, as the same is held by the Committee  Against Sexual Harassment in a fiduciary relationship and the non-disclosure of the same  will not be against public interest. To the contrary disclosure of such information may  endanger the life or physical safety of the complainant or any of the witnesses. An  exception to this Rule will be when the complainant herself applies for information under  the Right to Information Act, 2005.</w:t>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How to Lodge a Complaint? </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complaints must be brought by the complainant in person. </w:t>
      </w:r>
    </w:p>
    <w:p w:rsidR="00000000" w:rsidDel="00000000" w:rsidP="00000000" w:rsidRDefault="00000000" w:rsidRPr="00000000" w14:paraId="0000004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exceptions will be admitted: </w:t>
      </w:r>
    </w:p>
    <w:p w:rsidR="00000000" w:rsidDel="00000000" w:rsidP="00000000" w:rsidRDefault="00000000" w:rsidRPr="00000000" w14:paraId="0000005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cases of forced confinement of the person. In such a case, brought by another  person on behalf of the complainant, the Committee will examine whether an  enquiry, intervention or some other assistance is needed. </w:t>
      </w:r>
    </w:p>
    <w:p w:rsidR="00000000" w:rsidDel="00000000" w:rsidP="00000000" w:rsidRDefault="00000000" w:rsidRPr="00000000" w14:paraId="00000052">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exceptional cases, third party/witness complaints may be entertained. In such  cases, the Committee will ascertain whether the woman alleged to have been  sexually harassed wishes to lodge a formal complaint. Once such a complaint is  received the Committee shall proceed to inquire into it as per the procedure  specified. </w:t>
      </w:r>
    </w:p>
    <w:p w:rsidR="00000000" w:rsidDel="00000000" w:rsidP="00000000" w:rsidRDefault="00000000" w:rsidRPr="00000000" w14:paraId="00000054">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Where the Committee takes suo-moto notice. </w:t>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Complaints can be lodged directly with any member of the ICC, or through existing  channels for lodging grievances. If the complaint is made through any such channel, the  person to whom the complaint is made should bring it to the notice of the Committee  within two working days of its receipt by her/him. </w:t>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complaint may be oral or in writing. If the complaint is oral, it shall be documented in  writing by the ICC member receiving the complaint and the same shall be authenticated  by the complainant under her dated signature or thumb impression as the case may be.  The members of the Committee shall maintain confidentiality about the proceedings  conducted by them. </w:t>
      </w:r>
    </w:p>
    <w:p w:rsidR="00000000" w:rsidDel="00000000" w:rsidP="00000000" w:rsidRDefault="00000000" w:rsidRPr="00000000" w14:paraId="0000005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Suspension/ transfer of the alleged harasser from his official position can be considered  during the pendency of the enquiry if his presence is likely to interfere with the enquiry. ∙ The victim of sexual harassment will have the option to seek transfer of the perpetrator  or her own transfer where applicable. </w:t>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complaints made to any Committee member must be received and recorded by the  member, who shall then inform the Chairperson about the complaint, who in turn shall  call a meeting of the Committee. </w:t>
      </w:r>
    </w:p>
    <w:p w:rsidR="00000000" w:rsidDel="00000000" w:rsidP="00000000" w:rsidRDefault="00000000" w:rsidRPr="00000000" w14:paraId="0000005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proceedings under these Rules and Procedures of ICC shall not, in any way, be  affected by any other proceedings against the defendant taken up by the complainant  under any other provision of civil or criminal law, except to the extent specifically  ordered by a court of law.</w:t>
      </w:r>
    </w:p>
    <w:p w:rsidR="00000000" w:rsidDel="00000000" w:rsidP="00000000" w:rsidRDefault="00000000" w:rsidRPr="00000000" w14:paraId="0000006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provisions of these Rules and Procedures of ICC shall not restrict the powers of the  University or the complainant to proceed against the defendant for any other  misconduct or pursue criminal or civil remedies, whether or not connected with the  misconduct within the purview of these rules. </w:t>
      </w:r>
    </w:p>
    <w:p w:rsidR="00000000" w:rsidDel="00000000" w:rsidP="00000000" w:rsidRDefault="00000000" w:rsidRPr="00000000" w14:paraId="0000006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Penalties: </w:t>
      </w:r>
      <w:r w:rsidDel="00000000" w:rsidR="00000000" w:rsidRPr="00000000">
        <w:rPr>
          <w:rtl w:val="0"/>
        </w:rPr>
      </w:r>
    </w:p>
    <w:p w:rsidR="00000000" w:rsidDel="00000000" w:rsidP="00000000" w:rsidRDefault="00000000" w:rsidRPr="00000000" w14:paraId="0000006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Written apology </w:t>
      </w:r>
    </w:p>
    <w:p w:rsidR="00000000" w:rsidDel="00000000" w:rsidP="00000000" w:rsidRDefault="00000000" w:rsidRPr="00000000" w14:paraId="0000006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Bond of good behaviour </w:t>
      </w:r>
    </w:p>
    <w:p w:rsidR="00000000" w:rsidDel="00000000" w:rsidP="00000000" w:rsidRDefault="00000000" w:rsidRPr="00000000" w14:paraId="0000006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Gender sensitization </w:t>
      </w:r>
    </w:p>
    <w:p w:rsidR="00000000" w:rsidDel="00000000" w:rsidP="00000000" w:rsidRDefault="00000000" w:rsidRPr="00000000" w14:paraId="0000006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Counselling </w:t>
      </w:r>
    </w:p>
    <w:p w:rsidR="00000000" w:rsidDel="00000000" w:rsidP="00000000" w:rsidRDefault="00000000" w:rsidRPr="00000000" w14:paraId="0000006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Adverse remarks in the Confidential Report </w:t>
      </w:r>
    </w:p>
    <w:p w:rsidR="00000000" w:rsidDel="00000000" w:rsidP="00000000" w:rsidRDefault="00000000" w:rsidRPr="00000000" w14:paraId="0000006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Debarring from supervisory duties </w:t>
      </w:r>
    </w:p>
    <w:p w:rsidR="00000000" w:rsidDel="00000000" w:rsidP="00000000" w:rsidRDefault="00000000" w:rsidRPr="00000000" w14:paraId="0000006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Suspension </w:t>
      </w:r>
    </w:p>
    <w:p w:rsidR="00000000" w:rsidDel="00000000" w:rsidP="00000000" w:rsidRDefault="00000000" w:rsidRPr="00000000" w14:paraId="0000006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Denial of membership of statutory bodies </w:t>
      </w:r>
    </w:p>
    <w:p w:rsidR="00000000" w:rsidDel="00000000" w:rsidP="00000000" w:rsidRDefault="00000000" w:rsidRPr="00000000" w14:paraId="0000006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Denial of re-employment </w:t>
      </w:r>
    </w:p>
    <w:p w:rsidR="00000000" w:rsidDel="00000000" w:rsidP="00000000" w:rsidRDefault="00000000" w:rsidRPr="00000000" w14:paraId="0000006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 Stopping of increments/promotion </w:t>
      </w:r>
    </w:p>
    <w:p w:rsidR="00000000" w:rsidDel="00000000" w:rsidP="00000000" w:rsidRDefault="00000000" w:rsidRPr="00000000" w14:paraId="0000006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Reverting, demotion </w:t>
      </w:r>
    </w:p>
    <w:p w:rsidR="00000000" w:rsidDel="00000000" w:rsidP="00000000" w:rsidRDefault="00000000" w:rsidRPr="00000000" w14:paraId="0000007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Transfer </w:t>
      </w:r>
    </w:p>
    <w:p w:rsidR="00000000" w:rsidDel="00000000" w:rsidP="00000000" w:rsidRDefault="00000000" w:rsidRPr="00000000" w14:paraId="0000007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 Dismissal </w:t>
      </w:r>
    </w:p>
    <w:p w:rsidR="00000000" w:rsidDel="00000000" w:rsidP="00000000" w:rsidRDefault="00000000" w:rsidRPr="00000000" w14:paraId="0000007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Withdrawal of residential facilities and prohibition from entry on the campus etc. 15. Any other relevant mechanism.</w:t>
      </w:r>
    </w:p>
    <w:p w:rsidR="00000000" w:rsidDel="00000000" w:rsidP="00000000" w:rsidRDefault="00000000" w:rsidRPr="00000000" w14:paraId="0000007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