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rFonts w:ascii="Cambria" w:cs="Cambria" w:eastAsia="Cambria" w:hAnsi="Cambria"/>
          <w:b w:val="1"/>
          <w:color w:val="374151"/>
          <w:sz w:val="40"/>
          <w:szCs w:val="4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40"/>
          <w:szCs w:val="40"/>
          <w:u w:val="single"/>
          <w:rtl w:val="0"/>
        </w:rPr>
        <w:t xml:space="preserve">Leave Policy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The purpose of this Leave Policy is to establish guidelines and procedures for requesting, approving, and managing employee leaves to ensure a fair and consistent approach across the organization.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1. Types of Leave: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Annual Leave: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- Annual leave is accrued based on the length of service and is intended for vacation, rest, and personal time off.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Sick Leave: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- Sick leave is provided to employees for their own illness or medical appointments. A medical certificate may be required for extended sick leave.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c. Maternity/Paternity Leave: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- Maternity and paternity leave are provided to employees to care for and bond with a new child. The duration and eligibility criteria comply with applicable laws.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d. Public Holidays: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- Employees are entitled to take leave on recognized public holidays.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2. Leave Entitlement: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Annual Leave: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- Employees accrue annual leave on a [insert accrual basis, e.g., monthly] basis. The accrual rate is [insert rate] days per month.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Sick Leave: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- Sick leave is provided on an annual basis. The total entitlement is [insert number] days per year.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c. Maternity/Paternity Leave: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- Maternity and paternity leave duration and eligibility adhere to local laws. [Include details of eligibility, duration, and documentation requirements.]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3. Requesting Leave: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Employees must submit leave requests through [insert leave management system or process].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Requests should be submitted [insert time frame, e.g., at least [insert number] days in advance].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c. Provide necessary details in the leave request, including the type of leave, dates, and any supporting documentation.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4. Leave Approval: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Supervisors/Managers are responsible for reviewing and approving leave requests.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Approval is subject to business needs, workload, and ensuring adequate staffing levels.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5. Leave Without Pay: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Employees may request leave without pay for extended periods, subject to approval.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LWOP should be requested in advance and is subject to business considerations.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6. Return to Work: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Employees must inform their supervisor of their return date and time.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Provide any necessary documentation for extended leave.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7. Recordkeeping: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Maintain accurate records of leave balances, usage, and approvals.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Regularly communicate leave balances to employees.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8. Abuse of Leave: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Any abuse of the leave policy may result in disciplinary action.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9. Review and Amendments: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The organization reserves the right to review and amend this leave policy as needed.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10. Contact Information: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[Insert HR contact information for leave-related queries.]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