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Ubuntu" w:cs="Ubuntu" w:eastAsia="Ubuntu" w:hAnsi="Ubuntu"/>
          <w:b w:val="0"/>
          <w:color w:val="1c1c19"/>
          <w:sz w:val="40"/>
          <w:szCs w:val="40"/>
        </w:rPr>
      </w:pPr>
      <w:bookmarkStart w:colFirst="0" w:colLast="0" w:name="_75i3hck5zq7c" w:id="0"/>
      <w:bookmarkEnd w:id="0"/>
      <w:r w:rsidDel="00000000" w:rsidR="00000000" w:rsidRPr="00000000">
        <w:rPr>
          <w:rFonts w:ascii="Ubuntu" w:cs="Ubuntu" w:eastAsia="Ubuntu" w:hAnsi="Ubuntu"/>
          <w:b w:val="0"/>
          <w:color w:val="ff8818"/>
          <w:sz w:val="40"/>
          <w:szCs w:val="40"/>
          <w:rtl w:val="0"/>
        </w:rPr>
        <w:t xml:space="preserve">D</w:t>
      </w:r>
      <w:r w:rsidDel="00000000" w:rsidR="00000000" w:rsidRPr="00000000">
        <w:rPr>
          <w:rFonts w:ascii="Ubuntu" w:cs="Ubuntu" w:eastAsia="Ubuntu" w:hAnsi="Ubuntu"/>
          <w:b w:val="0"/>
          <w:color w:val="e72f7f"/>
          <w:sz w:val="40"/>
          <w:szCs w:val="40"/>
          <w:rtl w:val="0"/>
        </w:rPr>
        <w:t xml:space="preserve">E</w:t>
      </w:r>
      <w:r w:rsidDel="00000000" w:rsidR="00000000" w:rsidRPr="00000000">
        <w:rPr>
          <w:rFonts w:ascii="Ubuntu" w:cs="Ubuntu" w:eastAsia="Ubuntu" w:hAnsi="Ubuntu"/>
          <w:b w:val="0"/>
          <w:color w:val="112bda"/>
          <w:sz w:val="40"/>
          <w:szCs w:val="40"/>
          <w:rtl w:val="0"/>
        </w:rPr>
        <w:t xml:space="preserve">V</w:t>
      </w:r>
      <w:r w:rsidDel="00000000" w:rsidR="00000000" w:rsidRPr="00000000">
        <w:rPr>
          <w:sz w:val="40"/>
          <w:szCs w:val="40"/>
          <w:rtl w:val="0"/>
        </w:rPr>
        <w:t xml:space="preserve">inHouse [Docentes]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xmrporc6gwl7" w:id="1"/>
      <w:bookmarkEnd w:id="1"/>
      <w:r w:rsidDel="00000000" w:rsidR="00000000" w:rsidRPr="00000000">
        <w:rPr>
          <w:rtl w:val="0"/>
        </w:rPr>
        <w:t xml:space="preserve">Módulo 1 - Atividade Avaliativa 2 - GRUPO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xa80pxa96pvy" w:id="2"/>
      <w:bookmarkEnd w:id="2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a80pxa96pv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e2s15k061r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 E CONTEXTUALIZAÇÃO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7uhywn42wb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AMBIENTE DE IMPLEMENTAÇÃO DO INSTRUMENTO AVALIATIVO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o0w2et4jv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JUSTIFICATIVA DA ESCOLHA DA FERRAMENTA A SER IMPLEMENTADA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eebetpgp6a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LISTA DE CAPACIDADES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zmlu62zjc0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INSTRUMENTO AVALIATIVO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p9e2s15k061r" w:id="3"/>
      <w:bookmarkEnd w:id="3"/>
      <w:r w:rsidDel="00000000" w:rsidR="00000000" w:rsidRPr="00000000">
        <w:rPr>
          <w:rtl w:val="0"/>
        </w:rPr>
        <w:t xml:space="preserve">1 INTRODUÇÃO E CONTEXTUALIZAÇÃO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Utilização de ferramentas inovadoras para o levantamento de conhecimento prévio dos estudantes do curso. </w:t>
      </w:r>
      <w:r w:rsidDel="00000000" w:rsidR="00000000" w:rsidRPr="00000000">
        <w:rPr>
          <w:highlight w:val="yellow"/>
          <w:rtl w:val="0"/>
        </w:rPr>
        <w:t xml:space="preserve">Elaborar  um instrumento de avaliação Diagnóstica</w:t>
      </w:r>
      <w:r w:rsidDel="00000000" w:rsidR="00000000" w:rsidRPr="00000000">
        <w:rPr>
          <w:rtl w:val="0"/>
        </w:rPr>
        <w:t xml:space="preserve"> que seja capaz de levantar o conhecimento prévio da turma visto em um momento anterior da Unidade Curricular ou até mesmo em Unidades anteriores e que possa vir a ser um requisito essencial para o desenvolvimento das competências naquele módulo.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left"/>
        <w:rPr>
          <w:b w:val="1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CRITÉRIO 1: </w:t>
      </w:r>
      <w:r w:rsidDel="00000000" w:rsidR="00000000" w:rsidRPr="00000000">
        <w:rPr>
          <w:b w:val="1"/>
          <w:shd w:fill="c9daf8" w:val="clear"/>
          <w:rtl w:val="0"/>
        </w:rPr>
        <w:t xml:space="preserve">Estruturou uma contextualização adequada, elencando qual a UC e o perfil de turma a ser aplicado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dg7uhywn42wb" w:id="4"/>
      <w:bookmarkEnd w:id="4"/>
      <w:r w:rsidDel="00000000" w:rsidR="00000000" w:rsidRPr="00000000">
        <w:rPr>
          <w:rtl w:val="0"/>
        </w:rPr>
        <w:t xml:space="preserve">2 AMBIENTE DE IMPLEMENTAÇÃO DO INSTRUMENTO AVALIATIVO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cho0w2et4jv5" w:id="5"/>
      <w:bookmarkEnd w:id="5"/>
      <w:r w:rsidDel="00000000" w:rsidR="00000000" w:rsidRPr="00000000">
        <w:rPr>
          <w:rtl w:val="0"/>
        </w:rPr>
        <w:t xml:space="preserve">3 JUSTIFICATIVA DA ESCOLHA DA FERRAMENTA A SER IMPLEMENTADA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shd w:fill="c9daf8" w:val="clear"/>
          <w:rtl w:val="0"/>
        </w:rPr>
        <w:t xml:space="preserve">CRITÉRIO 2: </w:t>
      </w:r>
      <w:r w:rsidDel="00000000" w:rsidR="00000000" w:rsidRPr="00000000">
        <w:rPr>
          <w:b w:val="1"/>
          <w:shd w:fill="c9daf8" w:val="clear"/>
          <w:rtl w:val="0"/>
        </w:rPr>
        <w:t xml:space="preserve">Apresentou uma justificativa razoável para a utilização da ferramenta proposta, seguindo os parâmetros de intencionalidade da MSEP.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xeebetpgp6a" w:id="6"/>
      <w:bookmarkEnd w:id="6"/>
      <w:r w:rsidDel="00000000" w:rsidR="00000000" w:rsidRPr="00000000">
        <w:rPr>
          <w:rtl w:val="0"/>
        </w:rPr>
        <w:t xml:space="preserve">4 LISTA DE CAPACIDADES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C3: Aplicar lógica de programação na resolução de problemas computacionais.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Expressões lógicas e aritméticas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Estrutura de dados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Algoritmos de busca e ordenação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C4: Utilizar técnicas de modelagem e linguagem na manipulação de banco de dados.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Modelos conceitual, lógico e físico de banco de dados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Linguagens DDL, DML e DCL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Normalização de dados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C6: Estruturar aplicativos e sistemas por meio de técnicas de modelagem.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Requisitos e regras de negócio de sistemas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Modelagem de sistemas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Linguagem UML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Lista das capacidades sendo levantadas com o instrumento avaliativo, podendo ser definidas à critério da equipe, desde que estejam no itinerário formativo do Curso DESI;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Critério 4: </w:t>
      </w:r>
      <w:r w:rsidDel="00000000" w:rsidR="00000000" w:rsidRPr="00000000">
        <w:rPr>
          <w:b w:val="1"/>
          <w:shd w:fill="c9daf8" w:val="clear"/>
          <w:rtl w:val="0"/>
        </w:rPr>
        <w:t xml:space="preserve">Selecionou capacidades condizentes com a proposta do instrumento avaliativo criado, ligando as capacidades à cada item ou atividade presente na avaliação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7zmlu62zjc0j" w:id="7"/>
      <w:bookmarkEnd w:id="7"/>
      <w:r w:rsidDel="00000000" w:rsidR="00000000" w:rsidRPr="00000000">
        <w:rPr>
          <w:rtl w:val="0"/>
        </w:rPr>
        <w:t xml:space="preserve">5 INSTRUMENTO AVALIATIVO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Instrumento avaliativo na íntegra (conteúdo descritivo, questões e alternativas, ou atividades formuladas)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left"/>
        <w:rPr>
          <w:b w:val="1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Critério 3: </w:t>
      </w:r>
      <w:r w:rsidDel="00000000" w:rsidR="00000000" w:rsidRPr="00000000">
        <w:rPr>
          <w:b w:val="1"/>
          <w:shd w:fill="c9daf8" w:val="clear"/>
          <w:rtl w:val="0"/>
        </w:rPr>
        <w:t xml:space="preserve">Inseriu um registro do protótipo exemplo anexando um link, foto, ou outro para confirmar a criação da ferramenta.</w:t>
      </w:r>
    </w:p>
    <w:p w:rsidR="00000000" w:rsidDel="00000000" w:rsidP="00000000" w:rsidRDefault="00000000" w:rsidRPr="00000000" w14:paraId="0000002C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133.8582677165355" w:top="1133.8582677165355" w:left="1133.8582677165355" w:right="1133.8582677165355" w:header="720.0000000000001" w:footer="340.157480314960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widowControl w:val="0"/>
      <w:spacing w:before="360" w:line="240" w:lineRule="auto"/>
      <w:ind w:right="-999.9212598425191"/>
      <w:jc w:val="right"/>
      <w:rPr>
        <w:rFonts w:ascii="Ubuntu" w:cs="Ubuntu" w:eastAsia="Ubuntu" w:hAnsi="Ubuntu"/>
        <w:b w:val="1"/>
        <w:color w:val="ffffff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6336000</wp:posOffset>
          </wp:positionH>
          <wp:positionV relativeFrom="paragraph">
            <wp:posOffset>234000</wp:posOffset>
          </wp:positionV>
          <wp:extent cx="509024" cy="800100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24731" r="0" t="15744"/>
                  <a:stretch>
                    <a:fillRect/>
                  </a:stretch>
                </pic:blipFill>
                <pic:spPr>
                  <a:xfrm>
                    <a:off x="0" y="0"/>
                    <a:ext cx="509024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widowControl w:val="0"/>
      <w:spacing w:before="360" w:line="240" w:lineRule="auto"/>
      <w:ind w:right="-999.9212598425191"/>
      <w:jc w:val="right"/>
      <w:rPr>
        <w:rFonts w:ascii="Ubuntu" w:cs="Ubuntu" w:eastAsia="Ubuntu" w:hAnsi="Ubuntu"/>
        <w:b w:val="1"/>
        <w:color w:val="ffffff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color w:val="fffff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/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-10949</wp:posOffset>
              </wp:positionH>
              <wp:positionV relativeFrom="page">
                <wp:posOffset>0</wp:posOffset>
              </wp:positionV>
              <wp:extent cx="7696200" cy="184166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7548900" cy="1746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698631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-10949</wp:posOffset>
              </wp:positionH>
              <wp:positionV relativeFrom="page">
                <wp:posOffset>0</wp:posOffset>
              </wp:positionV>
              <wp:extent cx="7696200" cy="184166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6200" cy="1841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>
        <w:color w:val="f6b26b"/>
        <w:shd w:fill="f4cccc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b w:val="1"/>
      <w:color w:val="ff881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b w:val="1"/>
      <w:color w:val="ff8818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b w:val="1"/>
      <w:color w:val="ff8818"/>
    </w:rPr>
  </w:style>
  <w:style w:type="paragraph" w:styleId="Heading4">
    <w:name w:val="heading 4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color w:val="ff88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Ubuntu" w:cs="Ubuntu" w:eastAsia="Ubuntu" w:hAnsi="Ubuntu"/>
      <w:color w:val="1c1c19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color w:val="1c1c19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