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B56C1" w14:textId="73FD8F7F" w:rsidR="004E1444" w:rsidRPr="00E72C51" w:rsidRDefault="004E1444" w:rsidP="004E1444">
      <w:pPr>
        <w:jc w:val="center"/>
        <w:rPr>
          <w:b/>
          <w:bCs/>
          <w:sz w:val="28"/>
          <w:szCs w:val="28"/>
        </w:rPr>
      </w:pPr>
      <w:bookmarkStart w:id="0" w:name="_Hlk184591179"/>
      <w:bookmarkEnd w:id="0"/>
      <w:r w:rsidRPr="00E72C51">
        <w:rPr>
          <w:rFonts w:hint="eastAsia"/>
          <w:b/>
          <w:bCs/>
          <w:sz w:val="28"/>
          <w:szCs w:val="28"/>
        </w:rPr>
        <w:t xml:space="preserve">Seminar </w:t>
      </w:r>
      <w:r>
        <w:rPr>
          <w:rFonts w:hint="eastAsia"/>
          <w:b/>
          <w:bCs/>
          <w:sz w:val="28"/>
          <w:szCs w:val="28"/>
        </w:rPr>
        <w:t>4</w:t>
      </w:r>
      <w:r>
        <w:rPr>
          <w:rFonts w:hint="eastAsia"/>
          <w:b/>
          <w:bCs/>
          <w:sz w:val="28"/>
          <w:szCs w:val="28"/>
        </w:rPr>
        <w:t xml:space="preserve"> </w:t>
      </w:r>
    </w:p>
    <w:p w14:paraId="5E8C01ED" w14:textId="77777777" w:rsidR="004E1444" w:rsidRDefault="004E1444" w:rsidP="004E1444">
      <w:pPr>
        <w:jc w:val="center"/>
        <w:rPr>
          <w:b/>
          <w:bCs/>
          <w:szCs w:val="21"/>
        </w:rPr>
      </w:pPr>
      <w:r w:rsidRPr="00E72C51">
        <w:rPr>
          <w:b/>
          <w:bCs/>
          <w:szCs w:val="21"/>
        </w:rPr>
        <w:t>Group A2</w:t>
      </w:r>
    </w:p>
    <w:p w14:paraId="3C32DCCE" w14:textId="77777777" w:rsidR="004E1444" w:rsidRPr="00E72C51" w:rsidRDefault="004E1444" w:rsidP="004E1444">
      <w:pPr>
        <w:jc w:val="center"/>
        <w:rPr>
          <w:b/>
          <w:bCs/>
          <w:szCs w:val="21"/>
        </w:rPr>
      </w:pPr>
      <w:r w:rsidRPr="00E72C51">
        <w:rPr>
          <w:rFonts w:hint="eastAsia"/>
          <w:b/>
          <w:bCs/>
          <w:szCs w:val="21"/>
        </w:rPr>
        <w:t>Yufeng Deng</w:t>
      </w:r>
      <w:r w:rsidRPr="00E72C51">
        <w:rPr>
          <w:b/>
          <w:bCs/>
          <w:szCs w:val="21"/>
        </w:rPr>
        <w:tab/>
      </w:r>
      <w:r w:rsidRPr="00E72C51">
        <w:rPr>
          <w:b/>
          <w:bCs/>
          <w:szCs w:val="21"/>
        </w:rPr>
        <w:tab/>
      </w:r>
      <w:proofErr w:type="spellStart"/>
      <w:r w:rsidRPr="00E72C51">
        <w:rPr>
          <w:rFonts w:hint="eastAsia"/>
          <w:b/>
          <w:bCs/>
          <w:szCs w:val="21"/>
        </w:rPr>
        <w:t>Yuanqing</w:t>
      </w:r>
      <w:proofErr w:type="spellEnd"/>
      <w:r w:rsidRPr="00E72C51">
        <w:rPr>
          <w:rFonts w:hint="eastAsia"/>
          <w:b/>
          <w:bCs/>
          <w:szCs w:val="21"/>
        </w:rPr>
        <w:t xml:space="preserve"> Wang</w:t>
      </w:r>
    </w:p>
    <w:p w14:paraId="75B1077E" w14:textId="50CC836D" w:rsidR="00B71908" w:rsidRPr="00E21F78" w:rsidRDefault="00AC0E37">
      <w:pPr>
        <w:rPr>
          <w:b/>
          <w:bCs/>
        </w:rPr>
      </w:pPr>
      <w:r w:rsidRPr="00E21F78">
        <w:rPr>
          <w:rFonts w:hint="eastAsia"/>
          <w:b/>
          <w:bCs/>
        </w:rPr>
        <w:t>Task 1</w:t>
      </w:r>
    </w:p>
    <w:p w14:paraId="74D40435" w14:textId="3711A22A" w:rsidR="00AC0E37" w:rsidRDefault="00AC0E37">
      <w:r>
        <w:rPr>
          <w:rFonts w:hint="eastAsia"/>
        </w:rPr>
        <w:t>First, just have a brief look at the dataset</w:t>
      </w:r>
      <w:r w:rsidR="00CA428E">
        <w:rPr>
          <w:rFonts w:hint="eastAsia"/>
        </w:rPr>
        <w:t>:</w:t>
      </w:r>
    </w:p>
    <w:p w14:paraId="4924BE38"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14:ligatures w14:val="none"/>
        </w:rPr>
      </w:pPr>
      <w:r>
        <w:rPr>
          <w:rFonts w:ascii="Verdana" w:hAnsi="Verdana" w:cs="Courier New"/>
          <w:color w:val="000000"/>
          <w:sz w:val="17"/>
          <w:szCs w:val="17"/>
        </w:rPr>
        <w:t xml:space="preserve">labels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8800"/>
          <w:sz w:val="17"/>
          <w:szCs w:val="17"/>
        </w:rPr>
        <w:t>'Negative'</w:t>
      </w:r>
      <w:r>
        <w:rPr>
          <w:rFonts w:ascii="Verdana" w:hAnsi="Verdana" w:cs="Courier New"/>
          <w:color w:val="666600"/>
          <w:sz w:val="17"/>
          <w:szCs w:val="17"/>
        </w:rPr>
        <w:t>)</w:t>
      </w:r>
    </w:p>
    <w:p w14:paraId="21A24F33"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diagnosis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6AC51DBC"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271296B5"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rater1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0F2C5654"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32F88D50"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rater2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045203C4"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5967378A"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labels</w:t>
      </w:r>
      <w:r>
        <w:rPr>
          <w:rFonts w:ascii="Verdana" w:hAnsi="Verdana" w:cs="Courier New"/>
          <w:color w:val="666600"/>
          <w:sz w:val="17"/>
          <w:szCs w:val="17"/>
        </w:rPr>
        <w:t>)</w:t>
      </w:r>
    </w:p>
    <w:p w14:paraId="67CA91F5"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rater1</w:t>
      </w:r>
      <w:r>
        <w:rPr>
          <w:rFonts w:ascii="Verdana" w:hAnsi="Verdana" w:cs="Courier New"/>
          <w:color w:val="666600"/>
          <w:sz w:val="17"/>
          <w:szCs w:val="17"/>
        </w:rPr>
        <w:t>,</w:t>
      </w:r>
      <w:r>
        <w:rPr>
          <w:rFonts w:ascii="Verdana" w:hAnsi="Verdana" w:cs="Courier New"/>
          <w:color w:val="000000"/>
          <w:sz w:val="17"/>
          <w:szCs w:val="17"/>
        </w:rPr>
        <w:t>labels</w:t>
      </w:r>
      <w:r>
        <w:rPr>
          <w:rFonts w:ascii="Verdana" w:hAnsi="Verdana" w:cs="Courier New"/>
          <w:color w:val="666600"/>
          <w:sz w:val="17"/>
          <w:szCs w:val="17"/>
        </w:rPr>
        <w:t>)</w:t>
      </w:r>
    </w:p>
    <w:p w14:paraId="614E4243"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rater2</w:t>
      </w:r>
      <w:r>
        <w:rPr>
          <w:rFonts w:ascii="Verdana" w:hAnsi="Verdana" w:cs="Courier New"/>
          <w:color w:val="666600"/>
          <w:sz w:val="17"/>
          <w:szCs w:val="17"/>
        </w:rPr>
        <w:t>,</w:t>
      </w:r>
      <w:r>
        <w:rPr>
          <w:rFonts w:ascii="Verdana" w:hAnsi="Verdana" w:cs="Courier New"/>
          <w:color w:val="000000"/>
          <w:sz w:val="17"/>
          <w:szCs w:val="17"/>
        </w:rPr>
        <w:t>labels</w:t>
      </w:r>
      <w:r>
        <w:rPr>
          <w:rFonts w:ascii="Verdana" w:hAnsi="Verdana" w:cs="Courier New"/>
          <w:color w:val="666600"/>
          <w:sz w:val="17"/>
          <w:szCs w:val="17"/>
        </w:rPr>
        <w:t>)</w:t>
      </w:r>
    </w:p>
    <w:p w14:paraId="1272B293" w14:textId="347510E9" w:rsidR="00AC0E37" w:rsidRDefault="00CA428E" w:rsidP="00CA428E">
      <w:pPr>
        <w:jc w:val="center"/>
      </w:pPr>
      <w:r>
        <w:rPr>
          <w:noProof/>
        </w:rPr>
        <w:drawing>
          <wp:inline distT="0" distB="0" distL="0" distR="0" wp14:anchorId="2FB5409E" wp14:editId="6A122938">
            <wp:extent cx="1696743" cy="1620500"/>
            <wp:effectExtent l="0" t="0" r="0" b="0"/>
            <wp:docPr id="73078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614" t="17605" r="25052" b="19237"/>
                    <a:stretch/>
                  </pic:blipFill>
                  <pic:spPr bwMode="auto">
                    <a:xfrm>
                      <a:off x="0" y="0"/>
                      <a:ext cx="1729339" cy="165163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5FF86FF8" wp14:editId="753B0AC5">
            <wp:extent cx="1696743" cy="1620500"/>
            <wp:effectExtent l="0" t="0" r="0" b="0"/>
            <wp:docPr id="370912790"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12790" name="图片 1" descr="图表&#10;&#10;低可信度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614" t="17605" r="25052" b="19237"/>
                    <a:stretch/>
                  </pic:blipFill>
                  <pic:spPr bwMode="auto">
                    <a:xfrm>
                      <a:off x="0" y="0"/>
                      <a:ext cx="1729339" cy="165163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617CF8AE" wp14:editId="2E2B3A6C">
            <wp:extent cx="1412240" cy="1616071"/>
            <wp:effectExtent l="0" t="0" r="0" b="0"/>
            <wp:docPr id="855899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833" t="17990" r="30416" b="19892"/>
                    <a:stretch/>
                  </pic:blipFill>
                  <pic:spPr bwMode="auto">
                    <a:xfrm>
                      <a:off x="0" y="0"/>
                      <a:ext cx="1437160" cy="1644588"/>
                    </a:xfrm>
                    <a:prstGeom prst="rect">
                      <a:avLst/>
                    </a:prstGeom>
                    <a:noFill/>
                    <a:ln>
                      <a:noFill/>
                    </a:ln>
                    <a:extLst>
                      <a:ext uri="{53640926-AAD7-44D8-BBD7-CCE9431645EC}">
                        <a14:shadowObscured xmlns:a14="http://schemas.microsoft.com/office/drawing/2010/main"/>
                      </a:ext>
                    </a:extLst>
                  </pic:spPr>
                </pic:pic>
              </a:graphicData>
            </a:graphic>
          </wp:inline>
        </w:drawing>
      </w:r>
    </w:p>
    <w:p w14:paraId="1E17988F" w14:textId="01599164" w:rsidR="00CA428E" w:rsidRDefault="00CA428E" w:rsidP="00CA428E">
      <w:pPr>
        <w:jc w:val="center"/>
      </w:pPr>
      <w:r>
        <w:rPr>
          <w:rFonts w:hint="eastAsia"/>
        </w:rPr>
        <w:t>Figure 1.1 Distribution by the label. Diagnosis - Rater1 - Rater2</w:t>
      </w:r>
    </w:p>
    <w:p w14:paraId="6FCD6E69" w14:textId="77777777" w:rsidR="00CA428E" w:rsidRDefault="00CA428E" w:rsidP="00CA428E"/>
    <w:p w14:paraId="6565D13D" w14:textId="0688DD28" w:rsidR="00CA428E" w:rsidRDefault="00CA428E" w:rsidP="00CA428E">
      <w:r>
        <w:rPr>
          <w:rFonts w:hint="eastAsia"/>
        </w:rPr>
        <w:t>For Agreement analysis,</w:t>
      </w:r>
      <w:r w:rsidR="000751BF">
        <w:rPr>
          <w:rFonts w:hint="eastAsia"/>
        </w:rPr>
        <w:t xml:space="preserve"> </w:t>
      </w:r>
      <w:r>
        <w:rPr>
          <w:rFonts w:hint="eastAsia"/>
        </w:rPr>
        <w:t>confusion matrix</w:t>
      </w:r>
      <w:r w:rsidR="000751BF">
        <w:rPr>
          <w:rFonts w:hint="eastAsia"/>
        </w:rPr>
        <w:t>es are</w:t>
      </w:r>
      <w:r>
        <w:rPr>
          <w:rFonts w:hint="eastAsia"/>
        </w:rPr>
        <w:t xml:space="preserve"> needed to </w:t>
      </w:r>
      <w:r w:rsidR="000751BF">
        <w:rPr>
          <w:rFonts w:hint="eastAsia"/>
        </w:rPr>
        <w:t>be provided</w:t>
      </w:r>
      <w:r>
        <w:rPr>
          <w:rFonts w:hint="eastAsia"/>
        </w:rPr>
        <w:t>.</w:t>
      </w:r>
    </w:p>
    <w:p w14:paraId="53EE0BC3"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14:ligatures w14:val="none"/>
        </w:rPr>
      </w:pPr>
      <w:r>
        <w:rPr>
          <w:rFonts w:ascii="Verdana" w:hAnsi="Verdana" w:cs="Courier New"/>
          <w:color w:val="880000"/>
          <w:sz w:val="17"/>
          <w:szCs w:val="17"/>
        </w:rPr>
        <w:t># between diagnosis and raters</w:t>
      </w:r>
    </w:p>
    <w:p w14:paraId="6E461C2B"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test1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p>
    <w:p w14:paraId="12B37FC8"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test1$confusion_matrix</w:t>
      </w:r>
      <w:r>
        <w:rPr>
          <w:rFonts w:ascii="Verdana" w:hAnsi="Verdana" w:cs="Courier New"/>
          <w:color w:val="666600"/>
          <w:sz w:val="17"/>
          <w:szCs w:val="17"/>
        </w:rPr>
        <w:t>)</w:t>
      </w:r>
    </w:p>
    <w:p w14:paraId="0B39CD56"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test2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p>
    <w:p w14:paraId="43872021"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test2$confusion_matrix</w:t>
      </w:r>
      <w:r>
        <w:rPr>
          <w:rFonts w:ascii="Verdana" w:hAnsi="Verdana" w:cs="Courier New"/>
          <w:color w:val="666600"/>
          <w:sz w:val="17"/>
          <w:szCs w:val="17"/>
        </w:rPr>
        <w:t>)</w:t>
      </w:r>
    </w:p>
    <w:p w14:paraId="31E85B32"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880000"/>
          <w:sz w:val="17"/>
          <w:szCs w:val="17"/>
        </w:rPr>
        <w:t># between two raters</w:t>
      </w:r>
    </w:p>
    <w:p w14:paraId="39FF5266"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test_agree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p>
    <w:p w14:paraId="3FC5C193" w14:textId="18B162FA" w:rsidR="000751BF" w:rsidRPr="00E21F78"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color w:val="000000"/>
          <w:sz w:val="17"/>
          <w:szCs w:val="17"/>
        </w:rPr>
      </w:pPr>
      <w:r>
        <w:rPr>
          <w:rFonts w:ascii="Verdana" w:hAnsi="Verdana" w:cs="Courier New"/>
          <w:color w:val="000000"/>
          <w:sz w:val="17"/>
          <w:szCs w:val="17"/>
        </w:rPr>
        <w:t xml:space="preserve">agree_matrix </w:t>
      </w:r>
      <w:r>
        <w:rPr>
          <w:rFonts w:ascii="Verdana" w:hAnsi="Verdana" w:cs="Courier New"/>
          <w:color w:val="666600"/>
          <w:sz w:val="17"/>
          <w:szCs w:val="17"/>
        </w:rPr>
        <w:t>&lt;-</w:t>
      </w:r>
      <w:r>
        <w:rPr>
          <w:rFonts w:ascii="Verdana" w:hAnsi="Verdana" w:cs="Courier New"/>
          <w:color w:val="000000"/>
          <w:sz w:val="17"/>
          <w:szCs w:val="17"/>
        </w:rPr>
        <w:t xml:space="preserve"> test_agree$confusion_matrix</w:t>
      </w:r>
    </w:p>
    <w:p w14:paraId="5ABED1A2" w14:textId="6FD4DB4D" w:rsidR="00CA428E" w:rsidRDefault="00CA428E" w:rsidP="00CC3F72"/>
    <w:p w14:paraId="58D35101" w14:textId="1FC26FA7" w:rsidR="00A80C88" w:rsidRDefault="00A80C88" w:rsidP="00A80C88">
      <w:pPr>
        <w:jc w:val="center"/>
      </w:pPr>
      <w:r>
        <w:rPr>
          <w:rFonts w:hint="eastAsia"/>
        </w:rPr>
        <w:t>Table 1.1 Confusion Matrix between Diagnosis and Rater 1</w:t>
      </w:r>
    </w:p>
    <w:tbl>
      <w:tblPr>
        <w:tblStyle w:val="11"/>
        <w:tblW w:w="0" w:type="auto"/>
        <w:tblInd w:w="475" w:type="dxa"/>
        <w:tblLook w:val="04A0" w:firstRow="1" w:lastRow="0" w:firstColumn="1" w:lastColumn="0" w:noHBand="0" w:noVBand="1"/>
      </w:tblPr>
      <w:tblGrid>
        <w:gridCol w:w="2045"/>
        <w:gridCol w:w="1769"/>
        <w:gridCol w:w="1769"/>
        <w:gridCol w:w="1769"/>
      </w:tblGrid>
      <w:tr w:rsidR="00FA7372" w14:paraId="342100F8" w14:textId="77777777" w:rsidTr="00FA7372">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660E6F1" w14:textId="77777777" w:rsidR="00CC3F72" w:rsidRDefault="00CC3F72" w:rsidP="00FA7372">
            <w:pPr>
              <w:jc w:val="center"/>
            </w:pPr>
          </w:p>
        </w:tc>
        <w:tc>
          <w:tcPr>
            <w:tcW w:w="1769" w:type="dxa"/>
            <w:vAlign w:val="center"/>
          </w:tcPr>
          <w:p w14:paraId="4E885FDA" w14:textId="234F1980" w:rsidR="00CC3F72" w:rsidRDefault="00CC3F72"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Pos R1</w:t>
            </w:r>
          </w:p>
        </w:tc>
        <w:tc>
          <w:tcPr>
            <w:tcW w:w="1769" w:type="dxa"/>
            <w:vAlign w:val="center"/>
          </w:tcPr>
          <w:p w14:paraId="60D1FFCA" w14:textId="135BE272" w:rsidR="00CC3F72" w:rsidRDefault="003818B7"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Neg</w:t>
            </w:r>
            <w:r w:rsidR="00CC3F72">
              <w:rPr>
                <w:rFonts w:hint="eastAsia"/>
              </w:rPr>
              <w:t xml:space="preserve"> R</w:t>
            </w:r>
            <w:r>
              <w:rPr>
                <w:rFonts w:hint="eastAsia"/>
              </w:rPr>
              <w:t>1</w:t>
            </w:r>
          </w:p>
        </w:tc>
        <w:tc>
          <w:tcPr>
            <w:tcW w:w="1769" w:type="dxa"/>
            <w:vAlign w:val="center"/>
          </w:tcPr>
          <w:p w14:paraId="734EE12A" w14:textId="547A4BF9" w:rsidR="00CC3F72" w:rsidRDefault="00CC3F72"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3818B7" w14:paraId="3396FAC1" w14:textId="77777777" w:rsidTr="00FA737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12EF58B" w14:textId="3BD17170" w:rsidR="00CC3F72" w:rsidRDefault="00CC3F72" w:rsidP="00FA7372">
            <w:pPr>
              <w:jc w:val="center"/>
            </w:pPr>
            <w:r>
              <w:rPr>
                <w:rFonts w:hint="eastAsia"/>
              </w:rPr>
              <w:t>Diseased</w:t>
            </w:r>
          </w:p>
        </w:tc>
        <w:tc>
          <w:tcPr>
            <w:tcW w:w="1769" w:type="dxa"/>
            <w:vAlign w:val="center"/>
          </w:tcPr>
          <w:p w14:paraId="318ED254" w14:textId="490C8E94"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4F27ABAB" w14:textId="68459A18"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3FF1A014" w14:textId="0CE31FA3"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3818B7" w14:paraId="633426F1" w14:textId="77777777" w:rsidTr="00FA7372">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21E8FA3" w14:textId="313C0654" w:rsidR="00CC3F72" w:rsidRDefault="00CC3F72" w:rsidP="00FA7372">
            <w:pPr>
              <w:jc w:val="center"/>
            </w:pPr>
            <w:r>
              <w:rPr>
                <w:rFonts w:hint="eastAsia"/>
              </w:rPr>
              <w:t>Healthy</w:t>
            </w:r>
          </w:p>
        </w:tc>
        <w:tc>
          <w:tcPr>
            <w:tcW w:w="1769" w:type="dxa"/>
            <w:vAlign w:val="center"/>
          </w:tcPr>
          <w:p w14:paraId="29792BAB" w14:textId="01C6A3C1"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288D1597" w14:textId="7EF7174B"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c>
          <w:tcPr>
            <w:tcW w:w="1769" w:type="dxa"/>
            <w:vAlign w:val="center"/>
          </w:tcPr>
          <w:p w14:paraId="47820CDC" w14:textId="667ADBE7"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3818B7" w14:paraId="6775CBAE" w14:textId="77777777" w:rsidTr="00FA737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2C6CF47" w14:textId="6224A5E7" w:rsidR="00CC3F72" w:rsidRDefault="00CC3F72" w:rsidP="00FA7372">
            <w:pPr>
              <w:jc w:val="center"/>
            </w:pPr>
            <w:r>
              <w:rPr>
                <w:rFonts w:hint="eastAsia"/>
              </w:rPr>
              <w:t>Total</w:t>
            </w:r>
          </w:p>
        </w:tc>
        <w:tc>
          <w:tcPr>
            <w:tcW w:w="1769" w:type="dxa"/>
            <w:vAlign w:val="center"/>
          </w:tcPr>
          <w:p w14:paraId="000ACDEF" w14:textId="4D54A59C"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c>
          <w:tcPr>
            <w:tcW w:w="1769" w:type="dxa"/>
            <w:vAlign w:val="center"/>
          </w:tcPr>
          <w:p w14:paraId="398AF5F5" w14:textId="28BBCBCC"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c>
          <w:tcPr>
            <w:tcW w:w="1769" w:type="dxa"/>
            <w:vAlign w:val="center"/>
          </w:tcPr>
          <w:p w14:paraId="230A9152" w14:textId="76C6AF78"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677BDEDB" w14:textId="07E727EF" w:rsidR="00CC3F72" w:rsidRDefault="00CC3F72" w:rsidP="00CC3F72"/>
    <w:p w14:paraId="038C8F44" w14:textId="77777777" w:rsidR="003818B7" w:rsidRDefault="003818B7" w:rsidP="00CC3F72"/>
    <w:p w14:paraId="180F12AE" w14:textId="77777777" w:rsidR="003818B7" w:rsidRDefault="003818B7" w:rsidP="00CC3F72"/>
    <w:p w14:paraId="34AC44F3" w14:textId="771231F0" w:rsidR="003818B7" w:rsidRDefault="00A80C88" w:rsidP="00A80C88">
      <w:pPr>
        <w:jc w:val="center"/>
      </w:pPr>
      <w:r>
        <w:rPr>
          <w:rFonts w:hint="eastAsia"/>
        </w:rPr>
        <w:t>Table 1.2 Confusion Matrix between Diagnosis and Rater 2</w:t>
      </w:r>
    </w:p>
    <w:tbl>
      <w:tblPr>
        <w:tblStyle w:val="11"/>
        <w:tblW w:w="0" w:type="auto"/>
        <w:tblInd w:w="475" w:type="dxa"/>
        <w:tblLook w:val="04A0" w:firstRow="1" w:lastRow="0" w:firstColumn="1" w:lastColumn="0" w:noHBand="0" w:noVBand="1"/>
      </w:tblPr>
      <w:tblGrid>
        <w:gridCol w:w="2045"/>
        <w:gridCol w:w="1769"/>
        <w:gridCol w:w="1769"/>
        <w:gridCol w:w="1769"/>
      </w:tblGrid>
      <w:tr w:rsidR="00A80C88" w14:paraId="3CAFFF27"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1421F6E" w14:textId="77777777" w:rsidR="00A80C88" w:rsidRDefault="00A80C88" w:rsidP="00F5596B">
            <w:pPr>
              <w:jc w:val="center"/>
            </w:pPr>
          </w:p>
        </w:tc>
        <w:tc>
          <w:tcPr>
            <w:tcW w:w="1769" w:type="dxa"/>
            <w:vAlign w:val="center"/>
          </w:tcPr>
          <w:p w14:paraId="60BC768E" w14:textId="1BBD3974"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w:t>
            </w:r>
            <w:r w:rsidR="000751BF">
              <w:rPr>
                <w:rFonts w:hint="eastAsia"/>
              </w:rPr>
              <w:t>2</w:t>
            </w:r>
          </w:p>
        </w:tc>
        <w:tc>
          <w:tcPr>
            <w:tcW w:w="1769" w:type="dxa"/>
            <w:vAlign w:val="center"/>
          </w:tcPr>
          <w:p w14:paraId="391D1D40" w14:textId="6F524FFF"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w:t>
            </w:r>
            <w:r w:rsidR="000751BF">
              <w:rPr>
                <w:rFonts w:hint="eastAsia"/>
              </w:rPr>
              <w:t>2</w:t>
            </w:r>
          </w:p>
        </w:tc>
        <w:tc>
          <w:tcPr>
            <w:tcW w:w="1769" w:type="dxa"/>
            <w:vAlign w:val="center"/>
          </w:tcPr>
          <w:p w14:paraId="2CF7E243" w14:textId="77777777"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A80C88" w14:paraId="6969735F"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6DC5AB4" w14:textId="77777777" w:rsidR="00A80C88" w:rsidRDefault="00A80C88" w:rsidP="00F5596B">
            <w:pPr>
              <w:jc w:val="center"/>
            </w:pPr>
            <w:r>
              <w:rPr>
                <w:rFonts w:hint="eastAsia"/>
              </w:rPr>
              <w:t>Diseased</w:t>
            </w:r>
          </w:p>
        </w:tc>
        <w:tc>
          <w:tcPr>
            <w:tcW w:w="1769" w:type="dxa"/>
            <w:vAlign w:val="center"/>
          </w:tcPr>
          <w:p w14:paraId="0E907593"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56FB3522"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7E32440C"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A80C88" w14:paraId="20A49228"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D7BFCD3" w14:textId="77777777" w:rsidR="00A80C88" w:rsidRDefault="00A80C88" w:rsidP="00F5596B">
            <w:pPr>
              <w:jc w:val="center"/>
            </w:pPr>
            <w:r>
              <w:rPr>
                <w:rFonts w:hint="eastAsia"/>
              </w:rPr>
              <w:t>Healthy</w:t>
            </w:r>
          </w:p>
        </w:tc>
        <w:tc>
          <w:tcPr>
            <w:tcW w:w="1769" w:type="dxa"/>
            <w:vAlign w:val="center"/>
          </w:tcPr>
          <w:p w14:paraId="689EE10C"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322C849E"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c>
          <w:tcPr>
            <w:tcW w:w="1769" w:type="dxa"/>
            <w:vAlign w:val="center"/>
          </w:tcPr>
          <w:p w14:paraId="70E87384"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A80C88" w14:paraId="3AA128AA"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487BE1A" w14:textId="77777777" w:rsidR="00A80C88" w:rsidRDefault="00A80C88" w:rsidP="00F5596B">
            <w:pPr>
              <w:jc w:val="center"/>
            </w:pPr>
            <w:r>
              <w:rPr>
                <w:rFonts w:hint="eastAsia"/>
              </w:rPr>
              <w:t>Total</w:t>
            </w:r>
          </w:p>
        </w:tc>
        <w:tc>
          <w:tcPr>
            <w:tcW w:w="1769" w:type="dxa"/>
            <w:vAlign w:val="center"/>
          </w:tcPr>
          <w:p w14:paraId="4694E6C7"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c>
          <w:tcPr>
            <w:tcW w:w="1769" w:type="dxa"/>
            <w:vAlign w:val="center"/>
          </w:tcPr>
          <w:p w14:paraId="59663962"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c>
          <w:tcPr>
            <w:tcW w:w="1769" w:type="dxa"/>
            <w:vAlign w:val="center"/>
          </w:tcPr>
          <w:p w14:paraId="41B43D51"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07E478EF" w14:textId="77777777" w:rsidR="003818B7" w:rsidRDefault="003818B7" w:rsidP="00CC3F72"/>
    <w:p w14:paraId="6D468A94" w14:textId="0BB573D6" w:rsidR="000751BF" w:rsidRDefault="000751BF" w:rsidP="000751BF">
      <w:pPr>
        <w:jc w:val="center"/>
      </w:pPr>
      <w:r>
        <w:rPr>
          <w:rFonts w:hint="eastAsia"/>
        </w:rPr>
        <w:t>Table 1.</w:t>
      </w:r>
      <w:r w:rsidR="0071087D">
        <w:rPr>
          <w:rFonts w:hint="eastAsia"/>
        </w:rPr>
        <w:t>3</w:t>
      </w:r>
      <w:r>
        <w:rPr>
          <w:rFonts w:hint="eastAsia"/>
        </w:rPr>
        <w:t xml:space="preserve"> Confusion Matrix between Rater 1 and Rater 2</w:t>
      </w:r>
    </w:p>
    <w:tbl>
      <w:tblPr>
        <w:tblStyle w:val="11"/>
        <w:tblW w:w="0" w:type="auto"/>
        <w:tblInd w:w="475" w:type="dxa"/>
        <w:tblLook w:val="04A0" w:firstRow="1" w:lastRow="0" w:firstColumn="1" w:lastColumn="0" w:noHBand="0" w:noVBand="1"/>
      </w:tblPr>
      <w:tblGrid>
        <w:gridCol w:w="2045"/>
        <w:gridCol w:w="1769"/>
        <w:gridCol w:w="1769"/>
        <w:gridCol w:w="1769"/>
      </w:tblGrid>
      <w:tr w:rsidR="000751BF" w14:paraId="1591F1B4"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63F3704" w14:textId="77777777" w:rsidR="000751BF" w:rsidRDefault="000751BF" w:rsidP="00F5596B">
            <w:pPr>
              <w:jc w:val="center"/>
            </w:pPr>
          </w:p>
        </w:tc>
        <w:tc>
          <w:tcPr>
            <w:tcW w:w="1769" w:type="dxa"/>
            <w:vAlign w:val="center"/>
          </w:tcPr>
          <w:p w14:paraId="022E79FC" w14:textId="32A4FB87"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4C0A70BE" w14:textId="33457AD2"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47940BB5" w14:textId="77777777"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0751BF" w14:paraId="129EAE55"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AF23CCB" w14:textId="7B78A2EA" w:rsidR="000751BF" w:rsidRDefault="000751BF" w:rsidP="00F5596B">
            <w:pPr>
              <w:jc w:val="center"/>
            </w:pPr>
            <w:r>
              <w:rPr>
                <w:rFonts w:hint="eastAsia"/>
              </w:rPr>
              <w:t>Pos R1</w:t>
            </w:r>
          </w:p>
        </w:tc>
        <w:tc>
          <w:tcPr>
            <w:tcW w:w="1769" w:type="dxa"/>
            <w:vAlign w:val="center"/>
          </w:tcPr>
          <w:p w14:paraId="5A12E646" w14:textId="41AE7D1A"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39</w:t>
            </w:r>
          </w:p>
        </w:tc>
        <w:tc>
          <w:tcPr>
            <w:tcW w:w="1769" w:type="dxa"/>
            <w:vAlign w:val="center"/>
          </w:tcPr>
          <w:p w14:paraId="221903EB" w14:textId="13B94B3B"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1769" w:type="dxa"/>
            <w:vAlign w:val="center"/>
          </w:tcPr>
          <w:p w14:paraId="34B804D8" w14:textId="225CC556"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0751BF" w14:paraId="70468C9D"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C92C0E0" w14:textId="399692B0" w:rsidR="000751BF" w:rsidRDefault="000751BF" w:rsidP="00F5596B">
            <w:pPr>
              <w:jc w:val="center"/>
            </w:pPr>
            <w:r>
              <w:rPr>
                <w:rFonts w:hint="eastAsia"/>
              </w:rPr>
              <w:t>Neg R1</w:t>
            </w:r>
          </w:p>
        </w:tc>
        <w:tc>
          <w:tcPr>
            <w:tcW w:w="1769" w:type="dxa"/>
            <w:vAlign w:val="center"/>
          </w:tcPr>
          <w:p w14:paraId="54FE54F3" w14:textId="0B3FDB94" w:rsidR="000751BF" w:rsidRDefault="000751BF"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1769" w:type="dxa"/>
            <w:vAlign w:val="center"/>
          </w:tcPr>
          <w:p w14:paraId="3C0DC69E" w14:textId="711BF484" w:rsidR="000751BF" w:rsidRDefault="000751BF"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1769" w:type="dxa"/>
            <w:vAlign w:val="center"/>
          </w:tcPr>
          <w:p w14:paraId="77897B27" w14:textId="77777777" w:rsidR="000751BF" w:rsidRDefault="000751BF"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0751BF" w14:paraId="11867F0E"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5D8D5034" w14:textId="77777777" w:rsidR="000751BF" w:rsidRDefault="000751BF" w:rsidP="00F5596B">
            <w:pPr>
              <w:jc w:val="center"/>
            </w:pPr>
            <w:r>
              <w:rPr>
                <w:rFonts w:hint="eastAsia"/>
              </w:rPr>
              <w:t>Total</w:t>
            </w:r>
          </w:p>
        </w:tc>
        <w:tc>
          <w:tcPr>
            <w:tcW w:w="1769" w:type="dxa"/>
            <w:vAlign w:val="center"/>
          </w:tcPr>
          <w:p w14:paraId="114ACDC2" w14:textId="6698C5BA"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52</w:t>
            </w:r>
          </w:p>
        </w:tc>
        <w:tc>
          <w:tcPr>
            <w:tcW w:w="1769" w:type="dxa"/>
            <w:vAlign w:val="center"/>
          </w:tcPr>
          <w:p w14:paraId="7DC45068" w14:textId="3B292904"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48</w:t>
            </w:r>
          </w:p>
        </w:tc>
        <w:tc>
          <w:tcPr>
            <w:tcW w:w="1769" w:type="dxa"/>
            <w:vAlign w:val="center"/>
          </w:tcPr>
          <w:p w14:paraId="6F4DAA2D" w14:textId="77777777"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15E5EC2C" w14:textId="77777777" w:rsidR="003818B7" w:rsidRDefault="003818B7" w:rsidP="00CC3F72"/>
    <w:p w14:paraId="5751FA02" w14:textId="77777777" w:rsidR="003818B7" w:rsidRDefault="003818B7" w:rsidP="00CC3F72"/>
    <w:p w14:paraId="7C998E90" w14:textId="450DC2BE" w:rsidR="003818B7" w:rsidRDefault="000751BF" w:rsidP="00CC3F72">
      <w:r>
        <w:rPr>
          <w:rFonts w:hint="eastAsia"/>
        </w:rPr>
        <w:t>To test the agreement of Rater 1 and Rater 2, we calculated the kappa value:</w:t>
      </w:r>
    </w:p>
    <w:p w14:paraId="146A4816"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14:ligatures w14:val="none"/>
        </w:rPr>
      </w:pPr>
      <w:r>
        <w:rPr>
          <w:rFonts w:ascii="Verdana" w:hAnsi="Verdana" w:cs="Courier New"/>
          <w:color w:val="880000"/>
          <w:sz w:val="17"/>
          <w:szCs w:val="17"/>
        </w:rPr>
        <w:t xml:space="preserve"># kappa value </w:t>
      </w:r>
    </w:p>
    <w:p w14:paraId="4C5C349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00"/>
          <w:sz w:val="17"/>
          <w:szCs w:val="17"/>
        </w:rPr>
        <w:t xml:space="preserve">data_2col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r>
        <w:rPr>
          <w:rFonts w:ascii="Verdana" w:hAnsi="Verdana" w:cs="Courier New"/>
          <w:color w:val="660066"/>
          <w:sz w:val="17"/>
          <w:szCs w:val="17"/>
        </w:rPr>
        <w:t>Rater1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data$Rater1</w:t>
      </w:r>
      <w:r>
        <w:rPr>
          <w:rFonts w:ascii="Verdana" w:hAnsi="Verdana" w:cs="Courier New"/>
          <w:color w:val="666600"/>
          <w:sz w:val="17"/>
          <w:szCs w:val="17"/>
        </w:rPr>
        <w:t>,</w:t>
      </w:r>
      <w:r>
        <w:rPr>
          <w:rFonts w:ascii="Verdana" w:hAnsi="Verdana" w:cs="Courier New"/>
          <w:color w:val="660066"/>
          <w:sz w:val="17"/>
          <w:szCs w:val="17"/>
        </w:rPr>
        <w:t>Rater2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data$Rater2</w:t>
      </w:r>
      <w:r>
        <w:rPr>
          <w:rFonts w:ascii="Verdana" w:hAnsi="Verdana" w:cs="Courier New"/>
          <w:color w:val="666600"/>
          <w:sz w:val="17"/>
          <w:szCs w:val="17"/>
        </w:rPr>
        <w:t>)</w:t>
      </w:r>
    </w:p>
    <w:p w14:paraId="085A01A3"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kappa2</w:t>
      </w:r>
      <w:r>
        <w:rPr>
          <w:rFonts w:ascii="Verdana" w:hAnsi="Verdana" w:cs="Courier New"/>
          <w:color w:val="666600"/>
          <w:sz w:val="17"/>
          <w:szCs w:val="17"/>
        </w:rPr>
        <w:t>(</w:t>
      </w:r>
      <w:r>
        <w:rPr>
          <w:rFonts w:ascii="Verdana" w:hAnsi="Verdana" w:cs="Courier New"/>
          <w:color w:val="000000"/>
          <w:sz w:val="17"/>
          <w:szCs w:val="17"/>
        </w:rPr>
        <w:t>data_2col</w:t>
      </w:r>
      <w:r>
        <w:rPr>
          <w:rFonts w:ascii="Verdana" w:hAnsi="Verdana" w:cs="Courier New"/>
          <w:color w:val="666600"/>
          <w:sz w:val="17"/>
          <w:szCs w:val="17"/>
        </w:rPr>
        <w:t>)</w:t>
      </w:r>
    </w:p>
    <w:p w14:paraId="7FFD84F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p>
    <w:p w14:paraId="66068ED0" w14:textId="5CEA7C01" w:rsidR="000751BF" w:rsidRP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14:ligatures w14:val="none"/>
        </w:rPr>
      </w:pPr>
      <w:r>
        <w:rPr>
          <w:rFonts w:ascii="Verdana" w:hAnsi="Verdana" w:cs="Courier New"/>
          <w:color w:val="660066"/>
          <w:sz w:val="17"/>
          <w:szCs w:val="17"/>
        </w:rPr>
        <w:t>Cohen</w:t>
      </w:r>
      <w:r>
        <w:rPr>
          <w:rFonts w:ascii="Verdana" w:hAnsi="Verdana" w:cs="Courier New"/>
          <w:color w:val="008800"/>
          <w:sz w:val="17"/>
          <w:szCs w:val="17"/>
        </w:rPr>
        <w:t>'s Kappa for 2 Raters (Weights: unweighted)</w:t>
      </w:r>
    </w:p>
    <w:p w14:paraId="24A1BFAB"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Subjects = 100 </w:t>
      </w:r>
    </w:p>
    <w:p w14:paraId="6C42D17E"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Raters = 2 </w:t>
      </w:r>
    </w:p>
    <w:p w14:paraId="74EA5ED3" w14:textId="759CB438"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Kappa = 0.581 </w:t>
      </w:r>
    </w:p>
    <w:p w14:paraId="5E44AD40"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z = 5.84 </w:t>
      </w:r>
    </w:p>
    <w:p w14:paraId="0BB75FF9"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p-value = 5.25e-09</w:t>
      </w:r>
    </w:p>
    <w:p w14:paraId="3A979E1F" w14:textId="02C428E5" w:rsidR="000751BF" w:rsidRDefault="007222CA" w:rsidP="000751BF">
      <w:r>
        <w:rPr>
          <w:rFonts w:hint="eastAsia"/>
        </w:rPr>
        <w:t xml:space="preserve">The kappa value is 0.581, which means that the two Raters have </w:t>
      </w:r>
      <w:r>
        <w:t>moderate</w:t>
      </w:r>
      <w:r w:rsidRPr="007222CA">
        <w:t xml:space="preserve"> agreement</w:t>
      </w:r>
      <w:r>
        <w:rPr>
          <w:rFonts w:hint="eastAsia"/>
        </w:rPr>
        <w:t>. It</w:t>
      </w:r>
      <w:r>
        <w:t>’</w:t>
      </w:r>
      <w:r>
        <w:rPr>
          <w:rFonts w:hint="eastAsia"/>
        </w:rPr>
        <w:t xml:space="preserve">s too low in medical field, which always requires kappa value higher than </w:t>
      </w:r>
      <w:r w:rsidR="006E0977">
        <w:rPr>
          <w:rFonts w:hint="eastAsia"/>
        </w:rPr>
        <w:t>0.7.</w:t>
      </w:r>
    </w:p>
    <w:p w14:paraId="48FCE936" w14:textId="77777777" w:rsidR="006E0977" w:rsidRDefault="006E0977" w:rsidP="000751BF"/>
    <w:p w14:paraId="53956505" w14:textId="2B070BCE" w:rsidR="007222CA" w:rsidRDefault="006E0977" w:rsidP="000751BF">
      <w:r>
        <w:rPr>
          <w:rFonts w:hint="eastAsia"/>
        </w:rPr>
        <w:t xml:space="preserve">To test if there is a systematic difference between Rater 1 and Rater 2, </w:t>
      </w:r>
      <w:r w:rsidR="00D3089E">
        <w:rPr>
          <w:rFonts w:hint="eastAsia"/>
        </w:rPr>
        <w:t xml:space="preserve"> we can apply the McNemar</w:t>
      </w:r>
      <w:r w:rsidR="00D3089E">
        <w:t>’</w:t>
      </w:r>
      <w:r w:rsidR="00D3089E">
        <w:rPr>
          <w:rFonts w:hint="eastAsia"/>
        </w:rPr>
        <w:t>s test:</w:t>
      </w:r>
    </w:p>
    <w:p w14:paraId="6F0E64C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14:ligatures w14:val="none"/>
        </w:rPr>
      </w:pPr>
      <w:r>
        <w:rPr>
          <w:rFonts w:ascii="Verdana" w:hAnsi="Verdana" w:cs="Courier New"/>
          <w:color w:val="880000"/>
          <w:sz w:val="17"/>
          <w:szCs w:val="17"/>
        </w:rPr>
        <w:t># McNemar's test</w:t>
      </w:r>
    </w:p>
    <w:p w14:paraId="163C98E2"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00"/>
          <w:sz w:val="17"/>
          <w:szCs w:val="17"/>
        </w:rPr>
        <w:t xml:space="preserve">agree_matrix_2dim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r>
        <w:rPr>
          <w:rFonts w:ascii="Verdana" w:hAnsi="Verdana" w:cs="Courier New"/>
          <w:color w:val="000000"/>
          <w:sz w:val="17"/>
          <w:szCs w:val="17"/>
        </w:rPr>
        <w:t>agree_matrix</w:t>
      </w:r>
      <w:r>
        <w:rPr>
          <w:rFonts w:ascii="Verdana" w:hAnsi="Verdana" w:cs="Courier New"/>
          <w:color w:val="666600"/>
          <w:sz w:val="17"/>
          <w:szCs w:val="17"/>
        </w:rPr>
        <w:t>)</w:t>
      </w:r>
    </w:p>
    <w:p w14:paraId="2DC1DC50"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mcnemar</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agree_matrix_2dim</w:t>
      </w:r>
      <w:r>
        <w:rPr>
          <w:rFonts w:ascii="Verdana" w:hAnsi="Verdana" w:cs="Courier New"/>
          <w:color w:val="666600"/>
          <w:sz w:val="17"/>
          <w:szCs w:val="17"/>
        </w:rPr>
        <w:t>)</w:t>
      </w:r>
    </w:p>
    <w:p w14:paraId="012DA41C"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p>
    <w:p w14:paraId="4B7448BC"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14:ligatures w14:val="none"/>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 with continuity correction</w:t>
      </w:r>
    </w:p>
    <w:p w14:paraId="47174237"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 </w:t>
      </w:r>
    </w:p>
    <w:p w14:paraId="625423BA"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data:  agree_matrix_2dim</w:t>
      </w:r>
    </w:p>
    <w:p w14:paraId="50EB780D"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0.7619</w:t>
      </w:r>
      <w:r>
        <w:rPr>
          <w:rFonts w:ascii="Verdana" w:hAnsi="Verdana" w:cs="Courier New"/>
          <w:color w:val="666600"/>
          <w:sz w:val="17"/>
          <w:szCs w:val="17"/>
        </w:rPr>
        <w:t>,</w:t>
      </w:r>
      <w:r>
        <w:rPr>
          <w:rFonts w:ascii="Verdana" w:hAnsi="Verdana" w:cs="Courier New"/>
          <w:color w:val="000000"/>
          <w:sz w:val="17"/>
          <w:szCs w:val="17"/>
        </w:rPr>
        <w:t xml:space="preserve"> df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0.3827</w:t>
      </w:r>
    </w:p>
    <w:p w14:paraId="728A21BD" w14:textId="01447DF5" w:rsidR="000751BF" w:rsidRDefault="00880CC6" w:rsidP="000751BF">
      <w:r>
        <w:rPr>
          <w:rFonts w:hint="eastAsia"/>
        </w:rPr>
        <w:t>Since the p-value is higher than 0.05, it can be considered as there is no systematic difference between Rater 1 and Rater 2</w:t>
      </w:r>
      <w:r w:rsidR="00B66F57">
        <w:rPr>
          <w:rFonts w:hint="eastAsia"/>
        </w:rPr>
        <w:t>.</w:t>
      </w:r>
    </w:p>
    <w:p w14:paraId="5E6944DA" w14:textId="77777777" w:rsidR="00880CC6" w:rsidRDefault="00880CC6" w:rsidP="000751BF"/>
    <w:p w14:paraId="0C12852B" w14:textId="77777777" w:rsidR="000751BF" w:rsidRDefault="000751BF" w:rsidP="000751BF"/>
    <w:p w14:paraId="2DF4857A" w14:textId="64D44781" w:rsidR="00E21F78" w:rsidRDefault="0071087D" w:rsidP="000751BF">
      <w:r>
        <w:rPr>
          <w:rFonts w:hint="eastAsia"/>
        </w:rPr>
        <w:t>To test differences</w:t>
      </w:r>
      <w:r w:rsidR="00AD4A71">
        <w:rPr>
          <w:rFonts w:hint="eastAsia"/>
        </w:rPr>
        <w:t xml:space="preserve"> in sensitivity &amp; specificity</w:t>
      </w:r>
      <w:r>
        <w:rPr>
          <w:rFonts w:hint="eastAsia"/>
        </w:rPr>
        <w:t xml:space="preserve"> between the two Raters, we still need to apply </w:t>
      </w:r>
      <w:r w:rsidR="00AD4A71">
        <w:rPr>
          <w:rFonts w:hint="eastAsia"/>
        </w:rPr>
        <w:t xml:space="preserve">the </w:t>
      </w:r>
      <w:r>
        <w:rPr>
          <w:rFonts w:hint="eastAsia"/>
        </w:rPr>
        <w:t>McNemar</w:t>
      </w:r>
      <w:r>
        <w:t>’</w:t>
      </w:r>
      <w:r>
        <w:rPr>
          <w:rFonts w:hint="eastAsia"/>
        </w:rPr>
        <w:t>s test:</w:t>
      </w:r>
    </w:p>
    <w:p w14:paraId="1F97B728" w14:textId="728AAF96" w:rsidR="000751BF" w:rsidRPr="0071087D"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sz w:val="17"/>
          <w:szCs w:val="17"/>
          <w14:ligatures w14:val="none"/>
        </w:rPr>
      </w:pPr>
      <w:r>
        <w:rPr>
          <w:rFonts w:ascii="Verdana" w:hAnsi="Verdana" w:cs="Courier New"/>
          <w:color w:val="880000"/>
          <w:sz w:val="17"/>
          <w:szCs w:val="17"/>
        </w:rPr>
        <w:t># Test difference in sensitivity</w:t>
      </w:r>
    </w:p>
    <w:p w14:paraId="1A5A4F7A"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sz w:val="17"/>
          <w:szCs w:val="17"/>
        </w:rPr>
      </w:pPr>
      <w:r>
        <w:rPr>
          <w:rFonts w:ascii="Verdana" w:hAnsi="Verdana" w:cs="Courier New"/>
          <w:color w:val="000000"/>
          <w:sz w:val="17"/>
          <w:szCs w:val="17"/>
        </w:rPr>
        <w:t xml:space="preserve">subpop_diseased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 xml:space="preserve">data$Patient_Diagnosis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15A7BBE9"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sz w:val="17"/>
          <w:szCs w:val="17"/>
        </w:rPr>
      </w:pPr>
      <w:r>
        <w:rPr>
          <w:rFonts w:ascii="Verdana" w:hAnsi="Verdana" w:cs="Courier New"/>
          <w:color w:val="000000"/>
          <w:sz w:val="17"/>
          <w:szCs w:val="17"/>
        </w:rPr>
        <w:t xml:space="preserve">test_subdis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subpop_diseased$Rater1</w:t>
      </w:r>
      <w:r>
        <w:rPr>
          <w:rFonts w:ascii="Verdana" w:hAnsi="Verdana" w:cs="Courier New"/>
          <w:color w:val="666600"/>
          <w:sz w:val="17"/>
          <w:szCs w:val="17"/>
        </w:rPr>
        <w:t>,</w:t>
      </w:r>
      <w:r>
        <w:rPr>
          <w:rFonts w:ascii="Verdana" w:hAnsi="Verdana" w:cs="Courier New"/>
          <w:color w:val="000000"/>
          <w:sz w:val="17"/>
          <w:szCs w:val="17"/>
        </w:rPr>
        <w:t>subpop_diseased$Rater2</w:t>
      </w:r>
      <w:r>
        <w:rPr>
          <w:rFonts w:ascii="Verdana" w:hAnsi="Verdana" w:cs="Courier New"/>
          <w:color w:val="666600"/>
          <w:sz w:val="17"/>
          <w:szCs w:val="17"/>
        </w:rPr>
        <w:t>)</w:t>
      </w:r>
    </w:p>
    <w:p w14:paraId="5EE0A326"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sz w:val="17"/>
          <w:szCs w:val="17"/>
        </w:rPr>
      </w:pPr>
      <w:r>
        <w:rPr>
          <w:rFonts w:ascii="Verdana" w:hAnsi="Verdana" w:cs="Courier New"/>
          <w:color w:val="000000"/>
          <w:sz w:val="17"/>
          <w:szCs w:val="17"/>
        </w:rPr>
        <w:t xml:space="preserve">subdis_matrix_2dim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r>
        <w:rPr>
          <w:rFonts w:ascii="Verdana" w:hAnsi="Verdana" w:cs="Courier New"/>
          <w:color w:val="000000"/>
          <w:sz w:val="17"/>
          <w:szCs w:val="17"/>
        </w:rPr>
        <w:t>test_subdis$confusion_matrix</w:t>
      </w:r>
      <w:r>
        <w:rPr>
          <w:rFonts w:ascii="Verdana" w:hAnsi="Verdana" w:cs="Courier New"/>
          <w:color w:val="666600"/>
          <w:sz w:val="17"/>
          <w:szCs w:val="17"/>
        </w:rPr>
        <w:t>)</w:t>
      </w:r>
    </w:p>
    <w:p w14:paraId="2651D912"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mcnemar</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subdis_matrix_2dim</w:t>
      </w:r>
      <w:r>
        <w:rPr>
          <w:rFonts w:ascii="Verdana" w:hAnsi="Verdana" w:cs="Courier New"/>
          <w:color w:val="666600"/>
          <w:sz w:val="17"/>
          <w:szCs w:val="17"/>
        </w:rPr>
        <w:t>)</w:t>
      </w:r>
    </w:p>
    <w:p w14:paraId="44C1A53B" w14:textId="06DB54D3" w:rsidR="00E21F78" w:rsidRPr="00AD4A71" w:rsidRDefault="000751BF" w:rsidP="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p>
    <w:p w14:paraId="6A412D08" w14:textId="77777777" w:rsidR="00E21F78" w:rsidRDefault="00E21F7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8916"/>
        <w:rPr>
          <w:rFonts w:ascii="Verdana" w:hAnsi="Verdana" w:cs="Courier New"/>
          <w:sz w:val="17"/>
          <w:szCs w:val="17"/>
          <w14:ligatures w14:val="none"/>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 with continuity correction</w:t>
      </w:r>
    </w:p>
    <w:p w14:paraId="61698164" w14:textId="77777777" w:rsidR="00E21F78" w:rsidRDefault="00E21F7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8916"/>
        <w:rPr>
          <w:rFonts w:ascii="Verdana" w:hAnsi="Verdana" w:cs="Courier New"/>
          <w:sz w:val="17"/>
          <w:szCs w:val="17"/>
        </w:rPr>
      </w:pPr>
      <w:r>
        <w:rPr>
          <w:rFonts w:ascii="Verdana" w:hAnsi="Verdana" w:cs="Courier New"/>
          <w:color w:val="008800"/>
          <w:sz w:val="17"/>
          <w:szCs w:val="17"/>
        </w:rPr>
        <w:t> </w:t>
      </w:r>
    </w:p>
    <w:p w14:paraId="2795D257" w14:textId="77777777" w:rsidR="00E21F78" w:rsidRDefault="00E21F7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8916"/>
        <w:rPr>
          <w:rFonts w:ascii="Verdana" w:hAnsi="Verdana" w:cs="Courier New"/>
          <w:sz w:val="17"/>
          <w:szCs w:val="17"/>
        </w:rPr>
      </w:pPr>
      <w:r>
        <w:rPr>
          <w:rFonts w:ascii="Verdana" w:hAnsi="Verdana" w:cs="Courier New"/>
          <w:color w:val="008800"/>
          <w:sz w:val="17"/>
          <w:szCs w:val="17"/>
        </w:rPr>
        <w:t>data:  subdis_matrix_2dim</w:t>
      </w:r>
    </w:p>
    <w:p w14:paraId="39B3147E" w14:textId="77777777" w:rsidR="00E21F78" w:rsidRDefault="00E21F7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8916"/>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1.2308</w:t>
      </w:r>
      <w:r>
        <w:rPr>
          <w:rFonts w:ascii="Verdana" w:hAnsi="Verdana" w:cs="Courier New"/>
          <w:color w:val="666600"/>
          <w:sz w:val="17"/>
          <w:szCs w:val="17"/>
        </w:rPr>
        <w:t>,</w:t>
      </w:r>
      <w:r>
        <w:rPr>
          <w:rFonts w:ascii="Verdana" w:hAnsi="Verdana" w:cs="Courier New"/>
          <w:color w:val="000000"/>
          <w:sz w:val="17"/>
          <w:szCs w:val="17"/>
        </w:rPr>
        <w:t xml:space="preserve"> df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0.2673</w:t>
      </w:r>
    </w:p>
    <w:p w14:paraId="287E02EE" w14:textId="2245C91D" w:rsidR="000751BF" w:rsidRDefault="000751BF" w:rsidP="00E21F78"/>
    <w:p w14:paraId="1C86A7CB" w14:textId="344053EE" w:rsidR="00E21F78" w:rsidRDefault="0071087D" w:rsidP="0071087D">
      <w:pPr>
        <w:jc w:val="center"/>
      </w:pPr>
      <w:r>
        <w:rPr>
          <w:rFonts w:hint="eastAsia"/>
        </w:rPr>
        <w:t>Table 1.4 subpopulation of diseased subjects</w:t>
      </w:r>
    </w:p>
    <w:tbl>
      <w:tblPr>
        <w:tblStyle w:val="11"/>
        <w:tblW w:w="0" w:type="auto"/>
        <w:tblInd w:w="475" w:type="dxa"/>
        <w:tblLook w:val="04A0" w:firstRow="1" w:lastRow="0" w:firstColumn="1" w:lastColumn="0" w:noHBand="0" w:noVBand="1"/>
      </w:tblPr>
      <w:tblGrid>
        <w:gridCol w:w="2045"/>
        <w:gridCol w:w="1769"/>
        <w:gridCol w:w="1769"/>
        <w:gridCol w:w="1769"/>
      </w:tblGrid>
      <w:tr w:rsidR="00E21F78" w14:paraId="059D4CF7"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31EF402E" w14:textId="77777777" w:rsidR="00E21F78" w:rsidRDefault="00E21F78" w:rsidP="00F5596B">
            <w:pPr>
              <w:jc w:val="center"/>
            </w:pPr>
          </w:p>
        </w:tc>
        <w:tc>
          <w:tcPr>
            <w:tcW w:w="1769" w:type="dxa"/>
            <w:vAlign w:val="center"/>
          </w:tcPr>
          <w:p w14:paraId="427DFEC6" w14:textId="77777777" w:rsidR="00E21F78" w:rsidRDefault="00E21F7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76A3D881" w14:textId="77777777" w:rsidR="00E21F78" w:rsidRDefault="00E21F7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06B5C042" w14:textId="77777777" w:rsidR="00E21F78" w:rsidRDefault="00E21F7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E21F78" w14:paraId="5770EE62"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E9E60EA" w14:textId="77777777" w:rsidR="00E21F78" w:rsidRDefault="00E21F78" w:rsidP="00F5596B">
            <w:pPr>
              <w:jc w:val="center"/>
            </w:pPr>
            <w:r>
              <w:rPr>
                <w:rFonts w:hint="eastAsia"/>
              </w:rPr>
              <w:t>Pos R1</w:t>
            </w:r>
          </w:p>
        </w:tc>
        <w:tc>
          <w:tcPr>
            <w:tcW w:w="1769" w:type="dxa"/>
            <w:vAlign w:val="center"/>
          </w:tcPr>
          <w:p w14:paraId="1CF8F243" w14:textId="363A0835" w:rsidR="00E21F78" w:rsidRDefault="00E21F7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769" w:type="dxa"/>
            <w:vAlign w:val="center"/>
          </w:tcPr>
          <w:p w14:paraId="1572B48E" w14:textId="491C265C" w:rsidR="00E21F78" w:rsidRDefault="00E21F7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6C85789C" w14:textId="24E24E58" w:rsidR="00E21F78" w:rsidRDefault="00E21F7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r w:rsidR="00E21F78" w14:paraId="3EAB1CD9"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22760D3B" w14:textId="77777777" w:rsidR="00E21F78" w:rsidRDefault="00E21F78" w:rsidP="00F5596B">
            <w:pPr>
              <w:jc w:val="center"/>
            </w:pPr>
            <w:r>
              <w:rPr>
                <w:rFonts w:hint="eastAsia"/>
              </w:rPr>
              <w:t>Neg R1</w:t>
            </w:r>
          </w:p>
        </w:tc>
        <w:tc>
          <w:tcPr>
            <w:tcW w:w="1769" w:type="dxa"/>
            <w:vAlign w:val="center"/>
          </w:tcPr>
          <w:p w14:paraId="25E64BEE" w14:textId="4A08D26F" w:rsidR="00E21F78" w:rsidRDefault="00E21F7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9</w:t>
            </w:r>
          </w:p>
        </w:tc>
        <w:tc>
          <w:tcPr>
            <w:tcW w:w="1769" w:type="dxa"/>
            <w:vAlign w:val="center"/>
          </w:tcPr>
          <w:p w14:paraId="0EFBA57B" w14:textId="52F8CD38" w:rsidR="00E21F78" w:rsidRDefault="00E21F7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1769" w:type="dxa"/>
            <w:vAlign w:val="center"/>
          </w:tcPr>
          <w:p w14:paraId="6708261D" w14:textId="349395A8" w:rsidR="00E21F78" w:rsidRDefault="00E21F7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r>
      <w:tr w:rsidR="00E21F78" w14:paraId="0EFD1E55"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57E8367" w14:textId="77777777" w:rsidR="00E21F78" w:rsidRDefault="00E21F78" w:rsidP="00F5596B">
            <w:pPr>
              <w:jc w:val="center"/>
            </w:pPr>
            <w:r>
              <w:rPr>
                <w:rFonts w:hint="eastAsia"/>
              </w:rPr>
              <w:t>Total</w:t>
            </w:r>
          </w:p>
        </w:tc>
        <w:tc>
          <w:tcPr>
            <w:tcW w:w="1769" w:type="dxa"/>
            <w:vAlign w:val="center"/>
          </w:tcPr>
          <w:p w14:paraId="2183E6B4" w14:textId="41EDE94C" w:rsidR="00E21F78" w:rsidRDefault="00E21F7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769" w:type="dxa"/>
            <w:vAlign w:val="center"/>
          </w:tcPr>
          <w:p w14:paraId="5C364A86" w14:textId="28918C59" w:rsidR="00E21F78" w:rsidRDefault="00E21F7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44</w:t>
            </w:r>
          </w:p>
        </w:tc>
        <w:tc>
          <w:tcPr>
            <w:tcW w:w="1769" w:type="dxa"/>
            <w:vAlign w:val="center"/>
          </w:tcPr>
          <w:p w14:paraId="29D5ED4B" w14:textId="3DC95839" w:rsidR="00E21F78" w:rsidRDefault="00E21F7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r>
    </w:tbl>
    <w:p w14:paraId="19CDCA6C" w14:textId="77777777" w:rsidR="00AD4A71" w:rsidRDefault="00AD4A71" w:rsidP="00E21F78"/>
    <w:p w14:paraId="23399DC6"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14:ligatures w14:val="none"/>
        </w:rPr>
      </w:pPr>
      <w:r>
        <w:rPr>
          <w:rFonts w:ascii="Verdana" w:hAnsi="Verdana" w:cs="Courier New"/>
          <w:color w:val="880000"/>
          <w:sz w:val="17"/>
          <w:szCs w:val="17"/>
        </w:rPr>
        <w:t># For specificity, look at the subpopulation of healthy subjects.</w:t>
      </w:r>
    </w:p>
    <w:p w14:paraId="746674FE"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rPr>
      </w:pPr>
      <w:r>
        <w:rPr>
          <w:rFonts w:ascii="Verdana" w:hAnsi="Verdana" w:cs="Courier New"/>
          <w:color w:val="000000"/>
          <w:sz w:val="17"/>
          <w:szCs w:val="17"/>
        </w:rPr>
        <w:t xml:space="preserve">subpop_healthy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 xml:space="preserve">data$Patient_Diagnosis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19A319BB"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rPr>
      </w:pPr>
      <w:r>
        <w:rPr>
          <w:rFonts w:ascii="Verdana" w:hAnsi="Verdana" w:cs="Courier New"/>
          <w:color w:val="000000"/>
          <w:sz w:val="17"/>
          <w:szCs w:val="17"/>
        </w:rPr>
        <w:t xml:space="preserve">test_subheal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subpop_healthy$Rater1</w:t>
      </w:r>
      <w:r>
        <w:rPr>
          <w:rFonts w:ascii="Verdana" w:hAnsi="Verdana" w:cs="Courier New"/>
          <w:color w:val="666600"/>
          <w:sz w:val="17"/>
          <w:szCs w:val="17"/>
        </w:rPr>
        <w:t>,</w:t>
      </w:r>
      <w:r>
        <w:rPr>
          <w:rFonts w:ascii="Verdana" w:hAnsi="Verdana" w:cs="Courier New"/>
          <w:color w:val="000000"/>
          <w:sz w:val="17"/>
          <w:szCs w:val="17"/>
        </w:rPr>
        <w:t>subpop_healthy$Rater2</w:t>
      </w:r>
      <w:r>
        <w:rPr>
          <w:rFonts w:ascii="Verdana" w:hAnsi="Verdana" w:cs="Courier New"/>
          <w:color w:val="666600"/>
          <w:sz w:val="17"/>
          <w:szCs w:val="17"/>
        </w:rPr>
        <w:t>)</w:t>
      </w:r>
    </w:p>
    <w:p w14:paraId="211ECC50"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rPr>
      </w:pPr>
      <w:r>
        <w:rPr>
          <w:rFonts w:ascii="Verdana" w:hAnsi="Verdana" w:cs="Courier New"/>
          <w:color w:val="000000"/>
          <w:sz w:val="17"/>
          <w:szCs w:val="17"/>
        </w:rPr>
        <w:t xml:space="preserve">subheal_matrix_2dim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r>
        <w:rPr>
          <w:rFonts w:ascii="Verdana" w:hAnsi="Verdana" w:cs="Courier New"/>
          <w:color w:val="000000"/>
          <w:sz w:val="17"/>
          <w:szCs w:val="17"/>
        </w:rPr>
        <w:t>test_subheal$confusion_matrix</w:t>
      </w:r>
      <w:r>
        <w:rPr>
          <w:rFonts w:ascii="Verdana" w:hAnsi="Verdana" w:cs="Courier New"/>
          <w:color w:val="666600"/>
          <w:sz w:val="17"/>
          <w:szCs w:val="17"/>
        </w:rPr>
        <w:t>)</w:t>
      </w:r>
    </w:p>
    <w:p w14:paraId="130B8D61"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mcnemar</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subheal_matrix_2dim</w:t>
      </w:r>
      <w:r>
        <w:rPr>
          <w:rFonts w:ascii="Verdana" w:hAnsi="Verdana" w:cs="Courier New"/>
          <w:color w:val="666600"/>
          <w:sz w:val="17"/>
          <w:szCs w:val="17"/>
        </w:rPr>
        <w:t>)</w:t>
      </w:r>
    </w:p>
    <w:p w14:paraId="3D3B85F9"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r>
        <w:rPr>
          <w:rFonts w:ascii="Verdana" w:hAnsi="Verdana" w:cs="Courier New"/>
          <w:color w:val="000000"/>
          <w:sz w:val="17"/>
          <w:szCs w:val="17"/>
        </w:rPr>
        <w:t xml:space="preserve">         </w:t>
      </w:r>
    </w:p>
    <w:p w14:paraId="1D440365"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462301"/>
        <w:rPr>
          <w:rFonts w:ascii="Verdana" w:hAnsi="Verdana" w:cs="Courier New"/>
          <w:sz w:val="17"/>
          <w:szCs w:val="17"/>
          <w14:ligatures w14:val="none"/>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w:t>
      </w:r>
    </w:p>
    <w:p w14:paraId="5543037F"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462301"/>
        <w:rPr>
          <w:rFonts w:ascii="Verdana" w:hAnsi="Verdana" w:cs="Courier New"/>
          <w:sz w:val="17"/>
          <w:szCs w:val="17"/>
        </w:rPr>
      </w:pPr>
      <w:r>
        <w:rPr>
          <w:rFonts w:ascii="Verdana" w:hAnsi="Verdana" w:cs="Courier New"/>
          <w:color w:val="008800"/>
          <w:sz w:val="17"/>
          <w:szCs w:val="17"/>
        </w:rPr>
        <w:t> </w:t>
      </w:r>
    </w:p>
    <w:p w14:paraId="06E9F5C2"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462301"/>
        <w:rPr>
          <w:rFonts w:ascii="Verdana" w:hAnsi="Verdana" w:cs="Courier New"/>
          <w:sz w:val="17"/>
          <w:szCs w:val="17"/>
        </w:rPr>
      </w:pPr>
      <w:r>
        <w:rPr>
          <w:rFonts w:ascii="Verdana" w:hAnsi="Verdana" w:cs="Courier New"/>
          <w:color w:val="008800"/>
          <w:sz w:val="17"/>
          <w:szCs w:val="17"/>
        </w:rPr>
        <w:t>data:  subheal_matrix_2dim</w:t>
      </w:r>
    </w:p>
    <w:p w14:paraId="5885C60D"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462301"/>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df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p>
    <w:p w14:paraId="413462C6" w14:textId="77777777" w:rsidR="00AD4A71" w:rsidRDefault="00AD4A71" w:rsidP="00AD4A71"/>
    <w:p w14:paraId="587E3631" w14:textId="3E312CC3" w:rsidR="00AD4A71" w:rsidRDefault="00AD4A71" w:rsidP="00AD4A71">
      <w:pPr>
        <w:jc w:val="center"/>
      </w:pPr>
      <w:r>
        <w:rPr>
          <w:rFonts w:hint="eastAsia"/>
        </w:rPr>
        <w:t>Table 1.</w:t>
      </w:r>
      <w:r w:rsidR="005E76D7">
        <w:rPr>
          <w:rFonts w:hint="eastAsia"/>
        </w:rPr>
        <w:t>5</w:t>
      </w:r>
      <w:r>
        <w:rPr>
          <w:rFonts w:hint="eastAsia"/>
        </w:rPr>
        <w:t xml:space="preserve"> subpopulation of healthy subjects</w:t>
      </w:r>
    </w:p>
    <w:tbl>
      <w:tblPr>
        <w:tblStyle w:val="11"/>
        <w:tblW w:w="0" w:type="auto"/>
        <w:tblInd w:w="475" w:type="dxa"/>
        <w:tblLook w:val="04A0" w:firstRow="1" w:lastRow="0" w:firstColumn="1" w:lastColumn="0" w:noHBand="0" w:noVBand="1"/>
      </w:tblPr>
      <w:tblGrid>
        <w:gridCol w:w="2045"/>
        <w:gridCol w:w="1769"/>
        <w:gridCol w:w="1769"/>
        <w:gridCol w:w="1769"/>
      </w:tblGrid>
      <w:tr w:rsidR="00AD4A71" w14:paraId="3EE0BBCC"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CF1D089" w14:textId="77777777" w:rsidR="00AD4A71" w:rsidRDefault="00AD4A71" w:rsidP="00F5596B">
            <w:pPr>
              <w:jc w:val="center"/>
            </w:pPr>
          </w:p>
        </w:tc>
        <w:tc>
          <w:tcPr>
            <w:tcW w:w="1769" w:type="dxa"/>
            <w:vAlign w:val="center"/>
          </w:tcPr>
          <w:p w14:paraId="63DA16B2"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40A59F7A"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2CE3EBFB"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AD4A71" w14:paraId="32F3074E"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E91631D" w14:textId="77777777" w:rsidR="00AD4A71" w:rsidRDefault="00AD4A71" w:rsidP="00F5596B">
            <w:pPr>
              <w:jc w:val="center"/>
            </w:pPr>
            <w:r>
              <w:rPr>
                <w:rFonts w:hint="eastAsia"/>
              </w:rPr>
              <w:t>Pos R1</w:t>
            </w:r>
          </w:p>
        </w:tc>
        <w:tc>
          <w:tcPr>
            <w:tcW w:w="1769" w:type="dxa"/>
            <w:vAlign w:val="center"/>
          </w:tcPr>
          <w:p w14:paraId="3A943FDA" w14:textId="18D56F20"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39</w:t>
            </w:r>
          </w:p>
        </w:tc>
        <w:tc>
          <w:tcPr>
            <w:tcW w:w="1769" w:type="dxa"/>
            <w:vAlign w:val="center"/>
          </w:tcPr>
          <w:p w14:paraId="646272BF" w14:textId="6E510FA8"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2FD90073" w14:textId="61856399"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r>
      <w:tr w:rsidR="00AD4A71" w14:paraId="575F1526"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306C18C6" w14:textId="77777777" w:rsidR="00AD4A71" w:rsidRDefault="00AD4A71" w:rsidP="00F5596B">
            <w:pPr>
              <w:jc w:val="center"/>
            </w:pPr>
            <w:r>
              <w:rPr>
                <w:rFonts w:hint="eastAsia"/>
              </w:rPr>
              <w:t>Neg R1</w:t>
            </w:r>
          </w:p>
        </w:tc>
        <w:tc>
          <w:tcPr>
            <w:tcW w:w="1769" w:type="dxa"/>
            <w:vAlign w:val="center"/>
          </w:tcPr>
          <w:p w14:paraId="3DFF2AD0" w14:textId="170401A4" w:rsidR="00AD4A71" w:rsidRDefault="00AD4A71"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011A40F6" w14:textId="4FEDDEBD" w:rsidR="00AD4A71" w:rsidRDefault="00AD4A71"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769" w:type="dxa"/>
            <w:vAlign w:val="center"/>
          </w:tcPr>
          <w:p w14:paraId="673AD736" w14:textId="3B764D8F" w:rsidR="00AD4A71" w:rsidRDefault="00AD4A71"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AD4A71" w14:paraId="5B0A45DB"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5BB32A3" w14:textId="77777777" w:rsidR="00AD4A71" w:rsidRDefault="00AD4A71" w:rsidP="00F5596B">
            <w:pPr>
              <w:jc w:val="center"/>
            </w:pPr>
            <w:r>
              <w:rPr>
                <w:rFonts w:hint="eastAsia"/>
              </w:rPr>
              <w:t>Total</w:t>
            </w:r>
          </w:p>
        </w:tc>
        <w:tc>
          <w:tcPr>
            <w:tcW w:w="1769" w:type="dxa"/>
            <w:vAlign w:val="center"/>
          </w:tcPr>
          <w:p w14:paraId="29927D45" w14:textId="758F2F8C"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73DC82D3" w14:textId="11201555"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6D93D2C8" w14:textId="4E19D48D"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bl>
    <w:p w14:paraId="237EEFC4" w14:textId="77777777" w:rsidR="00AD4A71" w:rsidRDefault="00AD4A71" w:rsidP="00AD4A71"/>
    <w:p w14:paraId="1D8A6603" w14:textId="0717713B" w:rsidR="00B66F57" w:rsidRDefault="00B66F57" w:rsidP="00AD4A71">
      <w:r>
        <w:rPr>
          <w:rFonts w:hint="eastAsia"/>
        </w:rPr>
        <w:t>According to the results, we can conclude that there are no differences in Specificity and Sensitivity between Rater 1 and Rater 2.</w:t>
      </w:r>
    </w:p>
    <w:p w14:paraId="604165D8" w14:textId="77777777" w:rsidR="005E76D7" w:rsidRDefault="005E76D7" w:rsidP="00AD4A71"/>
    <w:p w14:paraId="2C31EF80" w14:textId="77777777" w:rsidR="0034154B" w:rsidRDefault="0034154B" w:rsidP="00AD4A71"/>
    <w:p w14:paraId="18F34603" w14:textId="77777777" w:rsidR="0034154B" w:rsidRDefault="0034154B" w:rsidP="00AD4A71"/>
    <w:p w14:paraId="6A06A79B" w14:textId="4733A45D" w:rsidR="005E76D7" w:rsidRDefault="0034154B" w:rsidP="00AD4A71">
      <w:r>
        <w:rPr>
          <w:rFonts w:hint="eastAsia"/>
        </w:rPr>
        <w:t>Two functions are used:</w:t>
      </w:r>
    </w:p>
    <w:p w14:paraId="3818D15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14:ligatures w14:val="none"/>
        </w:rPr>
      </w:pPr>
      <w:r>
        <w:rPr>
          <w:rFonts w:ascii="Verdana" w:hAnsi="Verdana" w:cs="Courier New"/>
          <w:color w:val="000000"/>
          <w:sz w:val="17"/>
          <w:szCs w:val="17"/>
        </w:rPr>
        <w:t xml:space="preserve">get_Metrics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rater</w:t>
      </w:r>
      <w:r>
        <w:rPr>
          <w:rFonts w:ascii="Verdana" w:hAnsi="Verdana" w:cs="Courier New"/>
          <w:color w:val="666600"/>
          <w:sz w:val="17"/>
          <w:szCs w:val="17"/>
        </w:rPr>
        <w:t>){#</w:t>
      </w:r>
      <w:r>
        <w:rPr>
          <w:rFonts w:ascii="Verdana" w:hAnsi="Verdana" w:cs="Courier New"/>
          <w:color w:val="000000"/>
          <w:sz w:val="17"/>
          <w:szCs w:val="17"/>
        </w:rPr>
        <w:t xml:space="preserve"> generate the confusion matrix </w:t>
      </w:r>
      <w:r>
        <w:rPr>
          <w:rFonts w:ascii="Verdana" w:hAnsi="Verdana" w:cs="Courier New"/>
          <w:color w:val="000088"/>
          <w:sz w:val="17"/>
          <w:szCs w:val="17"/>
        </w:rPr>
        <w:t>and</w:t>
      </w:r>
      <w:r>
        <w:rPr>
          <w:rFonts w:ascii="Verdana" w:hAnsi="Verdana" w:cs="Courier New"/>
          <w:color w:val="000000"/>
          <w:sz w:val="17"/>
          <w:szCs w:val="17"/>
        </w:rPr>
        <w:t xml:space="preserve"> metrics</w:t>
      </w:r>
    </w:p>
    <w:p w14:paraId="2B24B175"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TP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39B892B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FP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78E1860A"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TN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7EE02EBB"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FN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796DBAE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sumr1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p>
    <w:p w14:paraId="01A95E8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sumr2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599C5D0C"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sumc1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p>
    <w:p w14:paraId="5EAA86C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sumc2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4F024BE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26279AB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table </w:t>
      </w:r>
      <w:r>
        <w:rPr>
          <w:rFonts w:ascii="Verdana" w:hAnsi="Verdana" w:cs="Courier New"/>
          <w:color w:val="666600"/>
          <w:sz w:val="17"/>
          <w:szCs w:val="17"/>
        </w:rPr>
        <w:t>&lt;-</w:t>
      </w:r>
      <w:r>
        <w:rPr>
          <w:rFonts w:ascii="Verdana" w:hAnsi="Verdana" w:cs="Courier New"/>
          <w:color w:val="000000"/>
          <w:sz w:val="17"/>
          <w:szCs w:val="17"/>
        </w:rPr>
        <w:t xml:space="preserve"> matrix</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sumr1</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sumr2</w:t>
      </w:r>
      <w:r>
        <w:rPr>
          <w:rFonts w:ascii="Verdana" w:hAnsi="Verdana" w:cs="Courier New"/>
          <w:color w:val="666600"/>
          <w:sz w:val="17"/>
          <w:szCs w:val="17"/>
        </w:rPr>
        <w:t>,</w:t>
      </w:r>
      <w:r>
        <w:rPr>
          <w:rFonts w:ascii="Verdana" w:hAnsi="Verdana" w:cs="Courier New"/>
          <w:color w:val="000000"/>
          <w:sz w:val="17"/>
          <w:szCs w:val="17"/>
        </w:rPr>
        <w:t>sumc1</w:t>
      </w:r>
      <w:r>
        <w:rPr>
          <w:rFonts w:ascii="Verdana" w:hAnsi="Verdana" w:cs="Courier New"/>
          <w:color w:val="666600"/>
          <w:sz w:val="17"/>
          <w:szCs w:val="17"/>
        </w:rPr>
        <w:t>,</w:t>
      </w:r>
      <w:r>
        <w:rPr>
          <w:rFonts w:ascii="Verdana" w:hAnsi="Verdana" w:cs="Courier New"/>
          <w:color w:val="000000"/>
          <w:sz w:val="17"/>
          <w:szCs w:val="17"/>
        </w:rPr>
        <w:t>sumc2</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p>
    <w:p w14:paraId="586638B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6666"/>
          <w:sz w:val="17"/>
          <w:szCs w:val="17"/>
        </w:rPr>
        <w:t>3</w:t>
      </w:r>
      <w:r>
        <w:rPr>
          <w:rFonts w:ascii="Verdana" w:hAnsi="Verdana" w:cs="Courier New"/>
          <w:color w:val="666600"/>
          <w:sz w:val="17"/>
          <w:szCs w:val="17"/>
        </w:rPr>
        <w:t>,</w:t>
      </w:r>
    </w:p>
    <w:p w14:paraId="649B8C97"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byrow</w:t>
      </w:r>
      <w:r>
        <w:rPr>
          <w:rFonts w:ascii="Verdana" w:hAnsi="Verdana" w:cs="Courier New"/>
          <w:color w:val="666600"/>
          <w:sz w:val="17"/>
          <w:szCs w:val="17"/>
        </w:rPr>
        <w:t>=</w:t>
      </w:r>
      <w:r>
        <w:rPr>
          <w:rFonts w:ascii="Verdana" w:hAnsi="Verdana" w:cs="Courier New"/>
          <w:color w:val="000000"/>
          <w:sz w:val="17"/>
          <w:szCs w:val="17"/>
        </w:rPr>
        <w:t>TRUE</w:t>
      </w:r>
      <w:r>
        <w:rPr>
          <w:rFonts w:ascii="Verdana" w:hAnsi="Verdana" w:cs="Courier New"/>
          <w:color w:val="666600"/>
          <w:sz w:val="17"/>
          <w:szCs w:val="17"/>
        </w:rPr>
        <w:t>)</w:t>
      </w:r>
    </w:p>
    <w:p w14:paraId="3E6D663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colnames</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8800"/>
          <w:sz w:val="17"/>
          <w:szCs w:val="17"/>
        </w:rPr>
        <w:t>'PosTest'</w:t>
      </w:r>
      <w:r>
        <w:rPr>
          <w:rFonts w:ascii="Verdana" w:hAnsi="Verdana" w:cs="Courier New"/>
          <w:color w:val="666600"/>
          <w:sz w:val="17"/>
          <w:szCs w:val="17"/>
        </w:rPr>
        <w:t>,</w:t>
      </w:r>
      <w:r>
        <w:rPr>
          <w:rFonts w:ascii="Verdana" w:hAnsi="Verdana" w:cs="Courier New"/>
          <w:color w:val="008800"/>
          <w:sz w:val="17"/>
          <w:szCs w:val="17"/>
        </w:rPr>
        <w:t>'NegTest'</w:t>
      </w:r>
      <w:r>
        <w:rPr>
          <w:rFonts w:ascii="Verdana" w:hAnsi="Verdana" w:cs="Courier New"/>
          <w:color w:val="666600"/>
          <w:sz w:val="17"/>
          <w:szCs w:val="17"/>
        </w:rPr>
        <w:t>,</w:t>
      </w:r>
      <w:r>
        <w:rPr>
          <w:rFonts w:ascii="Verdana" w:hAnsi="Verdana" w:cs="Courier New"/>
          <w:color w:val="008800"/>
          <w:sz w:val="17"/>
          <w:szCs w:val="17"/>
        </w:rPr>
        <w:t>'Total'</w:t>
      </w:r>
      <w:r>
        <w:rPr>
          <w:rFonts w:ascii="Verdana" w:hAnsi="Verdana" w:cs="Courier New"/>
          <w:color w:val="666600"/>
          <w:sz w:val="17"/>
          <w:szCs w:val="17"/>
        </w:rPr>
        <w:t>))</w:t>
      </w:r>
    </w:p>
    <w:p w14:paraId="05F6C192"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rownames</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8800"/>
          <w:sz w:val="17"/>
          <w:szCs w:val="17"/>
        </w:rPr>
        <w:t>'Diseased'</w:t>
      </w:r>
      <w:r>
        <w:rPr>
          <w:rFonts w:ascii="Verdana" w:hAnsi="Verdana" w:cs="Courier New"/>
          <w:color w:val="666600"/>
          <w:sz w:val="17"/>
          <w:szCs w:val="17"/>
        </w:rPr>
        <w:t>,</w:t>
      </w:r>
      <w:r>
        <w:rPr>
          <w:rFonts w:ascii="Verdana" w:hAnsi="Verdana" w:cs="Courier New"/>
          <w:color w:val="008800"/>
          <w:sz w:val="17"/>
          <w:szCs w:val="17"/>
        </w:rPr>
        <w:t>'Healthy'</w:t>
      </w:r>
      <w:r>
        <w:rPr>
          <w:rFonts w:ascii="Verdana" w:hAnsi="Verdana" w:cs="Courier New"/>
          <w:color w:val="666600"/>
          <w:sz w:val="17"/>
          <w:szCs w:val="17"/>
        </w:rPr>
        <w:t>,</w:t>
      </w:r>
      <w:r>
        <w:rPr>
          <w:rFonts w:ascii="Verdana" w:hAnsi="Verdana" w:cs="Courier New"/>
          <w:color w:val="008800"/>
          <w:sz w:val="17"/>
          <w:szCs w:val="17"/>
        </w:rPr>
        <w:t>'Total'</w:t>
      </w:r>
      <w:r>
        <w:rPr>
          <w:rFonts w:ascii="Verdana" w:hAnsi="Verdana" w:cs="Courier New"/>
          <w:color w:val="666600"/>
          <w:sz w:val="17"/>
          <w:szCs w:val="17"/>
        </w:rPr>
        <w:t>))</w:t>
      </w:r>
    </w:p>
    <w:p w14:paraId="666CA7F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880000"/>
          <w:sz w:val="17"/>
          <w:szCs w:val="17"/>
        </w:rPr>
        <w:t># df &lt;- data.frame(table)</w:t>
      </w:r>
    </w:p>
    <w:p w14:paraId="7175D70C"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output </w:t>
      </w:r>
      <w:r>
        <w:rPr>
          <w:rFonts w:ascii="Verdana" w:hAnsi="Verdana" w:cs="Courier New"/>
          <w:color w:val="666600"/>
          <w:sz w:val="17"/>
          <w:szCs w:val="17"/>
        </w:rPr>
        <w:t>&lt;-</w:t>
      </w:r>
      <w:r>
        <w:rPr>
          <w:rFonts w:ascii="Verdana" w:hAnsi="Verdana" w:cs="Courier New"/>
          <w:color w:val="000000"/>
          <w:sz w:val="17"/>
          <w:szCs w:val="17"/>
        </w:rPr>
        <w:t xml:space="preserve"> list</w:t>
      </w:r>
      <w:r>
        <w:rPr>
          <w:rFonts w:ascii="Verdana" w:hAnsi="Verdana" w:cs="Courier New"/>
          <w:color w:val="666600"/>
          <w:sz w:val="17"/>
          <w:szCs w:val="17"/>
        </w:rPr>
        <w:t>(</w:t>
      </w:r>
      <w:r>
        <w:rPr>
          <w:rFonts w:ascii="Verdana" w:hAnsi="Verdana" w:cs="Courier New"/>
          <w:color w:val="000000"/>
          <w:sz w:val="17"/>
          <w:szCs w:val="17"/>
        </w:rPr>
        <w:t>confusion_matrix</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p>
    <w:p w14:paraId="50C7D966"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Sensitivity</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sumr1</w:t>
      </w:r>
      <w:r>
        <w:rPr>
          <w:rFonts w:ascii="Verdana" w:hAnsi="Verdana" w:cs="Courier New"/>
          <w:color w:val="666600"/>
          <w:sz w:val="17"/>
          <w:szCs w:val="17"/>
        </w:rPr>
        <w:t>,</w:t>
      </w:r>
    </w:p>
    <w:p w14:paraId="1DEC099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Specificity</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sumr2</w:t>
      </w:r>
      <w:r>
        <w:rPr>
          <w:rFonts w:ascii="Verdana" w:hAnsi="Verdana" w:cs="Courier New"/>
          <w:color w:val="666600"/>
          <w:sz w:val="17"/>
          <w:szCs w:val="17"/>
        </w:rPr>
        <w:t>,</w:t>
      </w:r>
    </w:p>
    <w:p w14:paraId="03383F5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PPV</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sumc1</w:t>
      </w:r>
      <w:r>
        <w:rPr>
          <w:rFonts w:ascii="Verdana" w:hAnsi="Verdana" w:cs="Courier New"/>
          <w:color w:val="666600"/>
          <w:sz w:val="17"/>
          <w:szCs w:val="17"/>
        </w:rPr>
        <w:t>,</w:t>
      </w:r>
    </w:p>
    <w:p w14:paraId="1FE2DEE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NPV</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sumc2</w:t>
      </w:r>
      <w:r>
        <w:rPr>
          <w:rFonts w:ascii="Verdana" w:hAnsi="Verdana" w:cs="Courier New"/>
          <w:color w:val="666600"/>
          <w:sz w:val="17"/>
          <w:szCs w:val="17"/>
        </w:rPr>
        <w:t>,</w:t>
      </w:r>
    </w:p>
    <w:p w14:paraId="5D8CEAE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Accuracy</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p>
    <w:p w14:paraId="021D75B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return</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output</w:t>
      </w:r>
      <w:r>
        <w:rPr>
          <w:rFonts w:ascii="Verdana" w:hAnsi="Verdana" w:cs="Courier New"/>
          <w:color w:val="666600"/>
          <w:sz w:val="17"/>
          <w:szCs w:val="17"/>
        </w:rPr>
        <w:t>)</w:t>
      </w:r>
    </w:p>
    <w:p w14:paraId="3F3AC63A"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666600"/>
          <w:sz w:val="17"/>
          <w:szCs w:val="17"/>
        </w:rPr>
        <w:t>}</w:t>
      </w:r>
    </w:p>
    <w:p w14:paraId="4CD36E7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w:t>
      </w:r>
    </w:p>
    <w:p w14:paraId="6642DD4B"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get_2dim_matrix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0000"/>
          <w:sz w:val="17"/>
          <w:szCs w:val="17"/>
        </w:rPr>
        <w:t xml:space="preserve"> turn a </w:t>
      </w:r>
      <w:r>
        <w:rPr>
          <w:rFonts w:ascii="Verdana" w:hAnsi="Verdana" w:cs="Courier New"/>
          <w:color w:val="006666"/>
          <w:sz w:val="17"/>
          <w:szCs w:val="17"/>
        </w:rPr>
        <w:t>3</w:t>
      </w:r>
      <w:r>
        <w:rPr>
          <w:rFonts w:ascii="Verdana" w:hAnsi="Verdana" w:cs="Courier New"/>
          <w:color w:val="000000"/>
          <w:sz w:val="17"/>
          <w:szCs w:val="17"/>
        </w:rPr>
        <w:t xml:space="preserve"> dim matrix to a </w:t>
      </w:r>
      <w:r>
        <w:rPr>
          <w:rFonts w:ascii="Verdana" w:hAnsi="Verdana" w:cs="Courier New"/>
          <w:color w:val="006666"/>
          <w:sz w:val="17"/>
          <w:szCs w:val="17"/>
        </w:rPr>
        <w:t>2</w:t>
      </w:r>
      <w:r>
        <w:rPr>
          <w:rFonts w:ascii="Verdana" w:hAnsi="Verdana" w:cs="Courier New"/>
          <w:color w:val="000000"/>
          <w:sz w:val="17"/>
          <w:szCs w:val="17"/>
        </w:rPr>
        <w:t xml:space="preserve"> dim one</w:t>
      </w:r>
    </w:p>
    <w:p w14:paraId="2E307A5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table </w:t>
      </w:r>
      <w:r>
        <w:rPr>
          <w:rFonts w:ascii="Verdana" w:hAnsi="Verdana" w:cs="Courier New"/>
          <w:color w:val="666600"/>
          <w:sz w:val="17"/>
          <w:szCs w:val="17"/>
        </w:rPr>
        <w:t>&lt;-</w:t>
      </w:r>
      <w:r>
        <w:rPr>
          <w:rFonts w:ascii="Verdana" w:hAnsi="Verdana" w:cs="Courier New"/>
          <w:color w:val="000000"/>
          <w:sz w:val="17"/>
          <w:szCs w:val="17"/>
        </w:rPr>
        <w:t xml:space="preserve"> matrix</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p>
    <w:p w14:paraId="14D11067"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nrow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666600"/>
          <w:sz w:val="17"/>
          <w:szCs w:val="17"/>
        </w:rPr>
        <w:t>,</w:t>
      </w:r>
    </w:p>
    <w:p w14:paraId="336F01E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byrow </w:t>
      </w:r>
      <w:r>
        <w:rPr>
          <w:rFonts w:ascii="Verdana" w:hAnsi="Verdana" w:cs="Courier New"/>
          <w:color w:val="666600"/>
          <w:sz w:val="17"/>
          <w:szCs w:val="17"/>
        </w:rPr>
        <w:t>=</w:t>
      </w:r>
      <w:r>
        <w:rPr>
          <w:rFonts w:ascii="Verdana" w:hAnsi="Verdana" w:cs="Courier New"/>
          <w:color w:val="000000"/>
          <w:sz w:val="17"/>
          <w:szCs w:val="17"/>
        </w:rPr>
        <w:t xml:space="preserve"> TRUE</w:t>
      </w:r>
      <w:r>
        <w:rPr>
          <w:rFonts w:ascii="Verdana" w:hAnsi="Verdana" w:cs="Courier New"/>
          <w:color w:val="666600"/>
          <w:sz w:val="17"/>
          <w:szCs w:val="17"/>
        </w:rPr>
        <w:t>,</w:t>
      </w:r>
    </w:p>
    <w:p w14:paraId="44A7F30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dimnames </w:t>
      </w:r>
      <w:r>
        <w:rPr>
          <w:rFonts w:ascii="Verdana" w:hAnsi="Verdana" w:cs="Courier New"/>
          <w:color w:val="666600"/>
          <w:sz w:val="17"/>
          <w:szCs w:val="17"/>
        </w:rPr>
        <w:t>=</w:t>
      </w:r>
      <w:r>
        <w:rPr>
          <w:rFonts w:ascii="Verdana" w:hAnsi="Verdana" w:cs="Courier New"/>
          <w:color w:val="000000"/>
          <w:sz w:val="17"/>
          <w:szCs w:val="17"/>
        </w:rPr>
        <w:t xml:space="preserve"> list</w:t>
      </w:r>
      <w:r>
        <w:rPr>
          <w:rFonts w:ascii="Verdana" w:hAnsi="Verdana" w:cs="Courier New"/>
          <w:color w:val="666600"/>
          <w:sz w:val="17"/>
          <w:szCs w:val="17"/>
        </w:rPr>
        <w:t>(</w:t>
      </w:r>
      <w:r>
        <w:rPr>
          <w:rFonts w:ascii="Verdana" w:hAnsi="Verdana" w:cs="Courier New"/>
          <w:color w:val="008800"/>
          <w:sz w:val="17"/>
          <w:szCs w:val="17"/>
        </w:rPr>
        <w:t>"Rater1"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"Negative"</w:t>
      </w:r>
      <w:r>
        <w:rPr>
          <w:rFonts w:ascii="Verdana" w:hAnsi="Verdana" w:cs="Courier New"/>
          <w:color w:val="666600"/>
          <w:sz w:val="17"/>
          <w:szCs w:val="17"/>
        </w:rPr>
        <w:t>),</w:t>
      </w:r>
    </w:p>
    <w:p w14:paraId="7A220DCE"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8800"/>
          <w:sz w:val="17"/>
          <w:szCs w:val="17"/>
        </w:rPr>
        <w:t>"Rater2"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"Negative"</w:t>
      </w:r>
      <w:r>
        <w:rPr>
          <w:rFonts w:ascii="Verdana" w:hAnsi="Verdana" w:cs="Courier New"/>
          <w:color w:val="666600"/>
          <w:sz w:val="17"/>
          <w:szCs w:val="17"/>
        </w:rPr>
        <w:t>)))</w:t>
      </w:r>
    </w:p>
    <w:p w14:paraId="07788AA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return</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p>
    <w:p w14:paraId="366B007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666600"/>
          <w:sz w:val="17"/>
          <w:szCs w:val="17"/>
        </w:rPr>
        <w:t>}</w:t>
      </w:r>
    </w:p>
    <w:p w14:paraId="173BFD5B" w14:textId="77777777" w:rsidR="005E76D7" w:rsidRDefault="005E76D7" w:rsidP="00AD4A71"/>
    <w:p w14:paraId="4B6CC3E4" w14:textId="77777777" w:rsidR="005C60AE" w:rsidRDefault="005C60AE" w:rsidP="00AD4A71">
      <w:pPr>
        <w:rPr>
          <w:rFonts w:hint="eastAsia"/>
        </w:rPr>
      </w:pPr>
    </w:p>
    <w:p w14:paraId="50C9D2FD" w14:textId="6F3356DA" w:rsidR="0034154B" w:rsidRPr="003B50E6" w:rsidRDefault="003B50E6" w:rsidP="00AD4A71">
      <w:pPr>
        <w:rPr>
          <w:rFonts w:hint="eastAsia"/>
          <w:b/>
          <w:bCs/>
        </w:rPr>
      </w:pPr>
      <w:r w:rsidRPr="005E76D7">
        <w:rPr>
          <w:rFonts w:hint="eastAsia"/>
          <w:b/>
          <w:bCs/>
        </w:rPr>
        <w:t>Task</w:t>
      </w:r>
      <w:r w:rsidR="00FA6E6D">
        <w:rPr>
          <w:rFonts w:hint="eastAsia"/>
          <w:b/>
          <w:bCs/>
        </w:rPr>
        <w:t>2</w:t>
      </w:r>
    </w:p>
    <w:p w14:paraId="540F3AA1" w14:textId="43BFC480" w:rsidR="0065730C" w:rsidRDefault="0065730C" w:rsidP="0065730C">
      <w:pPr>
        <w:rPr>
          <w:rFonts w:hint="eastAsia"/>
        </w:rPr>
      </w:pPr>
      <w:r w:rsidRPr="00FB7B7E">
        <w:t>First, to show the data distribution, we draw a scatter plot between Kit1 and Kit2</w:t>
      </w:r>
      <w:r w:rsidR="001F65F5">
        <w:rPr>
          <w:rFonts w:hint="eastAsia"/>
        </w:rPr>
        <w:t xml:space="preserve"> as </w:t>
      </w:r>
      <w:r w:rsidR="0075763C">
        <w:t>Figure</w:t>
      </w:r>
      <w:r w:rsidR="001F65F5">
        <w:rPr>
          <w:rFonts w:hint="eastAsia"/>
        </w:rPr>
        <w:t xml:space="preserve"> </w:t>
      </w:r>
      <w:r w:rsidR="003F51B4">
        <w:rPr>
          <w:rFonts w:hint="eastAsia"/>
        </w:rPr>
        <w:t>2</w:t>
      </w:r>
      <w:r w:rsidR="001F65F5">
        <w:rPr>
          <w:rFonts w:hint="eastAsia"/>
        </w:rPr>
        <w:t>.1.</w:t>
      </w:r>
    </w:p>
    <w:p w14:paraId="47FDEBCC" w14:textId="77777777" w:rsidR="00FC18EC" w:rsidRDefault="00414F73" w:rsidP="00414F73">
      <w:pPr>
        <w:jc w:val="center"/>
      </w:pPr>
      <w:r>
        <w:rPr>
          <w:noProof/>
        </w:rPr>
        <w:lastRenderedPageBreak/>
        <w:drawing>
          <wp:inline distT="0" distB="0" distL="0" distR="0" wp14:anchorId="07BB2670" wp14:editId="08E44151">
            <wp:extent cx="3824287" cy="2869945"/>
            <wp:effectExtent l="0" t="0" r="5080" b="6985"/>
            <wp:docPr id="213491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3607" cy="2876939"/>
                    </a:xfrm>
                    <a:prstGeom prst="rect">
                      <a:avLst/>
                    </a:prstGeom>
                    <a:noFill/>
                    <a:ln>
                      <a:noFill/>
                    </a:ln>
                  </pic:spPr>
                </pic:pic>
              </a:graphicData>
            </a:graphic>
          </wp:inline>
        </w:drawing>
      </w:r>
    </w:p>
    <w:p w14:paraId="40929CF9" w14:textId="545963BD" w:rsidR="00FC18EC" w:rsidRDefault="0075763C" w:rsidP="00414F73">
      <w:pPr>
        <w:jc w:val="center"/>
      </w:pPr>
      <w:r>
        <w:rPr>
          <w:rFonts w:hint="eastAsia"/>
        </w:rPr>
        <w:t xml:space="preserve">Figure </w:t>
      </w:r>
      <w:r w:rsidR="009A2ABB">
        <w:rPr>
          <w:rFonts w:hint="eastAsia"/>
        </w:rPr>
        <w:t>2</w:t>
      </w:r>
      <w:r>
        <w:rPr>
          <w:rFonts w:hint="eastAsia"/>
        </w:rPr>
        <w:t>.1</w:t>
      </w:r>
      <w:r w:rsidR="00E977D5">
        <w:rPr>
          <w:rFonts w:hint="eastAsia"/>
        </w:rPr>
        <w:t xml:space="preserve"> </w:t>
      </w:r>
      <w:r w:rsidR="00E977D5">
        <w:t>Scatter</w:t>
      </w:r>
      <w:r w:rsidR="00E977D5">
        <w:rPr>
          <w:rFonts w:hint="eastAsia"/>
        </w:rPr>
        <w:t xml:space="preserve"> plot between Kit1 and Kit2</w:t>
      </w:r>
    </w:p>
    <w:p w14:paraId="20C6F92A" w14:textId="77777777" w:rsidR="00C94234" w:rsidRDefault="00C94234" w:rsidP="00C94234">
      <w:pPr>
        <w:rPr>
          <w:rFonts w:hint="eastAsia"/>
        </w:rPr>
      </w:pPr>
    </w:p>
    <w:p w14:paraId="1F1B5CDF" w14:textId="77777777" w:rsidR="00EC3DE8" w:rsidRDefault="00DB78A0" w:rsidP="004E530E">
      <w:pPr>
        <w:jc w:val="center"/>
      </w:pPr>
      <w:r w:rsidRPr="00DB78A0">
        <w:t>Then, we plotted a Bland-Altman plot to demonstrate the agreement between the two sets of data.</w:t>
      </w:r>
    </w:p>
    <w:p w14:paraId="781754B5" w14:textId="77777777" w:rsidR="000357D5" w:rsidRDefault="000357D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4861491"/>
        <w:rPr>
          <w:rFonts w:ascii="Consolas" w:hAnsi="Consolas" w:cs="Courier New"/>
          <w:sz w:val="17"/>
          <w:szCs w:val="17"/>
          <w14:ligatures w14:val="none"/>
        </w:rPr>
      </w:pPr>
      <w:r>
        <w:rPr>
          <w:rFonts w:ascii="Consolas" w:hAnsi="Consolas" w:cs="Courier New"/>
          <w:color w:val="880000"/>
          <w:sz w:val="17"/>
          <w:szCs w:val="17"/>
        </w:rPr>
        <w:t># Bland-Altman plot</w:t>
      </w:r>
    </w:p>
    <w:p w14:paraId="32198EAE" w14:textId="77777777" w:rsidR="000357D5" w:rsidRDefault="000357D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4861491"/>
        <w:rPr>
          <w:rFonts w:ascii="Consolas" w:hAnsi="Consolas" w:cs="Courier New"/>
          <w:sz w:val="17"/>
          <w:szCs w:val="17"/>
        </w:rPr>
      </w:pPr>
      <w:proofErr w:type="spellStart"/>
      <w:proofErr w:type="gramStart"/>
      <w:r>
        <w:rPr>
          <w:rFonts w:ascii="Consolas" w:hAnsi="Consolas" w:cs="Courier New"/>
          <w:color w:val="000000"/>
          <w:sz w:val="17"/>
          <w:szCs w:val="17"/>
        </w:rPr>
        <w:t>blandr</w:t>
      </w:r>
      <w:r>
        <w:rPr>
          <w:rFonts w:ascii="Consolas" w:hAnsi="Consolas" w:cs="Courier New"/>
          <w:color w:val="666600"/>
          <w:sz w:val="17"/>
          <w:szCs w:val="17"/>
        </w:rPr>
        <w:t>.</w:t>
      </w:r>
      <w:r>
        <w:rPr>
          <w:rFonts w:ascii="Consolas" w:hAnsi="Consolas" w:cs="Courier New"/>
          <w:color w:val="000000"/>
          <w:sz w:val="17"/>
          <w:szCs w:val="17"/>
        </w:rPr>
        <w:t>plot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blandr</w:t>
      </w:r>
      <w:r>
        <w:rPr>
          <w:rFonts w:ascii="Consolas" w:hAnsi="Consolas" w:cs="Courier New"/>
          <w:color w:val="666600"/>
          <w:sz w:val="17"/>
          <w:szCs w:val="17"/>
        </w:rPr>
        <w:t>.</w:t>
      </w:r>
      <w:r>
        <w:rPr>
          <w:rFonts w:ascii="Consolas" w:hAnsi="Consolas" w:cs="Courier New"/>
          <w:color w:val="000000"/>
          <w:sz w:val="17"/>
          <w:szCs w:val="17"/>
        </w:rPr>
        <w:t>draw</w:t>
      </w:r>
      <w:proofErr w:type="spellEnd"/>
      <w:r>
        <w:rPr>
          <w:rFonts w:ascii="Consolas" w:hAnsi="Consolas" w:cs="Courier New"/>
          <w:color w:val="666600"/>
          <w:sz w:val="17"/>
          <w:szCs w:val="17"/>
        </w:rPr>
        <w:t>(</w:t>
      </w:r>
      <w:r>
        <w:rPr>
          <w:rFonts w:ascii="Consolas" w:hAnsi="Consolas" w:cs="Courier New"/>
          <w:color w:val="000000"/>
          <w:sz w:val="17"/>
          <w:szCs w:val="17"/>
        </w:rPr>
        <w:t>data$Cyfra_Kit1</w:t>
      </w:r>
      <w:r>
        <w:rPr>
          <w:rFonts w:ascii="Consolas" w:hAnsi="Consolas" w:cs="Courier New"/>
          <w:color w:val="666600"/>
          <w:sz w:val="17"/>
          <w:szCs w:val="17"/>
        </w:rPr>
        <w:t>,</w:t>
      </w:r>
      <w:r>
        <w:rPr>
          <w:rFonts w:ascii="Consolas" w:hAnsi="Consolas" w:cs="Courier New"/>
          <w:color w:val="000000"/>
          <w:sz w:val="17"/>
          <w:szCs w:val="17"/>
        </w:rPr>
        <w:t xml:space="preserve"> data$Cyfra_Kit2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plotTitle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"Bland-Altman Plot"</w:t>
      </w:r>
      <w:r>
        <w:rPr>
          <w:rFonts w:ascii="Consolas" w:hAnsi="Consolas" w:cs="Courier New"/>
          <w:color w:val="666600"/>
          <w:sz w:val="17"/>
          <w:szCs w:val="17"/>
        </w:rPr>
        <w:t>)</w:t>
      </w:r>
    </w:p>
    <w:p w14:paraId="181A5F4F" w14:textId="77777777" w:rsidR="00EC3DE8" w:rsidRPr="000357D5" w:rsidRDefault="00EC3DE8" w:rsidP="000357D5">
      <w:pPr>
        <w:rPr>
          <w:rFonts w:hint="eastAsia"/>
        </w:rPr>
      </w:pPr>
    </w:p>
    <w:p w14:paraId="740C469F" w14:textId="11FFD858" w:rsidR="00FA6E6D" w:rsidRDefault="00FC18EC" w:rsidP="004E530E">
      <w:pPr>
        <w:jc w:val="center"/>
      </w:pPr>
      <w:r>
        <w:rPr>
          <w:noProof/>
        </w:rPr>
        <w:drawing>
          <wp:inline distT="0" distB="0" distL="0" distR="0" wp14:anchorId="69F7486D" wp14:editId="6839B511">
            <wp:extent cx="3938588" cy="2955722"/>
            <wp:effectExtent l="0" t="0" r="5080" b="0"/>
            <wp:docPr id="1557804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1948" cy="2958243"/>
                    </a:xfrm>
                    <a:prstGeom prst="rect">
                      <a:avLst/>
                    </a:prstGeom>
                    <a:noFill/>
                    <a:ln>
                      <a:noFill/>
                    </a:ln>
                  </pic:spPr>
                </pic:pic>
              </a:graphicData>
            </a:graphic>
          </wp:inline>
        </w:drawing>
      </w:r>
    </w:p>
    <w:p w14:paraId="32D04B38" w14:textId="37775B5C" w:rsidR="00F82FF6" w:rsidRDefault="00F82FF6" w:rsidP="00F82FF6">
      <w:pPr>
        <w:jc w:val="center"/>
      </w:pPr>
      <w:r>
        <w:rPr>
          <w:rFonts w:hint="eastAsia"/>
        </w:rPr>
        <w:t xml:space="preserve">Figure </w:t>
      </w:r>
      <w:r w:rsidR="009A2ABB">
        <w:rPr>
          <w:rFonts w:hint="eastAsia"/>
        </w:rPr>
        <w:t>2</w:t>
      </w:r>
      <w:r>
        <w:rPr>
          <w:rFonts w:hint="eastAsia"/>
        </w:rPr>
        <w:t>.2 Bland-Altman Plot</w:t>
      </w:r>
    </w:p>
    <w:p w14:paraId="50D05F4A" w14:textId="77777777" w:rsidR="0078080A" w:rsidRDefault="0078080A" w:rsidP="0078080A">
      <w:pPr>
        <w:rPr>
          <w:rFonts w:hint="eastAsia"/>
        </w:rPr>
      </w:pPr>
    </w:p>
    <w:p w14:paraId="340D2CB0" w14:textId="24AE162A" w:rsidR="002A7D12" w:rsidRDefault="002A7D12" w:rsidP="00F82FF6">
      <w:r w:rsidRPr="002A7D12">
        <w:t>The Bland-Altman plot is a graphical representation used to assess the agreement between two different measurement techniques. In this plot, the x-axis represents the mean of the two measurements, while the y-axis represents the difference between the two measurements. The central horizontal line represents the mean difference, and the two dashed lines represent the 95% limits of agreement (</w:t>
      </w:r>
      <w:proofErr w:type="spellStart"/>
      <w:r w:rsidRPr="002A7D12">
        <w:t>LoA</w:t>
      </w:r>
      <w:proofErr w:type="spellEnd"/>
      <w:r w:rsidRPr="002A7D12">
        <w:t>).</w:t>
      </w:r>
      <w:r w:rsidR="00546248" w:rsidRPr="00546248">
        <w:rPr>
          <w:rFonts w:ascii="Segoe UI" w:hAnsi="Segoe UI" w:cs="Segoe UI"/>
          <w:color w:val="2C2C36"/>
          <w:spacing w:val="1"/>
          <w:shd w:val="clear" w:color="auto" w:fill="FFFFFF"/>
        </w:rPr>
        <w:t xml:space="preserve"> </w:t>
      </w:r>
      <w:r w:rsidR="00546248">
        <w:rPr>
          <w:rFonts w:hint="eastAsia"/>
        </w:rPr>
        <w:t xml:space="preserve">Figure </w:t>
      </w:r>
      <w:r w:rsidR="00744C1E">
        <w:rPr>
          <w:rFonts w:hint="eastAsia"/>
        </w:rPr>
        <w:t>2</w:t>
      </w:r>
      <w:r w:rsidR="00546248">
        <w:rPr>
          <w:rFonts w:hint="eastAsia"/>
        </w:rPr>
        <w:t>.2</w:t>
      </w:r>
      <w:r w:rsidR="00546248" w:rsidRPr="00546248">
        <w:t xml:space="preserve"> indicates that the two measurement methods are generally in </w:t>
      </w:r>
      <w:r w:rsidR="00546248" w:rsidRPr="00546248">
        <w:lastRenderedPageBreak/>
        <w:t>good agreement, with a small bias and most data points falling within the 95% limits of agreement. However, there are a few outliers that suggest occasional discrepancies.</w:t>
      </w:r>
    </w:p>
    <w:p w14:paraId="0DC3465A" w14:textId="77777777" w:rsidR="002A7D12" w:rsidRDefault="002A7D12" w:rsidP="00F82FF6">
      <w:pPr>
        <w:rPr>
          <w:rFonts w:hint="eastAsia"/>
        </w:rPr>
      </w:pPr>
    </w:p>
    <w:p w14:paraId="6544B2F7" w14:textId="28168B11" w:rsidR="008976F7" w:rsidRDefault="00CC5822" w:rsidP="00F82FF6">
      <w:pPr>
        <w:rPr>
          <w:noProof/>
        </w:rPr>
      </w:pPr>
      <w:r w:rsidRPr="00CC5822">
        <w:rPr>
          <w:rFonts w:ascii="Segoe UI" w:hAnsi="Segoe UI" w:cs="Segoe UI"/>
          <w:color w:val="2C2C36"/>
          <w:spacing w:val="1"/>
          <w:shd w:val="clear" w:color="auto" w:fill="FFFFFF"/>
        </w:rPr>
        <w:t xml:space="preserve"> </w:t>
      </w:r>
      <w:r w:rsidRPr="00CC5822">
        <w:rPr>
          <w:noProof/>
        </w:rPr>
        <w:t xml:space="preserve">However, it should be noted that for a Bland-Altman analysis to be optimally reliable, it is advised that the distribution of differences between the two datasets follows a normal distribution. Upon examination of the difference distribution in our study, it was observed that this condition </w:t>
      </w:r>
      <w:r w:rsidR="00426FE3">
        <w:rPr>
          <w:noProof/>
        </w:rPr>
        <w:t>was</w:t>
      </w:r>
      <w:r w:rsidRPr="00CC5822">
        <w:rPr>
          <w:noProof/>
        </w:rPr>
        <w:t xml:space="preserve"> not met. Additionally, when reviewing Figure </w:t>
      </w:r>
      <w:r w:rsidR="00D0028C">
        <w:rPr>
          <w:rFonts w:hint="eastAsia"/>
          <w:noProof/>
        </w:rPr>
        <w:t>2</w:t>
      </w:r>
      <w:r w:rsidRPr="00CC5822">
        <w:rPr>
          <w:noProof/>
        </w:rPr>
        <w:t>.1 and closely inspecting the data, a notable presence of suspected erroneous values at 0.01 within Kit2 was identified. After excluding these potential outliers and reassessing the distribution of differences, the deviation from normality persisted. Consequently, given the lack of normal distribution even after addressing suspected bad values, we opted to investigate other analytical approaches.</w:t>
      </w:r>
    </w:p>
    <w:p w14:paraId="71B2E43D" w14:textId="70A09DDB" w:rsidR="00F82FF6" w:rsidRDefault="008976F7" w:rsidP="00F82FF6">
      <w:r>
        <w:rPr>
          <w:rFonts w:hint="eastAsia"/>
          <w:noProof/>
        </w:rPr>
        <w:drawing>
          <wp:anchor distT="0" distB="0" distL="114300" distR="114300" simplePos="0" relativeHeight="251658240" behindDoc="0" locked="0" layoutInCell="1" allowOverlap="1" wp14:anchorId="35E3F0C8" wp14:editId="5CD4D045">
            <wp:simplePos x="0" y="0"/>
            <wp:positionH relativeFrom="margin">
              <wp:align>right</wp:align>
            </wp:positionH>
            <wp:positionV relativeFrom="paragraph">
              <wp:posOffset>99695</wp:posOffset>
            </wp:positionV>
            <wp:extent cx="2667000" cy="2001122"/>
            <wp:effectExtent l="0" t="0" r="0" b="0"/>
            <wp:wrapNone/>
            <wp:docPr id="16213599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0" cy="2001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431">
        <w:rPr>
          <w:noProof/>
        </w:rPr>
        <w:drawing>
          <wp:inline distT="0" distB="0" distL="0" distR="0" wp14:anchorId="7C6FE2F6" wp14:editId="73110831">
            <wp:extent cx="2652702" cy="1990725"/>
            <wp:effectExtent l="0" t="0" r="0" b="0"/>
            <wp:docPr id="1096274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835" cy="2008085"/>
                    </a:xfrm>
                    <a:prstGeom prst="rect">
                      <a:avLst/>
                    </a:prstGeom>
                    <a:noFill/>
                    <a:ln>
                      <a:noFill/>
                    </a:ln>
                  </pic:spPr>
                </pic:pic>
              </a:graphicData>
            </a:graphic>
          </wp:inline>
        </w:drawing>
      </w:r>
    </w:p>
    <w:p w14:paraId="16743E29" w14:textId="70617659" w:rsidR="008976F7" w:rsidRDefault="008976F7" w:rsidP="008976F7">
      <w:pPr>
        <w:jc w:val="center"/>
        <w:rPr>
          <w:rFonts w:hint="eastAsia"/>
        </w:rPr>
      </w:pPr>
      <w:r>
        <w:rPr>
          <w:rFonts w:hint="eastAsia"/>
        </w:rPr>
        <w:t xml:space="preserve">Figure </w:t>
      </w:r>
      <w:r w:rsidR="00BA6270">
        <w:rPr>
          <w:rFonts w:hint="eastAsia"/>
        </w:rPr>
        <w:t>2</w:t>
      </w:r>
      <w:r>
        <w:rPr>
          <w:rFonts w:hint="eastAsia"/>
        </w:rPr>
        <w:t>.3 Difference Distribution</w:t>
      </w:r>
    </w:p>
    <w:p w14:paraId="735BA52E" w14:textId="77777777" w:rsidR="008976F7" w:rsidRDefault="008976F7" w:rsidP="00F82FF6"/>
    <w:p w14:paraId="4610C804" w14:textId="0D8957D9" w:rsidR="00D429C5" w:rsidRDefault="00D429C5" w:rsidP="00D429C5">
      <w:r>
        <w:rPr>
          <w:rFonts w:hint="eastAsia"/>
        </w:rPr>
        <w:t>Then</w:t>
      </w:r>
      <w:r w:rsidRPr="00D429C5">
        <w:t>, we calculated the Intraclass Correlation Coefficient (ICC) for the two sets of data.</w:t>
      </w:r>
    </w:p>
    <w:p w14:paraId="71203C03"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696167"/>
        <w:rPr>
          <w:rFonts w:ascii="Consolas" w:hAnsi="Consolas" w:cs="Courier New"/>
          <w:sz w:val="17"/>
          <w:szCs w:val="17"/>
          <w14:ligatures w14:val="none"/>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calculate</w:t>
      </w:r>
      <w:proofErr w:type="gramEnd"/>
      <w:r>
        <w:rPr>
          <w:rFonts w:ascii="Consolas" w:hAnsi="Consolas" w:cs="Courier New"/>
          <w:color w:val="880000"/>
          <w:sz w:val="17"/>
          <w:szCs w:val="17"/>
        </w:rPr>
        <w:t xml:space="preserve"> ICC</w:t>
      </w:r>
    </w:p>
    <w:p w14:paraId="7CAB4129"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696167"/>
        <w:rPr>
          <w:rFonts w:ascii="Consolas" w:hAnsi="Consolas" w:cs="Courier New"/>
          <w:sz w:val="17"/>
          <w:szCs w:val="17"/>
        </w:rPr>
      </w:pPr>
      <w:proofErr w:type="spellStart"/>
      <w:r>
        <w:rPr>
          <w:rFonts w:ascii="Consolas" w:hAnsi="Consolas" w:cs="Courier New"/>
          <w:color w:val="000000"/>
          <w:sz w:val="17"/>
          <w:szCs w:val="17"/>
        </w:rPr>
        <w:t>icc_result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icc</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"Cyfra_Kit1"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"Cyfra_Kit2"</w:t>
      </w:r>
      <w:r>
        <w:rPr>
          <w:rFonts w:ascii="Consolas" w:hAnsi="Consolas" w:cs="Courier New"/>
          <w:color w:val="666600"/>
          <w:sz w:val="17"/>
          <w:szCs w:val="17"/>
        </w:rPr>
        <w:t>)],</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twoway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"agreement"</w:t>
      </w:r>
      <w:r>
        <w:rPr>
          <w:rFonts w:ascii="Consolas" w:hAnsi="Consolas" w:cs="Courier New"/>
          <w:color w:val="666600"/>
          <w:sz w:val="17"/>
          <w:szCs w:val="17"/>
        </w:rPr>
        <w:t>)</w:t>
      </w:r>
    </w:p>
    <w:p w14:paraId="1AD8F51B" w14:textId="79759A0A"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696167"/>
        <w:rPr>
          <w:rFonts w:ascii="Consolas" w:hAnsi="Consolas" w:cs="Courier New" w:hint="eastAsia"/>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icc_result</w:t>
      </w:r>
      <w:proofErr w:type="spellEnd"/>
      <w:r>
        <w:rPr>
          <w:rFonts w:ascii="Consolas" w:hAnsi="Consolas" w:cs="Courier New"/>
          <w:color w:val="666600"/>
          <w:sz w:val="17"/>
          <w:szCs w:val="17"/>
        </w:rPr>
        <w:t>)</w:t>
      </w:r>
    </w:p>
    <w:p w14:paraId="22B7CEEA" w14:textId="311B15F4" w:rsidR="00D429C5" w:rsidRDefault="00414819" w:rsidP="00D429C5">
      <w:r>
        <w:rPr>
          <w:rFonts w:hint="eastAsia"/>
        </w:rPr>
        <w:t>We obtain the result below,</w:t>
      </w:r>
    </w:p>
    <w:p w14:paraId="79497932"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14:ligatures w14:val="none"/>
        </w:rPr>
      </w:pPr>
      <w:r>
        <w:rPr>
          <w:rFonts w:ascii="Consolas" w:hAnsi="Consolas" w:cs="Courier New"/>
          <w:color w:val="660066"/>
          <w:sz w:val="17"/>
          <w:szCs w:val="17"/>
        </w:rPr>
        <w:t>Single</w:t>
      </w:r>
      <w:r>
        <w:rPr>
          <w:rFonts w:ascii="Consolas" w:hAnsi="Consolas" w:cs="Courier New"/>
          <w:color w:val="000000"/>
          <w:sz w:val="17"/>
          <w:szCs w:val="17"/>
        </w:rPr>
        <w:t xml:space="preserve"> </w:t>
      </w: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660066"/>
          <w:sz w:val="17"/>
          <w:szCs w:val="17"/>
        </w:rPr>
        <w:t>Intraclass</w:t>
      </w:r>
      <w:r>
        <w:rPr>
          <w:rFonts w:ascii="Consolas" w:hAnsi="Consolas" w:cs="Courier New"/>
          <w:color w:val="000000"/>
          <w:sz w:val="17"/>
          <w:szCs w:val="17"/>
        </w:rPr>
        <w:t xml:space="preserve"> </w:t>
      </w:r>
      <w:r>
        <w:rPr>
          <w:rFonts w:ascii="Consolas" w:hAnsi="Consolas" w:cs="Courier New"/>
          <w:color w:val="660066"/>
          <w:sz w:val="17"/>
          <w:szCs w:val="17"/>
        </w:rPr>
        <w:t>Correlation</w:t>
      </w:r>
    </w:p>
    <w:p w14:paraId="12BB734B"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3C42CF1A"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twoway</w:t>
      </w:r>
      <w:proofErr w:type="spellEnd"/>
    </w:p>
    <w:p w14:paraId="6A0FDD87"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agreement</w:t>
      </w:r>
    </w:p>
    <w:p w14:paraId="7DB27003"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4180197A"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Subjects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A5E36DB"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Raters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3B6B7216"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ICC</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0.554</w:t>
      </w:r>
    </w:p>
    <w:p w14:paraId="24047981"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5AB61697"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660066"/>
          <w:sz w:val="17"/>
          <w:szCs w:val="17"/>
        </w:rPr>
        <w:t>Test</w:t>
      </w:r>
      <w:r>
        <w:rPr>
          <w:rFonts w:ascii="Consolas" w:hAnsi="Consolas" w:cs="Courier New"/>
          <w:color w:val="666600"/>
          <w:sz w:val="17"/>
          <w:szCs w:val="17"/>
        </w:rPr>
        <w:t>,</w:t>
      </w:r>
      <w:r>
        <w:rPr>
          <w:rFonts w:ascii="Consolas" w:hAnsi="Consolas" w:cs="Courier New"/>
          <w:color w:val="000000"/>
          <w:sz w:val="17"/>
          <w:szCs w:val="17"/>
        </w:rPr>
        <w:t xml:space="preserve"> H0</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H1</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p>
    <w:p w14:paraId="168D78B3"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99</w:t>
      </w:r>
      <w:r>
        <w:rPr>
          <w:rFonts w:ascii="Consolas" w:hAnsi="Consolas" w:cs="Courier New"/>
          <w:color w:val="666600"/>
          <w:sz w:val="17"/>
          <w:szCs w:val="17"/>
        </w:rPr>
        <w:t>,</w:t>
      </w:r>
      <w:r>
        <w:rPr>
          <w:rFonts w:ascii="Consolas" w:hAnsi="Consolas" w:cs="Courier New"/>
          <w:color w:val="006666"/>
          <w:sz w:val="17"/>
          <w:szCs w:val="17"/>
        </w:rPr>
        <w:t>99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3.46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1.1e-09</w:t>
      </w:r>
      <w:r>
        <w:rPr>
          <w:rFonts w:ascii="Consolas" w:hAnsi="Consolas" w:cs="Courier New"/>
          <w:color w:val="000000"/>
          <w:sz w:val="17"/>
          <w:szCs w:val="17"/>
        </w:rPr>
        <w:t xml:space="preserve"> </w:t>
      </w:r>
    </w:p>
    <w:p w14:paraId="4C5C1656"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03D1BAA3"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666600"/>
          <w:sz w:val="17"/>
          <w:szCs w:val="17"/>
        </w:rPr>
        <w:t>%-</w:t>
      </w:r>
      <w:r>
        <w:rPr>
          <w:rFonts w:ascii="Consolas" w:hAnsi="Consolas" w:cs="Courier New"/>
          <w:color w:val="660066"/>
          <w:sz w:val="17"/>
          <w:szCs w:val="17"/>
        </w:rPr>
        <w:t>Confidence</w:t>
      </w:r>
      <w:r>
        <w:rPr>
          <w:rFonts w:ascii="Consolas" w:hAnsi="Consolas" w:cs="Courier New"/>
          <w:color w:val="000000"/>
          <w:sz w:val="17"/>
          <w:szCs w:val="17"/>
        </w:rPr>
        <w:t xml:space="preserve"> </w:t>
      </w:r>
      <w:r>
        <w:rPr>
          <w:rFonts w:ascii="Consolas" w:hAnsi="Consolas" w:cs="Courier New"/>
          <w:color w:val="660066"/>
          <w:sz w:val="17"/>
          <w:szCs w:val="17"/>
        </w:rPr>
        <w:t>Interval</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ICC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0066"/>
          <w:sz w:val="17"/>
          <w:szCs w:val="17"/>
        </w:rPr>
        <w:t>Values</w:t>
      </w:r>
      <w:r>
        <w:rPr>
          <w:rFonts w:ascii="Consolas" w:hAnsi="Consolas" w:cs="Courier New"/>
          <w:color w:val="666600"/>
          <w:sz w:val="17"/>
          <w:szCs w:val="17"/>
        </w:rPr>
        <w:t>:</w:t>
      </w:r>
    </w:p>
    <w:p w14:paraId="14A37605" w14:textId="5E2E71A0"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hint="eastAsia"/>
          <w:sz w:val="17"/>
          <w:szCs w:val="17"/>
        </w:rPr>
      </w:pPr>
      <w:r>
        <w:rPr>
          <w:rFonts w:ascii="Consolas" w:hAnsi="Consolas" w:cs="Courier New"/>
          <w:color w:val="000000"/>
          <w:sz w:val="17"/>
          <w:szCs w:val="17"/>
        </w:rPr>
        <w:t xml:space="preserve">  </w:t>
      </w:r>
      <w:r>
        <w:rPr>
          <w:rFonts w:ascii="Consolas" w:hAnsi="Consolas" w:cs="Courier New"/>
          <w:color w:val="006666"/>
          <w:sz w:val="17"/>
          <w:szCs w:val="17"/>
        </w:rPr>
        <w:t>0.402</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ICC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0.677</w:t>
      </w:r>
    </w:p>
    <w:p w14:paraId="11F21128" w14:textId="77777777" w:rsidR="0026368F" w:rsidRDefault="0026368F" w:rsidP="0026368F">
      <w:r>
        <w:lastRenderedPageBreak/>
        <w:t>The calculated Intraclass Correlation Coefficient (ICC) is 0.554, indicating moderate consistency between the two measurement methods. The ICC value ranges from 0 to 1, and a value close to 0.5 suggests a moderate level of agreement.</w:t>
      </w:r>
    </w:p>
    <w:p w14:paraId="37B7352B" w14:textId="77777777" w:rsidR="0026368F" w:rsidRDefault="0026368F" w:rsidP="0026368F"/>
    <w:p w14:paraId="7BEBE586" w14:textId="6015B38A" w:rsidR="0026368F" w:rsidRDefault="0026368F" w:rsidP="0026368F">
      <w:r>
        <w:t>The F-test result with a p-value of 1.1e-09 is much smaller than the significance level (usually 0.05). Therefore, we reject the null hypothesis, indicating that there is significant consistency between the two measurement methods, i.e., the correlation between the methods is significantly greater than zero.</w:t>
      </w:r>
    </w:p>
    <w:p w14:paraId="743E90C1" w14:textId="77777777" w:rsidR="0026368F" w:rsidRDefault="0026368F" w:rsidP="0026368F">
      <w:pPr>
        <w:rPr>
          <w:rFonts w:hint="eastAsia"/>
        </w:rPr>
      </w:pPr>
    </w:p>
    <w:p w14:paraId="3A1DB70A" w14:textId="23D143DC" w:rsidR="00D429C5" w:rsidRDefault="0026368F" w:rsidP="0026368F">
      <w:r>
        <w:t>The 95% confidence interval for the ICC is 0.402 to 0.677, which indicates that with 95% probability, the true value of ICC falls within this range in the population. Since the confidence interval does not include zero, it further supports the conclusion of significant consistency between the two measurement methods.</w:t>
      </w:r>
    </w:p>
    <w:p w14:paraId="61ED1A45" w14:textId="77777777" w:rsidR="0026368F" w:rsidRPr="00D429C5" w:rsidRDefault="0026368F" w:rsidP="0026368F"/>
    <w:p w14:paraId="0CD623FD" w14:textId="77777777" w:rsidR="00D429C5" w:rsidRPr="00D429C5" w:rsidRDefault="00D429C5" w:rsidP="00D429C5">
      <w:r w:rsidRPr="00D429C5">
        <w:t>Finally, we calculated the Concordance Correlation Coefficient (CCC) for the two sets of data.</w:t>
      </w:r>
    </w:p>
    <w:p w14:paraId="358163B4"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231242"/>
        <w:rPr>
          <w:rFonts w:ascii="Consolas" w:hAnsi="Consolas" w:cs="Courier New"/>
          <w:sz w:val="17"/>
          <w:szCs w:val="17"/>
          <w14:ligatures w14:val="none"/>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calculate</w:t>
      </w:r>
      <w:proofErr w:type="gramEnd"/>
      <w:r>
        <w:rPr>
          <w:rFonts w:ascii="Consolas" w:hAnsi="Consolas" w:cs="Courier New"/>
          <w:color w:val="880000"/>
          <w:sz w:val="17"/>
          <w:szCs w:val="17"/>
        </w:rPr>
        <w:t xml:space="preserve"> CCC</w:t>
      </w:r>
    </w:p>
    <w:p w14:paraId="3FDAB4BA"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231242"/>
        <w:rPr>
          <w:rFonts w:ascii="Consolas" w:hAnsi="Consolas" w:cs="Courier New"/>
          <w:sz w:val="17"/>
          <w:szCs w:val="17"/>
        </w:rPr>
      </w:pPr>
      <w:proofErr w:type="spellStart"/>
      <w:r>
        <w:rPr>
          <w:rFonts w:ascii="Consolas" w:hAnsi="Consolas" w:cs="Courier New"/>
          <w:color w:val="000000"/>
          <w:sz w:val="17"/>
          <w:szCs w:val="17"/>
        </w:rPr>
        <w:t>ccc_result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CCC</w:t>
      </w:r>
      <w:r>
        <w:rPr>
          <w:rFonts w:ascii="Consolas" w:hAnsi="Consolas" w:cs="Courier New"/>
          <w:color w:val="666600"/>
          <w:sz w:val="17"/>
          <w:szCs w:val="17"/>
        </w:rPr>
        <w:t>(</w:t>
      </w:r>
      <w:proofErr w:type="gramEnd"/>
      <w:r>
        <w:rPr>
          <w:rFonts w:ascii="Consolas" w:hAnsi="Consolas" w:cs="Courier New"/>
          <w:color w:val="000000"/>
          <w:sz w:val="17"/>
          <w:szCs w:val="17"/>
        </w:rPr>
        <w:t>data$Cyfra_Kit1</w:t>
      </w:r>
      <w:r>
        <w:rPr>
          <w:rFonts w:ascii="Consolas" w:hAnsi="Consolas" w:cs="Courier New"/>
          <w:color w:val="666600"/>
          <w:sz w:val="17"/>
          <w:szCs w:val="17"/>
        </w:rPr>
        <w:t>,</w:t>
      </w:r>
      <w:r>
        <w:rPr>
          <w:rFonts w:ascii="Consolas" w:hAnsi="Consolas" w:cs="Courier New"/>
          <w:color w:val="000000"/>
          <w:sz w:val="17"/>
          <w:szCs w:val="17"/>
        </w:rPr>
        <w:t xml:space="preserve"> data$Cyfra_Kit2</w:t>
      </w:r>
      <w:r>
        <w:rPr>
          <w:rFonts w:ascii="Consolas" w:hAnsi="Consolas" w:cs="Courier New"/>
          <w:color w:val="666600"/>
          <w:sz w:val="17"/>
          <w:szCs w:val="17"/>
        </w:rPr>
        <w:t>)</w:t>
      </w:r>
    </w:p>
    <w:p w14:paraId="67FF2D93" w14:textId="47DFB2F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231242"/>
        <w:rPr>
          <w:rFonts w:ascii="Consolas" w:hAnsi="Consolas" w:cs="Courier New" w:hint="eastAsia"/>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ccc_result</w:t>
      </w:r>
      <w:proofErr w:type="spellEnd"/>
      <w:r>
        <w:rPr>
          <w:rFonts w:ascii="Consolas" w:hAnsi="Consolas" w:cs="Courier New"/>
          <w:color w:val="666600"/>
          <w:sz w:val="17"/>
          <w:szCs w:val="17"/>
        </w:rPr>
        <w:t>)</w:t>
      </w:r>
    </w:p>
    <w:p w14:paraId="4B2C43C3" w14:textId="77777777" w:rsidR="00FD062A" w:rsidRDefault="00FD062A" w:rsidP="00FA2431"/>
    <w:p w14:paraId="25848876" w14:textId="326AEDA9" w:rsidR="0034154B" w:rsidRPr="00D429C5" w:rsidRDefault="00125390" w:rsidP="00FA2431">
      <w:pPr>
        <w:rPr>
          <w:rFonts w:hint="eastAsia"/>
        </w:rPr>
      </w:pPr>
      <w:r>
        <w:rPr>
          <w:rFonts w:hint="eastAsia"/>
        </w:rPr>
        <w:t>We obtain the result below,</w:t>
      </w:r>
    </w:p>
    <w:p w14:paraId="7A7BFE1C"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14:ligatures w14:val="none"/>
        </w:rPr>
      </w:pPr>
      <w:r>
        <w:rPr>
          <w:rFonts w:ascii="Consolas" w:hAnsi="Consolas" w:cs="Courier New"/>
          <w:color w:val="000000"/>
          <w:sz w:val="17"/>
          <w:szCs w:val="17"/>
        </w:rPr>
        <w:t>$</w:t>
      </w:r>
      <w:proofErr w:type="spellStart"/>
      <w:r>
        <w:rPr>
          <w:rFonts w:ascii="Consolas" w:hAnsi="Consolas" w:cs="Courier New"/>
          <w:color w:val="000000"/>
          <w:sz w:val="17"/>
          <w:szCs w:val="17"/>
        </w:rPr>
        <w:t>rho</w:t>
      </w:r>
      <w:r>
        <w:rPr>
          <w:rFonts w:ascii="Consolas" w:hAnsi="Consolas" w:cs="Courier New"/>
          <w:color w:val="666600"/>
          <w:sz w:val="17"/>
          <w:szCs w:val="17"/>
        </w:rPr>
        <w:t>.</w:t>
      </w:r>
      <w:r>
        <w:rPr>
          <w:rFonts w:ascii="Consolas" w:hAnsi="Consolas" w:cs="Courier New"/>
          <w:color w:val="000000"/>
          <w:sz w:val="17"/>
          <w:szCs w:val="17"/>
        </w:rPr>
        <w:t>c</w:t>
      </w:r>
      <w:proofErr w:type="spellEnd"/>
    </w:p>
    <w:p w14:paraId="01D06E6A"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est</w:t>
      </w:r>
      <w:proofErr w:type="spellEnd"/>
      <w:r>
        <w:rPr>
          <w:rFonts w:ascii="Consolas" w:hAnsi="Consolas" w:cs="Courier New"/>
          <w:color w:val="000000"/>
          <w:sz w:val="17"/>
          <w:szCs w:val="17"/>
        </w:rPr>
        <w:t xml:space="preserve">    lwr</w:t>
      </w:r>
      <w:r>
        <w:rPr>
          <w:rFonts w:ascii="Consolas" w:hAnsi="Consolas" w:cs="Courier New"/>
          <w:color w:val="666600"/>
          <w:sz w:val="17"/>
          <w:szCs w:val="17"/>
        </w:rPr>
        <w:t>.</w:t>
      </w:r>
      <w:r>
        <w:rPr>
          <w:rFonts w:ascii="Consolas" w:hAnsi="Consolas" w:cs="Courier New"/>
          <w:color w:val="000000"/>
          <w:sz w:val="17"/>
          <w:szCs w:val="17"/>
        </w:rPr>
        <w:t>ci    upr</w:t>
      </w:r>
      <w:r>
        <w:rPr>
          <w:rFonts w:ascii="Consolas" w:hAnsi="Consolas" w:cs="Courier New"/>
          <w:color w:val="666600"/>
          <w:sz w:val="17"/>
          <w:szCs w:val="17"/>
        </w:rPr>
        <w:t>.</w:t>
      </w:r>
      <w:r>
        <w:rPr>
          <w:rFonts w:ascii="Consolas" w:hAnsi="Consolas" w:cs="Courier New"/>
          <w:color w:val="000000"/>
          <w:sz w:val="17"/>
          <w:szCs w:val="17"/>
        </w:rPr>
        <w:t>ci</w:t>
      </w:r>
    </w:p>
    <w:p w14:paraId="1072AC8A" w14:textId="1431148A"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hint="eastAsia"/>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0.5518589</w:t>
      </w:r>
      <w:r>
        <w:rPr>
          <w:rFonts w:ascii="Consolas" w:hAnsi="Consolas" w:cs="Courier New"/>
          <w:color w:val="000000"/>
          <w:sz w:val="17"/>
          <w:szCs w:val="17"/>
        </w:rPr>
        <w:t xml:space="preserve"> </w:t>
      </w:r>
      <w:r>
        <w:rPr>
          <w:rFonts w:ascii="Consolas" w:hAnsi="Consolas" w:cs="Courier New"/>
          <w:color w:val="006666"/>
          <w:sz w:val="17"/>
          <w:szCs w:val="17"/>
        </w:rPr>
        <w:t>0.4130038</w:t>
      </w:r>
      <w:r>
        <w:rPr>
          <w:rFonts w:ascii="Consolas" w:hAnsi="Consolas" w:cs="Courier New"/>
          <w:color w:val="000000"/>
          <w:sz w:val="17"/>
          <w:szCs w:val="17"/>
        </w:rPr>
        <w:t xml:space="preserve"> </w:t>
      </w:r>
      <w:r>
        <w:rPr>
          <w:rFonts w:ascii="Consolas" w:hAnsi="Consolas" w:cs="Courier New"/>
          <w:color w:val="006666"/>
          <w:sz w:val="17"/>
          <w:szCs w:val="17"/>
        </w:rPr>
        <w:t>0.6656401</w:t>
      </w:r>
    </w:p>
    <w:p w14:paraId="1A51D54B"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t>$</w:t>
      </w:r>
      <w:proofErr w:type="spellStart"/>
      <w:proofErr w:type="gram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shift</w:t>
      </w:r>
      <w:proofErr w:type="spellEnd"/>
      <w:proofErr w:type="gramEnd"/>
    </w:p>
    <w:p w14:paraId="0393CE80" w14:textId="503B2F03"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hint="eastAsia"/>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1.408847</w:t>
      </w:r>
    </w:p>
    <w:p w14:paraId="5865A924"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t>$</w:t>
      </w:r>
      <w:proofErr w:type="spellStart"/>
      <w:proofErr w:type="gramStart"/>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shift</w:t>
      </w:r>
      <w:proofErr w:type="spellEnd"/>
      <w:proofErr w:type="gramEnd"/>
    </w:p>
    <w:p w14:paraId="3195ABD0" w14:textId="2BB9C524"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hint="eastAsia"/>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0.01024479</w:t>
      </w:r>
    </w:p>
    <w:p w14:paraId="55ED1B56"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t>$</w:t>
      </w:r>
      <w:proofErr w:type="spellStart"/>
      <w:proofErr w:type="gramStart"/>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b</w:t>
      </w:r>
      <w:proofErr w:type="spellEnd"/>
      <w:proofErr w:type="gramEnd"/>
    </w:p>
    <w:p w14:paraId="6D771FF9" w14:textId="18D90402"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hint="eastAsia"/>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0.9439519</w:t>
      </w:r>
    </w:p>
    <w:p w14:paraId="22FD5F45" w14:textId="77777777" w:rsidR="009D2090" w:rsidRDefault="005C309F" w:rsidP="005C309F">
      <w:r>
        <w:t xml:space="preserve">This value indicates the level of agreement between the two measurement methods. A value of 0.5519 suggests </w:t>
      </w:r>
      <w:r w:rsidR="009D2090">
        <w:t xml:space="preserve">a </w:t>
      </w:r>
      <w:r>
        <w:t>moderate correlation between the two methods. As with ICC, the closer the CCC value is to 1, the higher the consistency between the methods.</w:t>
      </w:r>
    </w:p>
    <w:p w14:paraId="48119387" w14:textId="77777777" w:rsidR="009D2090" w:rsidRDefault="009D2090" w:rsidP="005C309F"/>
    <w:p w14:paraId="6CD3DD06" w14:textId="11D7DC03" w:rsidR="005C309F" w:rsidRDefault="005C309F" w:rsidP="005C309F">
      <w:r>
        <w:t>The 95% confidence interval for CCC is 0.4130 to 0.6656.</w:t>
      </w:r>
      <w:r w:rsidR="009D2090">
        <w:rPr>
          <w:rFonts w:hint="eastAsia"/>
        </w:rPr>
        <w:t xml:space="preserve"> </w:t>
      </w:r>
      <w:r>
        <w:t>This range indicates that, with 95% confidence, the true value of the CCC lies within this interval in the population. Since the entire interval is above zero, it further confirms that there is consistency between the two measurement methods.</w:t>
      </w:r>
    </w:p>
    <w:p w14:paraId="696ED413" w14:textId="77777777" w:rsidR="00E9736E" w:rsidRDefault="00E9736E" w:rsidP="005C309F">
      <w:pPr>
        <w:rPr>
          <w:rFonts w:hint="eastAsia"/>
        </w:rPr>
      </w:pPr>
    </w:p>
    <w:p w14:paraId="7B6071D7" w14:textId="62B7EE89" w:rsidR="0034154B" w:rsidRDefault="005C309F" w:rsidP="005C309F">
      <w:r>
        <w:t>A positive bias</w:t>
      </w:r>
      <w:r w:rsidR="009D2090">
        <w:rPr>
          <w:rFonts w:hint="eastAsia"/>
        </w:rPr>
        <w:t>(</w:t>
      </w:r>
      <w:proofErr w:type="spellStart"/>
      <w:proofErr w:type="gramStart"/>
      <w:r w:rsidR="009D2090">
        <w:t>s.shift</w:t>
      </w:r>
      <w:proofErr w:type="spellEnd"/>
      <w:proofErr w:type="gramEnd"/>
      <w:r w:rsidR="009D2090">
        <w:rPr>
          <w:rFonts w:hint="eastAsia"/>
        </w:rPr>
        <w:t>=</w:t>
      </w:r>
      <w:r w:rsidR="009D2090">
        <w:t>1.4088</w:t>
      </w:r>
      <w:r w:rsidR="009D2090">
        <w:rPr>
          <w:rFonts w:hint="eastAsia"/>
        </w:rPr>
        <w:t>)</w:t>
      </w:r>
      <w:r>
        <w:t xml:space="preserve"> suggests that there is a systematic deviation between the two methods, i.e., a difference in baseline measurements.</w:t>
      </w:r>
      <w:r w:rsidR="00E9736E">
        <w:rPr>
          <w:rFonts w:hint="eastAsia"/>
        </w:rPr>
        <w:t xml:space="preserve"> </w:t>
      </w:r>
      <w:r>
        <w:t xml:space="preserve">The low-end </w:t>
      </w:r>
      <w:proofErr w:type="gramStart"/>
      <w:r>
        <w:t>bias</w:t>
      </w:r>
      <w:r w:rsidR="00E9736E">
        <w:rPr>
          <w:rFonts w:hint="eastAsia"/>
        </w:rPr>
        <w:t>(</w:t>
      </w:r>
      <w:proofErr w:type="spellStart"/>
      <w:proofErr w:type="gramEnd"/>
      <w:r w:rsidR="00E9736E">
        <w:t>l.shift</w:t>
      </w:r>
      <w:proofErr w:type="spellEnd"/>
      <w:r w:rsidR="00E9736E">
        <w:rPr>
          <w:rFonts w:hint="eastAsia"/>
        </w:rPr>
        <w:t>=</w:t>
      </w:r>
      <w:r w:rsidR="00E9736E">
        <w:t xml:space="preserve"> -0.0102</w:t>
      </w:r>
      <w:r w:rsidR="00E9736E">
        <w:rPr>
          <w:rFonts w:hint="eastAsia"/>
        </w:rPr>
        <w:t>)</w:t>
      </w:r>
      <w:r>
        <w:t xml:space="preserve"> is close to zero, indicating a high level of consistency between the methods at lower measurement values with minimal bias.</w:t>
      </w:r>
      <w:r w:rsidR="00E9736E">
        <w:rPr>
          <w:rFonts w:hint="eastAsia"/>
        </w:rPr>
        <w:t xml:space="preserve"> </w:t>
      </w:r>
      <w:r w:rsidR="00E9736E">
        <w:t>The regression</w:t>
      </w:r>
      <w:r w:rsidR="00E9736E">
        <w:t xml:space="preserve"> </w:t>
      </w:r>
      <w:r>
        <w:t>constant</w:t>
      </w:r>
      <w:r w:rsidR="00E9736E">
        <w:rPr>
          <w:rFonts w:hint="eastAsia"/>
        </w:rPr>
        <w:t>(</w:t>
      </w:r>
      <w:proofErr w:type="spellStart"/>
      <w:proofErr w:type="gramStart"/>
      <w:r w:rsidR="00E9736E">
        <w:t>C.</w:t>
      </w:r>
      <w:r w:rsidR="00E9736E">
        <w:rPr>
          <w:rFonts w:hint="eastAsia"/>
        </w:rPr>
        <w:t>b</w:t>
      </w:r>
      <w:proofErr w:type="spellEnd"/>
      <w:proofErr w:type="gramEnd"/>
      <w:r w:rsidR="00E9736E">
        <w:rPr>
          <w:rFonts w:hint="eastAsia"/>
        </w:rPr>
        <w:t>=</w:t>
      </w:r>
      <w:r w:rsidR="00E9736E">
        <w:t>0.9439</w:t>
      </w:r>
      <w:r w:rsidR="00E9736E">
        <w:rPr>
          <w:rFonts w:hint="eastAsia"/>
        </w:rPr>
        <w:t>)</w:t>
      </w:r>
      <w:r>
        <w:t xml:space="preserve"> represents the overall level of consistency in the regression model. A high value indicates strong consistency in the regression.</w:t>
      </w:r>
    </w:p>
    <w:p w14:paraId="138B478C" w14:textId="77777777" w:rsidR="0034154B" w:rsidRDefault="0034154B" w:rsidP="00AD4A71"/>
    <w:p w14:paraId="4D5E917A" w14:textId="53ACEB0B" w:rsidR="00C21463" w:rsidRPr="005E76D7" w:rsidRDefault="00C21463" w:rsidP="00C21463">
      <w:pPr>
        <w:rPr>
          <w:b/>
          <w:bCs/>
        </w:rPr>
      </w:pPr>
      <w:r w:rsidRPr="005E76D7">
        <w:rPr>
          <w:rFonts w:hint="eastAsia"/>
          <w:b/>
          <w:bCs/>
        </w:rPr>
        <w:lastRenderedPageBreak/>
        <w:t>Task</w:t>
      </w:r>
      <w:r>
        <w:rPr>
          <w:rFonts w:hint="eastAsia"/>
          <w:b/>
          <w:bCs/>
        </w:rPr>
        <w:t>3</w:t>
      </w:r>
    </w:p>
    <w:p w14:paraId="0A4825E1" w14:textId="338D377D" w:rsidR="0034154B" w:rsidRDefault="00715771" w:rsidP="00AD4A71">
      <w:r w:rsidRPr="00715771">
        <w:t>First, we drew a box plot to examine the structure and distribution of the data. We then calculated the Intraclass Correlation Coefficient (ICC) for five different methods to assess their consistency.</w:t>
      </w:r>
    </w:p>
    <w:p w14:paraId="7CB982AD" w14:textId="518CE564" w:rsidR="00E977D5" w:rsidRDefault="00E977D5" w:rsidP="00E977D5">
      <w:pPr>
        <w:jc w:val="center"/>
      </w:pPr>
      <w:r>
        <w:rPr>
          <w:noProof/>
        </w:rPr>
        <w:drawing>
          <wp:inline distT="0" distB="0" distL="0" distR="0" wp14:anchorId="33507ABB" wp14:editId="03D25C5A">
            <wp:extent cx="4423286" cy="3319463"/>
            <wp:effectExtent l="0" t="0" r="0" b="0"/>
            <wp:docPr id="3087054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3506" cy="3327133"/>
                    </a:xfrm>
                    <a:prstGeom prst="rect">
                      <a:avLst/>
                    </a:prstGeom>
                    <a:noFill/>
                    <a:ln>
                      <a:noFill/>
                    </a:ln>
                  </pic:spPr>
                </pic:pic>
              </a:graphicData>
            </a:graphic>
          </wp:inline>
        </w:drawing>
      </w:r>
    </w:p>
    <w:p w14:paraId="104BC242" w14:textId="6E68ADE0" w:rsidR="008D1F03" w:rsidRDefault="008D1F03" w:rsidP="00E977D5">
      <w:pPr>
        <w:jc w:val="center"/>
      </w:pPr>
      <w:r>
        <w:rPr>
          <w:rFonts w:hint="eastAsia"/>
        </w:rPr>
        <w:t>Figure 3.1 Boxplots of five methods</w:t>
      </w:r>
    </w:p>
    <w:p w14:paraId="5732E525"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14:ligatures w14:val="none"/>
        </w:rPr>
      </w:pPr>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twoway</w:t>
      </w:r>
      <w:proofErr w:type="spellEnd"/>
    </w:p>
    <w:p w14:paraId="568D906F"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agreement</w:t>
      </w:r>
    </w:p>
    <w:p w14:paraId="0FEAE3EB"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w:t>
      </w:r>
    </w:p>
    <w:p w14:paraId="41366FEF"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Subjects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070FB30"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Raters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696158B2"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ICC</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0.437</w:t>
      </w:r>
    </w:p>
    <w:p w14:paraId="569492F5"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w:t>
      </w:r>
    </w:p>
    <w:p w14:paraId="1CD6A93B"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660066"/>
          <w:sz w:val="17"/>
          <w:szCs w:val="17"/>
        </w:rPr>
        <w:t>Test</w:t>
      </w:r>
      <w:r>
        <w:rPr>
          <w:rFonts w:ascii="Consolas" w:hAnsi="Consolas" w:cs="Courier New"/>
          <w:color w:val="666600"/>
          <w:sz w:val="17"/>
          <w:szCs w:val="17"/>
        </w:rPr>
        <w:t>,</w:t>
      </w:r>
      <w:r>
        <w:rPr>
          <w:rFonts w:ascii="Consolas" w:hAnsi="Consolas" w:cs="Courier New"/>
          <w:color w:val="000000"/>
          <w:sz w:val="17"/>
          <w:szCs w:val="17"/>
        </w:rPr>
        <w:t xml:space="preserve"> H0</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H1</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p>
    <w:p w14:paraId="7227094F"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99</w:t>
      </w:r>
      <w:r>
        <w:rPr>
          <w:rFonts w:ascii="Consolas" w:hAnsi="Consolas" w:cs="Courier New"/>
          <w:color w:val="666600"/>
          <w:sz w:val="17"/>
          <w:szCs w:val="17"/>
        </w:rPr>
        <w:t>,</w:t>
      </w:r>
      <w:r>
        <w:rPr>
          <w:rFonts w:ascii="Consolas" w:hAnsi="Consolas" w:cs="Courier New"/>
          <w:color w:val="006666"/>
          <w:sz w:val="17"/>
          <w:szCs w:val="17"/>
        </w:rPr>
        <w:t>399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4.87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6.34e-30</w:t>
      </w:r>
    </w:p>
    <w:p w14:paraId="5E9D0379"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w:t>
      </w:r>
    </w:p>
    <w:p w14:paraId="489B28D3"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666600"/>
          <w:sz w:val="17"/>
          <w:szCs w:val="17"/>
        </w:rPr>
        <w:t>%-</w:t>
      </w:r>
      <w:r>
        <w:rPr>
          <w:rFonts w:ascii="Consolas" w:hAnsi="Consolas" w:cs="Courier New"/>
          <w:color w:val="660066"/>
          <w:sz w:val="17"/>
          <w:szCs w:val="17"/>
        </w:rPr>
        <w:t>Confidence</w:t>
      </w:r>
      <w:r>
        <w:rPr>
          <w:rFonts w:ascii="Consolas" w:hAnsi="Consolas" w:cs="Courier New"/>
          <w:color w:val="000000"/>
          <w:sz w:val="17"/>
          <w:szCs w:val="17"/>
        </w:rPr>
        <w:t xml:space="preserve"> </w:t>
      </w:r>
      <w:r>
        <w:rPr>
          <w:rFonts w:ascii="Consolas" w:hAnsi="Consolas" w:cs="Courier New"/>
          <w:color w:val="660066"/>
          <w:sz w:val="17"/>
          <w:szCs w:val="17"/>
        </w:rPr>
        <w:t>Interval</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ICC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0066"/>
          <w:sz w:val="17"/>
          <w:szCs w:val="17"/>
        </w:rPr>
        <w:t>Values</w:t>
      </w:r>
      <w:r>
        <w:rPr>
          <w:rFonts w:ascii="Consolas" w:hAnsi="Consolas" w:cs="Courier New"/>
          <w:color w:val="666600"/>
          <w:sz w:val="17"/>
          <w:szCs w:val="17"/>
        </w:rPr>
        <w:t>:</w:t>
      </w:r>
    </w:p>
    <w:p w14:paraId="744A7C74" w14:textId="68955F81" w:rsidR="000477E6" w:rsidRPr="000477E6"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hint="eastAsia"/>
          <w:color w:val="006666"/>
          <w:sz w:val="17"/>
          <w:szCs w:val="17"/>
        </w:rPr>
      </w:pPr>
      <w:r>
        <w:rPr>
          <w:rFonts w:ascii="Consolas" w:hAnsi="Consolas" w:cs="Courier New"/>
          <w:color w:val="000000"/>
          <w:sz w:val="17"/>
          <w:szCs w:val="17"/>
        </w:rPr>
        <w:t xml:space="preserve">  </w:t>
      </w:r>
      <w:r>
        <w:rPr>
          <w:rFonts w:ascii="Consolas" w:hAnsi="Consolas" w:cs="Courier New"/>
          <w:color w:val="006666"/>
          <w:sz w:val="17"/>
          <w:szCs w:val="17"/>
        </w:rPr>
        <w:t>0.344</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ICC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0.536</w:t>
      </w:r>
    </w:p>
    <w:p w14:paraId="0AF1F406" w14:textId="6F0F71A1" w:rsidR="00CD22E2" w:rsidRDefault="000477E6" w:rsidP="00CD22E2">
      <w:pPr>
        <w:jc w:val="left"/>
      </w:pPr>
      <w:r w:rsidRPr="000477E6">
        <w:t>The ICC of 0.437 for the five evaluation methods indicates moderate agreement among the methods. While the methods do show a significant level of consistency, the moderate ICC value suggests that there is still room for improvement in aligning the methods.</w:t>
      </w:r>
    </w:p>
    <w:p w14:paraId="01856C8F" w14:textId="77777777" w:rsidR="004731B0" w:rsidRPr="000477E6" w:rsidRDefault="004731B0" w:rsidP="00CD22E2">
      <w:pPr>
        <w:jc w:val="left"/>
        <w:rPr>
          <w:rFonts w:hint="eastAsia"/>
        </w:rPr>
      </w:pPr>
    </w:p>
    <w:p w14:paraId="395382EB" w14:textId="6373DDC3" w:rsidR="00CD22E2" w:rsidRDefault="000477E6" w:rsidP="00CD22E2">
      <w:pPr>
        <w:jc w:val="left"/>
      </w:pPr>
      <w:r w:rsidRPr="000477E6">
        <w:t>The F-test result with a very small p-value (6.34e-30) confirms that the observed consistency is not due to chance, and we can confidently assert that the methods show a statistically significant level of agreement.</w:t>
      </w:r>
    </w:p>
    <w:p w14:paraId="4D2658EF" w14:textId="77777777" w:rsidR="004731B0" w:rsidRPr="000477E6" w:rsidRDefault="004731B0" w:rsidP="00CD22E2">
      <w:pPr>
        <w:jc w:val="left"/>
        <w:rPr>
          <w:rFonts w:hint="eastAsia"/>
        </w:rPr>
      </w:pPr>
    </w:p>
    <w:p w14:paraId="32FAF57B" w14:textId="046A1BAF" w:rsidR="00023E6F" w:rsidRDefault="000477E6" w:rsidP="00CD22E2">
      <w:pPr>
        <w:jc w:val="left"/>
        <w:rPr>
          <w:rFonts w:hint="eastAsia"/>
        </w:rPr>
      </w:pPr>
      <w:r w:rsidRPr="000477E6">
        <w:t xml:space="preserve">The 95% confidence interval of [0.344, 0.536] reinforces the conclusion of moderate consistency between the methods, and provides a range for the true ICC value in the population. While the agreement is statistically significant, further refinement or calibration of the methods could help </w:t>
      </w:r>
      <w:r w:rsidRPr="000477E6">
        <w:lastRenderedPageBreak/>
        <w:t>increase consistency.</w:t>
      </w:r>
    </w:p>
    <w:p w14:paraId="33476949" w14:textId="37CD86B8" w:rsidR="00023E6F" w:rsidRPr="000477E6" w:rsidRDefault="00023E6F" w:rsidP="00CD22E2">
      <w:pPr>
        <w:jc w:val="left"/>
        <w:rPr>
          <w:rFonts w:hint="eastAsia"/>
        </w:rPr>
      </w:pPr>
      <w:r w:rsidRPr="00023E6F">
        <w:t>We created a correlation heatmap among the five methods to observe the correlations between these five sets of data</w:t>
      </w:r>
      <w:r w:rsidR="003803F7">
        <w:rPr>
          <w:rFonts w:hint="eastAsia"/>
        </w:rPr>
        <w:t xml:space="preserve"> as Figure 3.2</w:t>
      </w:r>
    </w:p>
    <w:p w14:paraId="4F31A282" w14:textId="78DA3DE4" w:rsidR="0034154B" w:rsidRDefault="00CC61CC" w:rsidP="00CC61CC">
      <w:pPr>
        <w:jc w:val="center"/>
      </w:pPr>
      <w:r>
        <w:rPr>
          <w:noProof/>
        </w:rPr>
        <w:drawing>
          <wp:inline distT="0" distB="0" distL="0" distR="0" wp14:anchorId="1E4796BB" wp14:editId="00039F08">
            <wp:extent cx="4486592" cy="3845109"/>
            <wp:effectExtent l="0" t="0" r="9525" b="3175"/>
            <wp:docPr id="7577767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0423" cy="3848392"/>
                    </a:xfrm>
                    <a:prstGeom prst="rect">
                      <a:avLst/>
                    </a:prstGeom>
                    <a:noFill/>
                    <a:ln>
                      <a:noFill/>
                    </a:ln>
                  </pic:spPr>
                </pic:pic>
              </a:graphicData>
            </a:graphic>
          </wp:inline>
        </w:drawing>
      </w:r>
    </w:p>
    <w:p w14:paraId="2CFED789" w14:textId="05A0C9CB" w:rsidR="0059587B" w:rsidRDefault="0003626F" w:rsidP="00115977">
      <w:pPr>
        <w:jc w:val="center"/>
        <w:rPr>
          <w:rFonts w:hint="eastAsia"/>
        </w:rPr>
      </w:pPr>
      <w:r>
        <w:rPr>
          <w:rFonts w:hint="eastAsia"/>
        </w:rPr>
        <w:t>Figure 3.2 Correlation matrix heatmap</w:t>
      </w:r>
    </w:p>
    <w:p w14:paraId="1CF0BA42" w14:textId="77777777" w:rsidR="003F1A54" w:rsidRPr="003F1A54" w:rsidRDefault="003F1A54" w:rsidP="003F1A54">
      <w:r w:rsidRPr="003F1A54">
        <w:t>Upon inspection, we found that the correlation coefficients between X1 and X3, X1 and X4, X1 and X5, X3 and X4, as well as X4 and X5 were greater than 0.5. Consequently, we proceeded to construct Bland-Altman plots for these pairs to further analyze their agreement.</w:t>
      </w:r>
    </w:p>
    <w:p w14:paraId="7E2B4A18" w14:textId="1DCC3445" w:rsidR="000A23B2" w:rsidRDefault="001009A6" w:rsidP="00115977">
      <w:pPr>
        <w:jc w:val="center"/>
      </w:pPr>
      <w:r>
        <w:rPr>
          <w:noProof/>
        </w:rPr>
        <w:drawing>
          <wp:inline distT="0" distB="0" distL="0" distR="0" wp14:anchorId="031EE32A" wp14:editId="440C4952">
            <wp:extent cx="4076700" cy="3397908"/>
            <wp:effectExtent l="0" t="0" r="0" b="0"/>
            <wp:docPr id="323549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0298" cy="3442581"/>
                    </a:xfrm>
                    <a:prstGeom prst="rect">
                      <a:avLst/>
                    </a:prstGeom>
                    <a:noFill/>
                    <a:ln>
                      <a:noFill/>
                    </a:ln>
                  </pic:spPr>
                </pic:pic>
              </a:graphicData>
            </a:graphic>
          </wp:inline>
        </w:drawing>
      </w:r>
    </w:p>
    <w:p w14:paraId="7702978D" w14:textId="16CA16F4" w:rsidR="008E280E" w:rsidRDefault="008E280E" w:rsidP="00115977">
      <w:pPr>
        <w:jc w:val="center"/>
      </w:pPr>
      <w:r>
        <w:rPr>
          <w:rFonts w:hint="eastAsia"/>
        </w:rPr>
        <w:lastRenderedPageBreak/>
        <w:t xml:space="preserve">Figure 3.3 </w:t>
      </w:r>
      <w:r w:rsidRPr="003F1A54">
        <w:t>Bland-Altman plots</w:t>
      </w:r>
    </w:p>
    <w:p w14:paraId="3B449B2E" w14:textId="77777777" w:rsidR="005D38F4" w:rsidRDefault="005D38F4" w:rsidP="005D38F4">
      <w:pPr>
        <w:rPr>
          <w:rFonts w:hint="eastAsia"/>
        </w:rPr>
      </w:pPr>
    </w:p>
    <w:p w14:paraId="30D09946" w14:textId="77777777" w:rsidR="00013D4A" w:rsidRDefault="00013D4A" w:rsidP="00013D4A">
      <w:r w:rsidRPr="00013D4A">
        <w:t>The Bland-Altman plots for the five pairs of methods (Method1 vs Method3, Method1 vs Method4, Method1 vs Method5, Method3 vs Method4, and Method4 vs Method5) provide a comprehensive visual assessment of the agreement between these methods. Specifically, the mean differences (bias) and the 95% limits of agreement (</w:t>
      </w:r>
      <w:proofErr w:type="spellStart"/>
      <w:r w:rsidRPr="00013D4A">
        <w:t>LoA</w:t>
      </w:r>
      <w:proofErr w:type="spellEnd"/>
      <w:r w:rsidRPr="00013D4A">
        <w:t>) are key metrics in these plots. The mean differences for all pairs are close to zero, indicating that on average, the methods do not differ significantly. However, the spread of the data points around the mean difference line varies across the pairs, with some showing a tighter clustering and others a wider dispersion.</w:t>
      </w:r>
    </w:p>
    <w:p w14:paraId="3569B967" w14:textId="77777777" w:rsidR="005D38F4" w:rsidRPr="00013D4A" w:rsidRDefault="005D38F4" w:rsidP="00013D4A"/>
    <w:p w14:paraId="4D94D664" w14:textId="77777777" w:rsidR="00013D4A" w:rsidRPr="00013D4A" w:rsidRDefault="00013D4A" w:rsidP="00013D4A">
      <w:r w:rsidRPr="00013D4A">
        <w:t xml:space="preserve">For Method1 vs Method3, Method1 vs Method4, and Method1 vs Method5, the data points are relatively evenly distributed around the mean difference line, with a few outliers. This suggests a generally good agreement, although the presence of outliers indicates occasional discrepancies. The 95% </w:t>
      </w:r>
      <w:proofErr w:type="spellStart"/>
      <w:r w:rsidRPr="00013D4A">
        <w:t>LoA</w:t>
      </w:r>
      <w:proofErr w:type="spellEnd"/>
      <w:r w:rsidRPr="00013D4A">
        <w:t xml:space="preserve"> for these pairs are relatively narrow, further supporting the consistency of these methods.</w:t>
      </w:r>
    </w:p>
    <w:p w14:paraId="61F18A80" w14:textId="77777777" w:rsidR="00013D4A" w:rsidRDefault="00013D4A" w:rsidP="00013D4A">
      <w:r w:rsidRPr="00013D4A">
        <w:t xml:space="preserve">For Method3 vs Method4 and Method4 vs Method5, the data points also show a relatively even distribution around the mean difference line, with a similar pattern of occasional outliers. The 95% </w:t>
      </w:r>
      <w:proofErr w:type="spellStart"/>
      <w:r w:rsidRPr="00013D4A">
        <w:t>LoA</w:t>
      </w:r>
      <w:proofErr w:type="spellEnd"/>
      <w:r w:rsidRPr="00013D4A">
        <w:t xml:space="preserve"> for these pairs are slightly wider compared to the previous pairs, indicating a slightly higher variability in the differences between these methods.</w:t>
      </w:r>
    </w:p>
    <w:p w14:paraId="29A5745A" w14:textId="77777777" w:rsidR="005D38F4" w:rsidRPr="00013D4A" w:rsidRDefault="005D38F4" w:rsidP="00013D4A"/>
    <w:p w14:paraId="0A5B37FB" w14:textId="77777777" w:rsidR="00013D4A" w:rsidRPr="00013D4A" w:rsidRDefault="00013D4A" w:rsidP="00013D4A">
      <w:r w:rsidRPr="00013D4A">
        <w:t>Overall, the Bland-Altman plots indicate that the five methods exhibit a reasonable level of agreement, with most data points falling within the 95% limits of agreement. However, the presence of outliers and the variability in the spread of data points suggest that while the methods are generally consistent, there are occasional discrepancies that may need further investigation. The moderate spread of data points around the mean difference line indicates that the methods are generally reliable, but the occasional outliers highlight the need for caution in interpreting the results and potentially refining the measurement techniques to reduce these discrepancies.</w:t>
      </w:r>
    </w:p>
    <w:p w14:paraId="468C3620" w14:textId="77777777" w:rsidR="004731B0" w:rsidRPr="005D38F4" w:rsidRDefault="004731B0" w:rsidP="0059319A">
      <w:pPr>
        <w:rPr>
          <w:rFonts w:hint="eastAsia"/>
        </w:rPr>
      </w:pPr>
    </w:p>
    <w:p w14:paraId="48C5AF2C" w14:textId="0AFFB390" w:rsidR="005E76D7" w:rsidRPr="005E76D7" w:rsidRDefault="005E76D7" w:rsidP="00AD4A71">
      <w:pPr>
        <w:rPr>
          <w:b/>
          <w:bCs/>
        </w:rPr>
      </w:pPr>
      <w:r w:rsidRPr="005E76D7">
        <w:rPr>
          <w:rFonts w:hint="eastAsia"/>
          <w:b/>
          <w:bCs/>
        </w:rPr>
        <w:t>Task4</w:t>
      </w:r>
    </w:p>
    <w:p w14:paraId="699290BC" w14:textId="09B665A8" w:rsidR="00801519" w:rsidRDefault="00801519" w:rsidP="00AD4A71">
      <w:r>
        <w:rPr>
          <w:rFonts w:hint="eastAsia"/>
        </w:rPr>
        <w:t>To a</w:t>
      </w:r>
      <w:r w:rsidRPr="00801519">
        <w:t>naly</w:t>
      </w:r>
      <w:r>
        <w:rPr>
          <w:rFonts w:hint="eastAsia"/>
        </w:rPr>
        <w:t>z</w:t>
      </w:r>
      <w:r w:rsidRPr="00801519">
        <w:t>e the performance of the model</w:t>
      </w:r>
      <w:r>
        <w:rPr>
          <w:rFonts w:hint="eastAsia"/>
        </w:rPr>
        <w:t>, we can calculate the AUC of its ROC curve.</w:t>
      </w:r>
    </w:p>
    <w:p w14:paraId="7B8B406F"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14:ligatures w14:val="none"/>
        </w:rPr>
      </w:pPr>
      <w:r>
        <w:rPr>
          <w:rFonts w:ascii="Verdana" w:hAnsi="Verdana" w:cs="Courier New"/>
          <w:color w:val="000000"/>
          <w:sz w:val="17"/>
          <w:szCs w:val="17"/>
        </w:rPr>
        <w:t xml:space="preserve">roc_obj </w:t>
      </w:r>
      <w:r>
        <w:rPr>
          <w:rFonts w:ascii="Verdana" w:hAnsi="Verdana" w:cs="Courier New"/>
          <w:color w:val="666600"/>
          <w:sz w:val="17"/>
          <w:szCs w:val="17"/>
        </w:rPr>
        <w:t>&lt;-</w:t>
      </w:r>
      <w:r>
        <w:rPr>
          <w:rFonts w:ascii="Verdana" w:hAnsi="Verdana" w:cs="Courier New"/>
          <w:color w:val="000000"/>
          <w:sz w:val="17"/>
          <w:szCs w:val="17"/>
        </w:rPr>
        <w:t xml:space="preserve"> roc</w:t>
      </w:r>
      <w:r>
        <w:rPr>
          <w:rFonts w:ascii="Verdana" w:hAnsi="Verdana" w:cs="Courier New"/>
          <w:color w:val="666600"/>
          <w:sz w:val="17"/>
          <w:szCs w:val="17"/>
        </w:rPr>
        <w:t>(</w:t>
      </w:r>
      <w:r>
        <w:rPr>
          <w:rFonts w:ascii="Verdana" w:hAnsi="Verdana" w:cs="Courier New"/>
          <w:color w:val="000000"/>
          <w:sz w:val="17"/>
          <w:szCs w:val="17"/>
        </w:rPr>
        <w:t>data$labels_obs</w:t>
      </w:r>
      <w:r>
        <w:rPr>
          <w:rFonts w:ascii="Verdana" w:hAnsi="Verdana" w:cs="Courier New"/>
          <w:color w:val="666600"/>
          <w:sz w:val="17"/>
          <w:szCs w:val="17"/>
        </w:rPr>
        <w:t>,</w:t>
      </w:r>
      <w:r>
        <w:rPr>
          <w:rFonts w:ascii="Verdana" w:hAnsi="Verdana" w:cs="Courier New"/>
          <w:color w:val="000000"/>
          <w:sz w:val="17"/>
          <w:szCs w:val="17"/>
        </w:rPr>
        <w:t>data$prob_pred</w:t>
      </w:r>
      <w:r>
        <w:rPr>
          <w:rFonts w:ascii="Verdana" w:hAnsi="Verdana" w:cs="Courier New"/>
          <w:color w:val="666600"/>
          <w:sz w:val="17"/>
          <w:szCs w:val="17"/>
        </w:rPr>
        <w:t>)</w:t>
      </w:r>
    </w:p>
    <w:p w14:paraId="2833DFE8"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rPr>
      </w:pPr>
      <w:r>
        <w:rPr>
          <w:rFonts w:ascii="Verdana" w:hAnsi="Verdana" w:cs="Courier New"/>
          <w:color w:val="000000"/>
          <w:sz w:val="17"/>
          <w:szCs w:val="17"/>
        </w:rPr>
        <w:t xml:space="preserve">AUC </w:t>
      </w:r>
      <w:r>
        <w:rPr>
          <w:rFonts w:ascii="Verdana" w:hAnsi="Verdana" w:cs="Courier New"/>
          <w:color w:val="666600"/>
          <w:sz w:val="17"/>
          <w:szCs w:val="17"/>
        </w:rPr>
        <w:t>&lt;-</w:t>
      </w:r>
      <w:r>
        <w:rPr>
          <w:rFonts w:ascii="Verdana" w:hAnsi="Verdana" w:cs="Courier New"/>
          <w:color w:val="000000"/>
          <w:sz w:val="17"/>
          <w:szCs w:val="17"/>
        </w:rPr>
        <w:t xml:space="preserve"> roc_obj$auc</w:t>
      </w:r>
    </w:p>
    <w:p w14:paraId="69218B3D"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AUC</w:t>
      </w:r>
      <w:r>
        <w:rPr>
          <w:rFonts w:ascii="Verdana" w:hAnsi="Verdana" w:cs="Courier New"/>
          <w:color w:val="666600"/>
          <w:sz w:val="17"/>
          <w:szCs w:val="17"/>
        </w:rPr>
        <w:t>)</w:t>
      </w:r>
    </w:p>
    <w:p w14:paraId="67076FD5"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764542"/>
        <w:rPr>
          <w:rFonts w:ascii="Verdana" w:hAnsi="Verdana" w:cs="Courier New"/>
          <w:sz w:val="17"/>
          <w:szCs w:val="17"/>
          <w14:ligatures w14:val="none"/>
        </w:rPr>
      </w:pPr>
      <w:r>
        <w:rPr>
          <w:rFonts w:ascii="Verdana" w:hAnsi="Verdana" w:cs="Courier New"/>
          <w:color w:val="660066"/>
          <w:sz w:val="17"/>
          <w:szCs w:val="17"/>
        </w:rPr>
        <w:t>Area</w:t>
      </w:r>
      <w:r>
        <w:rPr>
          <w:rFonts w:ascii="Verdana" w:hAnsi="Verdana" w:cs="Courier New"/>
          <w:color w:val="000000"/>
          <w:sz w:val="17"/>
          <w:szCs w:val="17"/>
        </w:rPr>
        <w:t xml:space="preserve"> under the curve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0.8533</w:t>
      </w:r>
    </w:p>
    <w:p w14:paraId="3E002924" w14:textId="505F68BD" w:rsidR="00801519" w:rsidRDefault="00801519" w:rsidP="00AD4A71">
      <w:r>
        <w:rPr>
          <w:rFonts w:hint="eastAsia"/>
        </w:rPr>
        <w:t xml:space="preserve">The AUC of ROC curve is 0.8533, which can be </w:t>
      </w:r>
      <w:r w:rsidRPr="00801519">
        <w:t>considered</w:t>
      </w:r>
      <w:r>
        <w:rPr>
          <w:rFonts w:hint="eastAsia"/>
        </w:rPr>
        <w:t xml:space="preserve"> </w:t>
      </w:r>
      <w:r w:rsidRPr="00801519">
        <w:t>clinically useful</w:t>
      </w:r>
      <w:r w:rsidR="004514CB">
        <w:fldChar w:fldCharType="begin"/>
      </w:r>
      <w:r w:rsidR="004514CB">
        <w:instrText xml:space="preserve"> ADDIN ZOTERO_ITEM CSL_CITATION {"citationID":"qbWAUxtR","properties":{"formattedCitation":"\\super 1\\nosupersub{}","plainCitation":"1","noteIndex":0},"citationItems":[{"id":741,"uris":["http://zotero.org/users/13018316/items/2WNAMQK9"],"itemData":{"id":741,"type":"article-journal","abstract":"This review article provides a concise guide to interpreting receiver operating characteristic (ROC) curves and area under the curve (AUC) values in diagnostic accuracy studies. ROC analysis is a powerful tool for assessing the diagnostic performance of index tests, which are tests that are used to diagnose a disease or condition. The AUC value is a summary metric of the ROC curve that reflects the test's ability to distinguish between diseased and nondiseased individuals. AUC values range from 0.5 to 1.0, with a value of 0.5 indicating that the test is no better than chance at distinguishing between diseased and nondiseased individuals. A value of 1.0 indicates perfect discrimination. AUC values above 0.80 are generally consideredclinically useful, while values below 0.80 are considered of limited clinical utility. When interpreting AUC values, it is important to consider the 95% confidence interval. The confidence interval reflects the uncertainty around the AUC value. A narrow confidence interval indicates that the AUC value is likely accurate, while a wide confidence interval indicates that the AUC value is less reliable. ROC analysis can also be used to identify the optimal cutoff value for an index test. The optimal cutoff value is the value that maximizes the test's sensitivity and specificity. The Youden index can be used to identify the optimal cutoff value. This review article provides a concise guide to interpreting ROC curves and AUC values in diagnostic accuracy studies. By understanding these metrics, clinicians can make informed decisions about the use of index tests in clinical practice.","container-title":"Turkish Journal of Emergency Medicine","DOI":"10.4103/tjem.tjem_182_23","ISSN":"2452-2473","issue":"4","journalAbbreviation":"Turk J Emerg Med","language":"eng","note":"PMID: 38024184\nPMCID: PMC10664195","page":"195-198","source":"PubMed","title":"Receiver operating characteristic curve analysis in diagnostic accuracy studies: A guide to interpreting the area under the curve value","title-short":"Receiver operating characteristic curve analysis in diagnostic accuracy studies","volume":"23","author":[{"family":"Çorbacıoğlu","given":"Şeref Kerem"},{"family":"Aksel","given":"Gökhan"}],"issued":{"date-parts":[["2023"]]}}}],"schema":"https://github.com/citation-style-language/schema/raw/master/csl-citation.json"} </w:instrText>
      </w:r>
      <w:r w:rsidR="004514CB">
        <w:fldChar w:fldCharType="separate"/>
      </w:r>
      <w:r w:rsidR="004514CB" w:rsidRPr="004514CB">
        <w:rPr>
          <w:rFonts w:cs="Times New Roman"/>
          <w:kern w:val="0"/>
          <w:vertAlign w:val="superscript"/>
        </w:rPr>
        <w:t>1</w:t>
      </w:r>
      <w:r w:rsidR="004514CB">
        <w:fldChar w:fldCharType="end"/>
      </w:r>
      <w:r>
        <w:rPr>
          <w:rFonts w:hint="eastAsia"/>
        </w:rPr>
        <w:t>.</w:t>
      </w:r>
    </w:p>
    <w:p w14:paraId="0886AA43" w14:textId="77777777" w:rsidR="00801519" w:rsidRDefault="00801519" w:rsidP="00AD4A71"/>
    <w:p w14:paraId="02616096" w14:textId="10030DA4" w:rsidR="005E76D7" w:rsidRDefault="004514CB" w:rsidP="00AD4A71">
      <w:r>
        <w:rPr>
          <w:rFonts w:hint="eastAsia"/>
        </w:rPr>
        <w:t>To determine the threshold, w</w:t>
      </w:r>
      <w:r w:rsidR="003C3BA6">
        <w:rPr>
          <w:rFonts w:hint="eastAsia"/>
        </w:rPr>
        <w:t xml:space="preserve">e tried to </w:t>
      </w:r>
      <w:r>
        <w:rPr>
          <w:rFonts w:hint="eastAsia"/>
        </w:rPr>
        <w:t>use the features of</w:t>
      </w:r>
      <w:r w:rsidR="003C3BA6">
        <w:rPr>
          <w:rFonts w:hint="eastAsia"/>
        </w:rPr>
        <w:t xml:space="preserve"> ROC curve:</w:t>
      </w:r>
    </w:p>
    <w:p w14:paraId="6DCBE82D" w14:textId="6B99580A"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14:ligatures w14:val="none"/>
        </w:rPr>
      </w:pPr>
      <w:r>
        <w:rPr>
          <w:rFonts w:ascii="Verdana" w:hAnsi="Verdana" w:cs="Courier New"/>
          <w:color w:val="880000"/>
          <w:sz w:val="17"/>
          <w:szCs w:val="17"/>
        </w:rPr>
        <w:t># Using ROC to determine the threshold</w:t>
      </w:r>
    </w:p>
    <w:p w14:paraId="342000C9"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roc_data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p>
    <w:p w14:paraId="4ACAE959"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Spec</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roc_obj$specificities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Specificity</w:t>
      </w:r>
    </w:p>
    <w:p w14:paraId="6566DC5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Sens</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roc_obj$sensitivities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Sensitivities</w:t>
      </w:r>
    </w:p>
    <w:p w14:paraId="3620BE3E"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Thresholds</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roc_obj$thresholds</w:t>
      </w:r>
    </w:p>
    <w:p w14:paraId="212F1DE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666600"/>
          <w:sz w:val="17"/>
          <w:szCs w:val="17"/>
        </w:rPr>
        <w:t>)</w:t>
      </w:r>
    </w:p>
    <w:p w14:paraId="279BD8E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880000"/>
          <w:sz w:val="17"/>
          <w:szCs w:val="17"/>
        </w:rPr>
        <w:t># draw ROC</w:t>
      </w:r>
    </w:p>
    <w:p w14:paraId="20DDCF0C"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ggplot</w:t>
      </w:r>
      <w:r>
        <w:rPr>
          <w:rFonts w:ascii="Verdana" w:hAnsi="Verdana" w:cs="Courier New"/>
          <w:color w:val="666600"/>
          <w:sz w:val="17"/>
          <w:szCs w:val="17"/>
        </w:rPr>
        <w:t>(</w:t>
      </w:r>
      <w:r>
        <w:rPr>
          <w:rFonts w:ascii="Verdana" w:hAnsi="Verdana" w:cs="Courier New"/>
          <w:color w:val="000000"/>
          <w:sz w:val="17"/>
          <w:szCs w:val="17"/>
        </w:rPr>
        <w:t>roc_data</w:t>
      </w:r>
      <w:r>
        <w:rPr>
          <w:rFonts w:ascii="Verdana" w:hAnsi="Verdana" w:cs="Courier New"/>
          <w:color w:val="666600"/>
          <w:sz w:val="17"/>
          <w:szCs w:val="17"/>
        </w:rPr>
        <w:t>,</w:t>
      </w:r>
      <w:r>
        <w:rPr>
          <w:rFonts w:ascii="Verdana" w:hAnsi="Verdana" w:cs="Courier New"/>
          <w:color w:val="000000"/>
          <w:sz w:val="17"/>
          <w:szCs w:val="17"/>
        </w:rPr>
        <w:t xml:space="preserve"> aes</w:t>
      </w:r>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Spec</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Sens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85CB5C1"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lastRenderedPageBreak/>
        <w:t xml:space="preserve">  geom_line</w:t>
      </w:r>
      <w:r>
        <w:rPr>
          <w:rFonts w:ascii="Verdana" w:hAnsi="Verdana" w:cs="Courier New"/>
          <w:color w:val="666600"/>
          <w:sz w:val="17"/>
          <w:szCs w:val="17"/>
        </w:rPr>
        <w:t>(</w:t>
      </w:r>
      <w:r>
        <w:rPr>
          <w:rFonts w:ascii="Verdana" w:hAnsi="Verdana" w:cs="Courier New"/>
          <w:color w:val="000000"/>
          <w:sz w:val="17"/>
          <w:szCs w:val="17"/>
        </w:rPr>
        <w:t xml:space="preserve">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"blue"</w:t>
      </w:r>
      <w:r>
        <w:rPr>
          <w:rFonts w:ascii="Verdana" w:hAnsi="Verdana" w:cs="Courier New"/>
          <w:color w:val="666600"/>
          <w:sz w:val="17"/>
          <w:szCs w:val="17"/>
        </w:rPr>
        <w:t>,</w:t>
      </w:r>
      <w:r>
        <w:rPr>
          <w:rFonts w:ascii="Verdana" w:hAnsi="Verdana" w:cs="Courier New"/>
          <w:color w:val="000000"/>
          <w:sz w:val="17"/>
          <w:szCs w:val="17"/>
        </w:rPr>
        <w:t xml:space="preserve"> 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7B5A86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geom_abline</w:t>
      </w:r>
      <w:r>
        <w:rPr>
          <w:rFonts w:ascii="Verdana" w:hAnsi="Verdana" w:cs="Courier New"/>
          <w:color w:val="666600"/>
          <w:sz w:val="17"/>
          <w:szCs w:val="17"/>
        </w:rPr>
        <w:t>(</w:t>
      </w:r>
      <w:r>
        <w:rPr>
          <w:rFonts w:ascii="Verdana" w:hAnsi="Verdana" w:cs="Courier New"/>
          <w:color w:val="000000"/>
          <w:sz w:val="17"/>
          <w:szCs w:val="17"/>
        </w:rPr>
        <w:t xml:space="preserve">slope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intercept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linetype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"dashed"</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xml:space="preserve"># </w:t>
      </w:r>
      <w:r>
        <w:rPr>
          <w:rFonts w:ascii="Verdana" w:hAnsi="Verdana" w:cs="Courier New"/>
          <w:color w:val="880000"/>
          <w:sz w:val="17"/>
          <w:szCs w:val="17"/>
        </w:rPr>
        <w:t>参考线</w:t>
      </w:r>
    </w:p>
    <w:p w14:paraId="2F0916B6"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labs</w:t>
      </w:r>
      <w:r>
        <w:rPr>
          <w:rFonts w:ascii="Verdana" w:hAnsi="Verdana" w:cs="Courier New"/>
          <w:color w:val="666600"/>
          <w:sz w:val="17"/>
          <w:szCs w:val="17"/>
        </w:rPr>
        <w:t>(</w:t>
      </w:r>
    </w:p>
    <w:p w14:paraId="0AB9019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"ROC Curve"</w:t>
      </w:r>
      <w:r>
        <w:rPr>
          <w:rFonts w:ascii="Verdana" w:hAnsi="Verdana" w:cs="Courier New"/>
          <w:color w:val="666600"/>
          <w:sz w:val="17"/>
          <w:szCs w:val="17"/>
        </w:rPr>
        <w:t>,</w:t>
      </w:r>
    </w:p>
    <w:p w14:paraId="767DA2B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"Specificity"</w:t>
      </w:r>
      <w:r>
        <w:rPr>
          <w:rFonts w:ascii="Verdana" w:hAnsi="Verdana" w:cs="Courier New"/>
          <w:color w:val="666600"/>
          <w:sz w:val="17"/>
          <w:szCs w:val="17"/>
        </w:rPr>
        <w:t>,</w:t>
      </w:r>
    </w:p>
    <w:p w14:paraId="4CD72EA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"Sensitivity"</w:t>
      </w:r>
    </w:p>
    <w:p w14:paraId="76267CAF"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D8A3D9C"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theme_minimal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32F46EF" w14:textId="602F06DF" w:rsidR="005E76D7" w:rsidRPr="004514CB" w:rsidRDefault="003C3BA6" w:rsidP="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scale_x_reverse</w:t>
      </w:r>
      <w:r>
        <w:rPr>
          <w:rFonts w:ascii="Verdana" w:hAnsi="Verdana" w:cs="Courier New"/>
          <w:color w:val="666600"/>
          <w:sz w:val="17"/>
          <w:szCs w:val="17"/>
        </w:rPr>
        <w:t>()</w:t>
      </w:r>
      <w:r>
        <w:rPr>
          <w:rFonts w:ascii="Verdana" w:hAnsi="Verdana" w:cs="Courier New"/>
          <w:color w:val="000000"/>
          <w:sz w:val="17"/>
          <w:szCs w:val="17"/>
        </w:rPr>
        <w:t xml:space="preserve"> </w:t>
      </w:r>
    </w:p>
    <w:p w14:paraId="60A63F6F" w14:textId="3619643B" w:rsidR="005E76D7" w:rsidRDefault="003C3BA6" w:rsidP="003C3BA6">
      <w:pPr>
        <w:jc w:val="center"/>
      </w:pPr>
      <w:r>
        <w:rPr>
          <w:noProof/>
        </w:rPr>
        <w:drawing>
          <wp:inline distT="0" distB="0" distL="0" distR="0" wp14:anchorId="5F944281" wp14:editId="56EA4969">
            <wp:extent cx="4336954" cy="3048000"/>
            <wp:effectExtent l="0" t="0" r="0" b="0"/>
            <wp:docPr id="953067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58943" cy="3063454"/>
                    </a:xfrm>
                    <a:prstGeom prst="rect">
                      <a:avLst/>
                    </a:prstGeom>
                    <a:noFill/>
                  </pic:spPr>
                </pic:pic>
              </a:graphicData>
            </a:graphic>
          </wp:inline>
        </w:drawing>
      </w:r>
    </w:p>
    <w:p w14:paraId="79B4DA6F" w14:textId="2C219FFF" w:rsidR="003C3BA6" w:rsidRDefault="003C3BA6" w:rsidP="003C3BA6">
      <w:pPr>
        <w:jc w:val="center"/>
      </w:pPr>
      <w:r>
        <w:rPr>
          <w:rFonts w:hint="eastAsia"/>
        </w:rPr>
        <w:t>Figure 4.1 ROC curve</w:t>
      </w:r>
    </w:p>
    <w:p w14:paraId="28A9F9F4" w14:textId="174E2878" w:rsidR="003C3BA6" w:rsidRDefault="003C3BA6" w:rsidP="003C3BA6">
      <w:r>
        <w:rPr>
          <w:rFonts w:hint="eastAsia"/>
        </w:rPr>
        <w:t>To find the optimal threshold, we assume that the threshold which can obtain the maximum of (Specificity + Sensitivity) is the optimal threshold.</w:t>
      </w:r>
    </w:p>
    <w:p w14:paraId="5CF3A639" w14:textId="0C3AABAE"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7993986"/>
        <w:rPr>
          <w:rFonts w:ascii="Verdana" w:hAnsi="Verdana" w:cs="Courier New"/>
          <w:sz w:val="17"/>
          <w:szCs w:val="17"/>
          <w14:ligatures w14:val="none"/>
        </w:rPr>
      </w:pPr>
      <w:r>
        <w:rPr>
          <w:rFonts w:ascii="Verdana" w:hAnsi="Verdana" w:cs="Courier New"/>
          <w:color w:val="000000"/>
          <w:sz w:val="17"/>
          <w:szCs w:val="17"/>
        </w:rPr>
        <w:t xml:space="preserve">optimal_idx </w:t>
      </w:r>
      <w:r>
        <w:rPr>
          <w:rFonts w:ascii="Verdana" w:hAnsi="Verdana" w:cs="Courier New"/>
          <w:color w:val="666600"/>
          <w:sz w:val="17"/>
          <w:szCs w:val="17"/>
        </w:rPr>
        <w:t>&lt;-</w:t>
      </w:r>
      <w:r>
        <w:rPr>
          <w:rFonts w:ascii="Verdana" w:hAnsi="Verdana" w:cs="Courier New"/>
          <w:color w:val="000000"/>
          <w:sz w:val="17"/>
          <w:szCs w:val="17"/>
        </w:rPr>
        <w:t xml:space="preserve"> which</w:t>
      </w:r>
      <w:r>
        <w:rPr>
          <w:rFonts w:ascii="Verdana" w:hAnsi="Verdana" w:cs="Courier New"/>
          <w:color w:val="666600"/>
          <w:sz w:val="17"/>
          <w:szCs w:val="17"/>
        </w:rPr>
        <w:t>.</w:t>
      </w:r>
      <w:r>
        <w:rPr>
          <w:rFonts w:ascii="Verdana" w:hAnsi="Verdana" w:cs="Courier New"/>
          <w:color w:val="000000"/>
          <w:sz w:val="17"/>
          <w:szCs w:val="17"/>
        </w:rPr>
        <w:t>max</w:t>
      </w:r>
      <w:r>
        <w:rPr>
          <w:rFonts w:ascii="Verdana" w:hAnsi="Verdana" w:cs="Courier New"/>
          <w:color w:val="666600"/>
          <w:sz w:val="17"/>
          <w:szCs w:val="17"/>
        </w:rPr>
        <w:t>(</w:t>
      </w:r>
      <w:r>
        <w:rPr>
          <w:rFonts w:ascii="Verdana" w:hAnsi="Verdana" w:cs="Courier New"/>
          <w:color w:val="000000"/>
          <w:sz w:val="17"/>
          <w:szCs w:val="17"/>
        </w:rPr>
        <w:t xml:space="preserve">roc_obj$sensitivities </w:t>
      </w:r>
      <w:r>
        <w:rPr>
          <w:rFonts w:ascii="Verdana" w:hAnsi="Verdana" w:cs="Courier New"/>
          <w:color w:val="666600"/>
          <w:sz w:val="17"/>
          <w:szCs w:val="17"/>
        </w:rPr>
        <w:t>+</w:t>
      </w:r>
      <w:r>
        <w:rPr>
          <w:rFonts w:ascii="Verdana" w:hAnsi="Verdana" w:cs="Courier New"/>
          <w:color w:val="000000"/>
          <w:sz w:val="17"/>
          <w:szCs w:val="17"/>
        </w:rPr>
        <w:t xml:space="preserve"> roc_obj$specificities</w:t>
      </w:r>
      <w:r>
        <w:rPr>
          <w:rFonts w:ascii="Verdana" w:hAnsi="Verdana" w:cs="Courier New"/>
          <w:color w:val="666600"/>
          <w:sz w:val="17"/>
          <w:szCs w:val="17"/>
        </w:rPr>
        <w:t>)</w:t>
      </w:r>
      <w:r>
        <w:rPr>
          <w:rFonts w:ascii="Verdana" w:hAnsi="Verdana" w:cs="Courier New"/>
          <w:color w:val="000000"/>
          <w:sz w:val="17"/>
          <w:szCs w:val="17"/>
        </w:rPr>
        <w:t xml:space="preserve"> </w:t>
      </w:r>
    </w:p>
    <w:p w14:paraId="0A3CB133"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7993986"/>
        <w:rPr>
          <w:rFonts w:ascii="Verdana" w:hAnsi="Verdana" w:cs="Courier New"/>
          <w:sz w:val="17"/>
          <w:szCs w:val="17"/>
        </w:rPr>
      </w:pPr>
      <w:r>
        <w:rPr>
          <w:rFonts w:ascii="Verdana" w:hAnsi="Verdana" w:cs="Courier New"/>
          <w:color w:val="000000"/>
          <w:sz w:val="17"/>
          <w:szCs w:val="17"/>
        </w:rPr>
        <w:t xml:space="preserve">optimal_threshold </w:t>
      </w:r>
      <w:r>
        <w:rPr>
          <w:rFonts w:ascii="Verdana" w:hAnsi="Verdana" w:cs="Courier New"/>
          <w:color w:val="666600"/>
          <w:sz w:val="17"/>
          <w:szCs w:val="17"/>
        </w:rPr>
        <w:t>&lt;-</w:t>
      </w:r>
      <w:r>
        <w:rPr>
          <w:rFonts w:ascii="Verdana" w:hAnsi="Verdana" w:cs="Courier New"/>
          <w:color w:val="000000"/>
          <w:sz w:val="17"/>
          <w:szCs w:val="17"/>
        </w:rPr>
        <w:t xml:space="preserve"> roc_obj$thresholds</w:t>
      </w:r>
      <w:r>
        <w:rPr>
          <w:rFonts w:ascii="Verdana" w:hAnsi="Verdana" w:cs="Courier New"/>
          <w:color w:val="666600"/>
          <w:sz w:val="17"/>
          <w:szCs w:val="17"/>
        </w:rPr>
        <w:t>[</w:t>
      </w:r>
      <w:r>
        <w:rPr>
          <w:rFonts w:ascii="Verdana" w:hAnsi="Verdana" w:cs="Courier New"/>
          <w:color w:val="000000"/>
          <w:sz w:val="17"/>
          <w:szCs w:val="17"/>
        </w:rPr>
        <w:t>optimal_idx</w:t>
      </w:r>
      <w:r>
        <w:rPr>
          <w:rFonts w:ascii="Verdana" w:hAnsi="Verdana" w:cs="Courier New"/>
          <w:color w:val="666600"/>
          <w:sz w:val="17"/>
          <w:szCs w:val="17"/>
        </w:rPr>
        <w:t>]</w:t>
      </w:r>
    </w:p>
    <w:p w14:paraId="5566B8DC"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799398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"Optimal Threshold:"</w:t>
      </w:r>
      <w:r>
        <w:rPr>
          <w:rFonts w:ascii="Verdana" w:hAnsi="Verdana" w:cs="Courier New"/>
          <w:color w:val="666600"/>
          <w:sz w:val="17"/>
          <w:szCs w:val="17"/>
        </w:rPr>
        <w:t>,</w:t>
      </w:r>
      <w:r>
        <w:rPr>
          <w:rFonts w:ascii="Verdana" w:hAnsi="Verdana" w:cs="Courier New"/>
          <w:color w:val="000000"/>
          <w:sz w:val="17"/>
          <w:szCs w:val="17"/>
        </w:rPr>
        <w:t xml:space="preserve"> optimal_threshold</w:t>
      </w:r>
      <w:r>
        <w:rPr>
          <w:rFonts w:ascii="Verdana" w:hAnsi="Verdana" w:cs="Courier New"/>
          <w:color w:val="666600"/>
          <w:sz w:val="17"/>
          <w:szCs w:val="17"/>
        </w:rPr>
        <w:t>))</w:t>
      </w:r>
    </w:p>
    <w:p w14:paraId="5C07BDD8" w14:textId="77777777" w:rsidR="0030185C" w:rsidRDefault="0030185C">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234354"/>
        <w:rPr>
          <w:rFonts w:ascii="Verdana" w:hAnsi="Verdana" w:cs="Courier New"/>
          <w:sz w:val="17"/>
          <w:szCs w:val="17"/>
          <w14:ligatures w14:val="none"/>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"Optimal Threshold: 0.602483458602781"</w:t>
      </w:r>
    </w:p>
    <w:p w14:paraId="5A8D654A" w14:textId="043E1066" w:rsidR="003C3BA6" w:rsidRDefault="003C3BA6" w:rsidP="003C3BA6"/>
    <w:p w14:paraId="62B187A2" w14:textId="14DC13EC" w:rsidR="00D768EC" w:rsidRDefault="00D768EC" w:rsidP="00D768EC">
      <w:pPr>
        <w:jc w:val="center"/>
      </w:pPr>
      <w:r>
        <w:rPr>
          <w:noProof/>
        </w:rPr>
        <w:lastRenderedPageBreak/>
        <w:drawing>
          <wp:inline distT="0" distB="0" distL="0" distR="0" wp14:anchorId="1CCAC631" wp14:editId="6642B1D3">
            <wp:extent cx="4192391" cy="2946400"/>
            <wp:effectExtent l="0" t="0" r="0" b="0"/>
            <wp:docPr id="19339316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9844" cy="2965694"/>
                    </a:xfrm>
                    <a:prstGeom prst="rect">
                      <a:avLst/>
                    </a:prstGeom>
                    <a:noFill/>
                  </pic:spPr>
                </pic:pic>
              </a:graphicData>
            </a:graphic>
          </wp:inline>
        </w:drawing>
      </w:r>
    </w:p>
    <w:p w14:paraId="75B9B895" w14:textId="795F3959" w:rsidR="00D768EC" w:rsidRDefault="00D768EC" w:rsidP="00D768EC">
      <w:pPr>
        <w:jc w:val="center"/>
      </w:pPr>
      <w:r>
        <w:rPr>
          <w:rFonts w:hint="eastAsia"/>
        </w:rPr>
        <w:t>Figure 4.2 ROC curve with the optimal point</w:t>
      </w:r>
    </w:p>
    <w:p w14:paraId="7D99E9B7" w14:textId="77777777" w:rsidR="00D768EC" w:rsidRDefault="00D768EC" w:rsidP="00D768EC"/>
    <w:p w14:paraId="39395991" w14:textId="2EE45E2F" w:rsidR="004514CB" w:rsidRDefault="004514CB" w:rsidP="00D768EC">
      <w:r>
        <w:rPr>
          <w:rFonts w:hint="eastAsia"/>
        </w:rPr>
        <w:t xml:space="preserve">We can evaluate this way of </w:t>
      </w:r>
      <w:r>
        <w:t>choosing</w:t>
      </w:r>
      <w:r>
        <w:rPr>
          <w:rFonts w:hint="eastAsia"/>
        </w:rPr>
        <w:t xml:space="preserve"> threshold by calculating several metrics:</w:t>
      </w:r>
    </w:p>
    <w:p w14:paraId="421403A4"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14:ligatures w14:val="none"/>
        </w:rPr>
      </w:pPr>
      <w:r>
        <w:rPr>
          <w:rFonts w:ascii="Verdana" w:hAnsi="Verdana" w:cs="Courier New"/>
          <w:color w:val="000000"/>
          <w:sz w:val="17"/>
          <w:szCs w:val="17"/>
        </w:rPr>
        <w:t xml:space="preserve">binary_pred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p>
    <w:p w14:paraId="14DC94C1"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88"/>
          <w:sz w:val="17"/>
          <w:szCs w:val="17"/>
        </w:rPr>
        <w:t>for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i </w:t>
      </w:r>
      <w:r>
        <w:rPr>
          <w:rFonts w:ascii="Verdana" w:hAnsi="Verdana" w:cs="Courier New"/>
          <w:color w:val="000088"/>
          <w:sz w:val="17"/>
          <w:szCs w:val="17"/>
        </w:rPr>
        <w:t>in</w:t>
      </w:r>
      <w:r>
        <w:rPr>
          <w:rFonts w:ascii="Verdana" w:hAnsi="Verdana" w:cs="Courier New"/>
          <w:color w:val="000000"/>
          <w:sz w:val="17"/>
          <w:szCs w:val="17"/>
        </w:rPr>
        <w:t xml:space="preserve"> data$X</w:t>
      </w:r>
      <w:r>
        <w:rPr>
          <w:rFonts w:ascii="Verdana" w:hAnsi="Verdana" w:cs="Courier New"/>
          <w:color w:val="666600"/>
          <w:sz w:val="17"/>
          <w:szCs w:val="17"/>
        </w:rPr>
        <w:t>){</w:t>
      </w:r>
    </w:p>
    <w:p w14:paraId="6D437259"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if</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data$prob_pred</w:t>
      </w:r>
      <w:r>
        <w:rPr>
          <w:rFonts w:ascii="Verdana" w:hAnsi="Verdana" w:cs="Courier New"/>
          <w:color w:val="666600"/>
          <w:sz w:val="17"/>
          <w:szCs w:val="17"/>
        </w:rPr>
        <w:t>[</w:t>
      </w:r>
      <w:r>
        <w:rPr>
          <w:rFonts w:ascii="Verdana" w:hAnsi="Verdana" w:cs="Courier New"/>
          <w:color w:val="000000"/>
          <w:sz w:val="17"/>
          <w:szCs w:val="17"/>
        </w:rPr>
        <w:t>i</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&gt;=</w:t>
      </w:r>
      <w:r>
        <w:rPr>
          <w:rFonts w:ascii="Verdana" w:hAnsi="Verdana" w:cs="Courier New"/>
          <w:color w:val="000000"/>
          <w:sz w:val="17"/>
          <w:szCs w:val="17"/>
        </w:rPr>
        <w:t xml:space="preserve"> optimal_threshold</w:t>
      </w:r>
      <w:r>
        <w:rPr>
          <w:rFonts w:ascii="Verdana" w:hAnsi="Verdana" w:cs="Courier New"/>
          <w:color w:val="666600"/>
          <w:sz w:val="17"/>
          <w:szCs w:val="17"/>
        </w:rPr>
        <w:t>){</w:t>
      </w:r>
    </w:p>
    <w:p w14:paraId="4F86B00D"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binary_pred</w:t>
      </w:r>
      <w:r>
        <w:rPr>
          <w:rFonts w:ascii="Verdana" w:hAnsi="Verdana" w:cs="Courier New"/>
          <w:color w:val="666600"/>
          <w:sz w:val="17"/>
          <w:szCs w:val="17"/>
        </w:rPr>
        <w:t>[</w:t>
      </w:r>
      <w:r>
        <w:rPr>
          <w:rFonts w:ascii="Verdana" w:hAnsi="Verdana" w:cs="Courier New"/>
          <w:color w:val="000000"/>
          <w:sz w:val="17"/>
          <w:szCs w:val="17"/>
        </w:rPr>
        <w:t>i</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p>
    <w:p w14:paraId="7D1CB5F7"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
    <w:p w14:paraId="517DBD5D"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else</w:t>
      </w:r>
      <w:r>
        <w:rPr>
          <w:rFonts w:ascii="Verdana" w:hAnsi="Verdana" w:cs="Courier New"/>
          <w:color w:val="666600"/>
          <w:sz w:val="17"/>
          <w:szCs w:val="17"/>
        </w:rPr>
        <w:t>{</w:t>
      </w:r>
    </w:p>
    <w:p w14:paraId="5FD683B5"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binary_pred</w:t>
      </w:r>
      <w:r>
        <w:rPr>
          <w:rFonts w:ascii="Verdana" w:hAnsi="Verdana" w:cs="Courier New"/>
          <w:color w:val="666600"/>
          <w:sz w:val="17"/>
          <w:szCs w:val="17"/>
        </w:rPr>
        <w:t>[</w:t>
      </w:r>
      <w:r>
        <w:rPr>
          <w:rFonts w:ascii="Verdana" w:hAnsi="Verdana" w:cs="Courier New"/>
          <w:color w:val="000000"/>
          <w:sz w:val="17"/>
          <w:szCs w:val="17"/>
        </w:rPr>
        <w:t>i</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p>
    <w:p w14:paraId="43879850"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
    <w:p w14:paraId="43EAFB92"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666600"/>
          <w:sz w:val="17"/>
          <w:szCs w:val="17"/>
        </w:rPr>
        <w:t>}</w:t>
      </w:r>
    </w:p>
    <w:p w14:paraId="28C1E6F5"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CM </w:t>
      </w:r>
      <w:r>
        <w:rPr>
          <w:rFonts w:ascii="Verdana" w:hAnsi="Verdana" w:cs="Courier New"/>
          <w:color w:val="666600"/>
          <w:sz w:val="17"/>
          <w:szCs w:val="17"/>
        </w:rPr>
        <w:t>&lt;-</w:t>
      </w:r>
      <w:r>
        <w:rPr>
          <w:rFonts w:ascii="Verdana" w:hAnsi="Verdana" w:cs="Courier New"/>
          <w:color w:val="000000"/>
          <w:sz w:val="17"/>
          <w:szCs w:val="17"/>
        </w:rPr>
        <w:t xml:space="preserve"> confusionMatrix</w:t>
      </w:r>
      <w:r>
        <w:rPr>
          <w:rFonts w:ascii="Verdana" w:hAnsi="Verdana" w:cs="Courier New"/>
          <w:color w:val="666600"/>
          <w:sz w:val="17"/>
          <w:szCs w:val="17"/>
        </w:rPr>
        <w:t>(</w:t>
      </w:r>
      <w:r>
        <w:rPr>
          <w:rFonts w:ascii="Verdana" w:hAnsi="Verdana" w:cs="Courier New"/>
          <w:color w:val="000000"/>
          <w:sz w:val="17"/>
          <w:szCs w:val="17"/>
        </w:rPr>
        <w:t>factor</w:t>
      </w:r>
      <w:r>
        <w:rPr>
          <w:rFonts w:ascii="Verdana" w:hAnsi="Verdana" w:cs="Courier New"/>
          <w:color w:val="666600"/>
          <w:sz w:val="17"/>
          <w:szCs w:val="17"/>
        </w:rPr>
        <w:t>(</w:t>
      </w:r>
      <w:r>
        <w:rPr>
          <w:rFonts w:ascii="Verdana" w:hAnsi="Verdana" w:cs="Courier New"/>
          <w:color w:val="000000"/>
          <w:sz w:val="17"/>
          <w:szCs w:val="17"/>
        </w:rPr>
        <w:t>binary_pred</w:t>
      </w:r>
      <w:r>
        <w:rPr>
          <w:rFonts w:ascii="Verdana" w:hAnsi="Verdana" w:cs="Courier New"/>
          <w:color w:val="666600"/>
          <w:sz w:val="17"/>
          <w:szCs w:val="17"/>
        </w:rPr>
        <w:t>),</w:t>
      </w:r>
      <w:r>
        <w:rPr>
          <w:rFonts w:ascii="Verdana" w:hAnsi="Verdana" w:cs="Courier New"/>
          <w:color w:val="000000"/>
          <w:sz w:val="17"/>
          <w:szCs w:val="17"/>
        </w:rPr>
        <w:t>factor</w:t>
      </w:r>
      <w:r>
        <w:rPr>
          <w:rFonts w:ascii="Verdana" w:hAnsi="Verdana" w:cs="Courier New"/>
          <w:color w:val="666600"/>
          <w:sz w:val="17"/>
          <w:szCs w:val="17"/>
        </w:rPr>
        <w:t>(</w:t>
      </w:r>
      <w:r>
        <w:rPr>
          <w:rFonts w:ascii="Verdana" w:hAnsi="Verdana" w:cs="Courier New"/>
          <w:color w:val="000000"/>
          <w:sz w:val="17"/>
          <w:szCs w:val="17"/>
        </w:rPr>
        <w:t>data$labels_obs</w:t>
      </w:r>
      <w:r>
        <w:rPr>
          <w:rFonts w:ascii="Verdana" w:hAnsi="Verdana" w:cs="Courier New"/>
          <w:color w:val="666600"/>
          <w:sz w:val="17"/>
          <w:szCs w:val="17"/>
        </w:rPr>
        <w:t>))</w:t>
      </w:r>
    </w:p>
    <w:p w14:paraId="405155CE" w14:textId="05874B02" w:rsidR="00841321"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color w:val="666600"/>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CM$overall</w:t>
      </w:r>
      <w:r>
        <w:rPr>
          <w:rFonts w:ascii="Verdana" w:hAnsi="Verdana" w:cs="Courier New"/>
          <w:color w:val="666600"/>
          <w:sz w:val="17"/>
          <w:szCs w:val="17"/>
        </w:rPr>
        <w:t>)</w:t>
      </w:r>
    </w:p>
    <w:p w14:paraId="35451EAC" w14:textId="06A8E6D6" w:rsidR="00841321" w:rsidRPr="00841321" w:rsidRDefault="0084132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color w:val="666600"/>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CM$</w:t>
      </w:r>
      <w:r>
        <w:rPr>
          <w:rFonts w:ascii="Verdana" w:hAnsi="Verdana" w:cs="Courier New" w:hint="eastAsia"/>
          <w:color w:val="000000"/>
          <w:sz w:val="17"/>
          <w:szCs w:val="17"/>
        </w:rPr>
        <w:t>byclass</w:t>
      </w:r>
      <w:r>
        <w:rPr>
          <w:rFonts w:ascii="Verdana" w:hAnsi="Verdana" w:cs="Courier New"/>
          <w:color w:val="666600"/>
          <w:sz w:val="17"/>
          <w:szCs w:val="17"/>
        </w:rPr>
        <w:t>)</w:t>
      </w:r>
    </w:p>
    <w:p w14:paraId="05891CA8" w14:textId="77777777" w:rsidR="00841321" w:rsidRDefault="00841321" w:rsidP="00841321"/>
    <w:p w14:paraId="3A85B060" w14:textId="1232EAA8" w:rsidR="008E6BF9" w:rsidRDefault="008E6BF9" w:rsidP="008E6BF9">
      <w:pPr>
        <w:jc w:val="center"/>
      </w:pPr>
      <w:r>
        <w:rPr>
          <w:rFonts w:hint="eastAsia"/>
        </w:rPr>
        <w:t>Table 4.1 Metrics of the optimal threshold</w:t>
      </w:r>
    </w:p>
    <w:tbl>
      <w:tblPr>
        <w:tblStyle w:val="11"/>
        <w:tblW w:w="0" w:type="auto"/>
        <w:tblLook w:val="04A0" w:firstRow="1" w:lastRow="0" w:firstColumn="1" w:lastColumn="0" w:noHBand="0" w:noVBand="1"/>
      </w:tblPr>
      <w:tblGrid>
        <w:gridCol w:w="4155"/>
        <w:gridCol w:w="4141"/>
      </w:tblGrid>
      <w:tr w:rsidR="00841321" w14:paraId="6D6CD423" w14:textId="77777777" w:rsidTr="00841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75C2BFE" w14:textId="5B4633EC" w:rsidR="00841321" w:rsidRDefault="00841321" w:rsidP="00841321">
            <w:pPr>
              <w:jc w:val="center"/>
            </w:pPr>
            <w:r>
              <w:rPr>
                <w:rFonts w:hint="eastAsia"/>
              </w:rPr>
              <w:t>Metrics</w:t>
            </w:r>
          </w:p>
        </w:tc>
        <w:tc>
          <w:tcPr>
            <w:tcW w:w="4261" w:type="dxa"/>
          </w:tcPr>
          <w:p w14:paraId="7610612C" w14:textId="28F4F943" w:rsidR="00841321" w:rsidRDefault="00841321" w:rsidP="00841321">
            <w:pPr>
              <w:jc w:val="center"/>
              <w:cnfStyle w:val="100000000000" w:firstRow="1" w:lastRow="0" w:firstColumn="0" w:lastColumn="0" w:oddVBand="0" w:evenVBand="0" w:oddHBand="0" w:evenHBand="0" w:firstRowFirstColumn="0" w:firstRowLastColumn="0" w:lastRowFirstColumn="0" w:lastRowLastColumn="0"/>
            </w:pPr>
            <w:r>
              <w:rPr>
                <w:rFonts w:hint="eastAsia"/>
              </w:rPr>
              <w:t>Value</w:t>
            </w:r>
          </w:p>
        </w:tc>
      </w:tr>
      <w:tr w:rsidR="00D5566D" w14:paraId="3687CC77" w14:textId="77777777" w:rsidTr="00841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3132600" w14:textId="2FD40D4D" w:rsidR="00D5566D" w:rsidRDefault="00D5566D" w:rsidP="00D5566D">
            <w:pPr>
              <w:jc w:val="center"/>
            </w:pPr>
            <w:r>
              <w:rPr>
                <w:rFonts w:hint="eastAsia"/>
              </w:rPr>
              <w:t>Accuracy</w:t>
            </w:r>
          </w:p>
        </w:tc>
        <w:tc>
          <w:tcPr>
            <w:tcW w:w="4261" w:type="dxa"/>
          </w:tcPr>
          <w:p w14:paraId="10A5750A" w14:textId="746056E4" w:rsidR="00D5566D" w:rsidRDefault="00D5566D" w:rsidP="00D5566D">
            <w:pPr>
              <w:jc w:val="center"/>
              <w:cnfStyle w:val="000000100000" w:firstRow="0" w:lastRow="0" w:firstColumn="0" w:lastColumn="0" w:oddVBand="0" w:evenVBand="0" w:oddHBand="1" w:evenHBand="0" w:firstRowFirstColumn="0" w:firstRowLastColumn="0" w:lastRowFirstColumn="0" w:lastRowLastColumn="0"/>
            </w:pPr>
            <w:r>
              <w:rPr>
                <w:rFonts w:hint="eastAsia"/>
              </w:rPr>
              <w:t>0.784</w:t>
            </w:r>
          </w:p>
        </w:tc>
      </w:tr>
      <w:tr w:rsidR="00D5566D" w14:paraId="1CF06E7B" w14:textId="77777777" w:rsidTr="00841321">
        <w:tc>
          <w:tcPr>
            <w:cnfStyle w:val="001000000000" w:firstRow="0" w:lastRow="0" w:firstColumn="1" w:lastColumn="0" w:oddVBand="0" w:evenVBand="0" w:oddHBand="0" w:evenHBand="0" w:firstRowFirstColumn="0" w:firstRowLastColumn="0" w:lastRowFirstColumn="0" w:lastRowLastColumn="0"/>
            <w:tcW w:w="4261" w:type="dxa"/>
          </w:tcPr>
          <w:p w14:paraId="12BBB4D2" w14:textId="26BB6743" w:rsidR="00D5566D" w:rsidRDefault="00D5566D" w:rsidP="00D5566D">
            <w:pPr>
              <w:jc w:val="center"/>
            </w:pPr>
            <w:r>
              <w:rPr>
                <w:rFonts w:hint="eastAsia"/>
              </w:rPr>
              <w:t>Kappa</w:t>
            </w:r>
          </w:p>
        </w:tc>
        <w:tc>
          <w:tcPr>
            <w:tcW w:w="4261" w:type="dxa"/>
          </w:tcPr>
          <w:p w14:paraId="4614899F" w14:textId="252164BE" w:rsidR="00D5566D" w:rsidRDefault="00D5566D" w:rsidP="00D5566D">
            <w:pPr>
              <w:jc w:val="center"/>
              <w:cnfStyle w:val="000000000000" w:firstRow="0" w:lastRow="0" w:firstColumn="0" w:lastColumn="0" w:oddVBand="0" w:evenVBand="0" w:oddHBand="0" w:evenHBand="0" w:firstRowFirstColumn="0" w:firstRowLastColumn="0" w:lastRowFirstColumn="0" w:lastRowLastColumn="0"/>
            </w:pPr>
            <w:r>
              <w:rPr>
                <w:rFonts w:hint="eastAsia"/>
              </w:rPr>
              <w:t>0.568</w:t>
            </w:r>
          </w:p>
        </w:tc>
      </w:tr>
      <w:tr w:rsidR="00D5566D" w14:paraId="37F08D75" w14:textId="77777777" w:rsidTr="00841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ECB36BB" w14:textId="749E21D8" w:rsidR="00D5566D" w:rsidRDefault="00D5566D" w:rsidP="00D5566D">
            <w:pPr>
              <w:jc w:val="center"/>
            </w:pPr>
            <w:r>
              <w:rPr>
                <w:rFonts w:hint="eastAsia"/>
              </w:rPr>
              <w:t>Sensitivity</w:t>
            </w:r>
          </w:p>
        </w:tc>
        <w:tc>
          <w:tcPr>
            <w:tcW w:w="4261" w:type="dxa"/>
          </w:tcPr>
          <w:p w14:paraId="64FF79CD" w14:textId="0029DA5B" w:rsidR="00D5566D" w:rsidRDefault="00D5566D" w:rsidP="00D5566D">
            <w:pPr>
              <w:jc w:val="center"/>
              <w:cnfStyle w:val="000000100000" w:firstRow="0" w:lastRow="0" w:firstColumn="0" w:lastColumn="0" w:oddVBand="0" w:evenVBand="0" w:oddHBand="1" w:evenHBand="0" w:firstRowFirstColumn="0" w:firstRowLastColumn="0" w:lastRowFirstColumn="0" w:lastRowLastColumn="0"/>
            </w:pPr>
            <w:r>
              <w:rPr>
                <w:rFonts w:hint="eastAsia"/>
              </w:rPr>
              <w:t>0.821</w:t>
            </w:r>
          </w:p>
        </w:tc>
      </w:tr>
      <w:tr w:rsidR="00D5566D" w14:paraId="2CF810CA" w14:textId="77777777" w:rsidTr="00841321">
        <w:tc>
          <w:tcPr>
            <w:cnfStyle w:val="001000000000" w:firstRow="0" w:lastRow="0" w:firstColumn="1" w:lastColumn="0" w:oddVBand="0" w:evenVBand="0" w:oddHBand="0" w:evenHBand="0" w:firstRowFirstColumn="0" w:firstRowLastColumn="0" w:lastRowFirstColumn="0" w:lastRowLastColumn="0"/>
            <w:tcW w:w="4261" w:type="dxa"/>
          </w:tcPr>
          <w:p w14:paraId="226F8F22" w14:textId="0505133C" w:rsidR="00D5566D" w:rsidRDefault="00D5566D" w:rsidP="00D5566D">
            <w:pPr>
              <w:jc w:val="center"/>
            </w:pPr>
            <w:r>
              <w:rPr>
                <w:rFonts w:hint="eastAsia"/>
              </w:rPr>
              <w:t>Specificity</w:t>
            </w:r>
          </w:p>
        </w:tc>
        <w:tc>
          <w:tcPr>
            <w:tcW w:w="4261" w:type="dxa"/>
          </w:tcPr>
          <w:p w14:paraId="2CD2C5B9" w14:textId="0A27D73B" w:rsidR="00D5566D" w:rsidRDefault="00D5566D" w:rsidP="00D5566D">
            <w:pPr>
              <w:jc w:val="center"/>
              <w:cnfStyle w:val="000000000000" w:firstRow="0" w:lastRow="0" w:firstColumn="0" w:lastColumn="0" w:oddVBand="0" w:evenVBand="0" w:oddHBand="0" w:evenHBand="0" w:firstRowFirstColumn="0" w:firstRowLastColumn="0" w:lastRowFirstColumn="0" w:lastRowLastColumn="0"/>
            </w:pPr>
            <w:r>
              <w:rPr>
                <w:rFonts w:hint="eastAsia"/>
              </w:rPr>
              <w:t>0.746</w:t>
            </w:r>
          </w:p>
        </w:tc>
      </w:tr>
    </w:tbl>
    <w:p w14:paraId="541A49B8" w14:textId="5F814AB7" w:rsidR="00841321" w:rsidRDefault="008E6BF9" w:rsidP="00841321">
      <w:r>
        <w:rPr>
          <w:rFonts w:hint="eastAsia"/>
        </w:rPr>
        <w:t>Since we know that lowering FPR (1-Specificity) is the most important thing in medical diagnosis, we need to try some methods to increase Specificity.</w:t>
      </w:r>
      <w:r w:rsidR="00263388">
        <w:rPr>
          <w:rFonts w:hint="eastAsia"/>
        </w:rPr>
        <w:t xml:space="preserve"> Here we force the Specificity to be 0.9 and 0.95.</w:t>
      </w:r>
    </w:p>
    <w:p w14:paraId="2DAB10FF"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14:ligatures w14:val="none"/>
        </w:rPr>
      </w:pPr>
      <w:r>
        <w:rPr>
          <w:rFonts w:ascii="Verdana" w:hAnsi="Verdana" w:cs="Courier New"/>
          <w:color w:val="880000"/>
          <w:sz w:val="17"/>
          <w:szCs w:val="17"/>
        </w:rPr>
        <w:t># determine target</w:t>
      </w:r>
    </w:p>
    <w:p w14:paraId="16B7CB20"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000000"/>
          <w:sz w:val="17"/>
          <w:szCs w:val="17"/>
        </w:rPr>
        <w:t xml:space="preserve">target_specificity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0.9</w:t>
      </w:r>
    </w:p>
    <w:p w14:paraId="23F83EDA"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880000"/>
          <w:sz w:val="17"/>
          <w:szCs w:val="17"/>
        </w:rPr>
        <w:t># filter</w:t>
      </w:r>
    </w:p>
    <w:p w14:paraId="058FFBD4"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000000"/>
          <w:sz w:val="17"/>
          <w:szCs w:val="17"/>
        </w:rPr>
        <w:t xml:space="preserve">filtered </w:t>
      </w:r>
      <w:r>
        <w:rPr>
          <w:rFonts w:ascii="Verdana" w:hAnsi="Verdana" w:cs="Courier New"/>
          <w:color w:val="666600"/>
          <w:sz w:val="17"/>
          <w:szCs w:val="17"/>
        </w:rPr>
        <w:t>&lt;-</w:t>
      </w:r>
      <w:r>
        <w:rPr>
          <w:rFonts w:ascii="Verdana" w:hAnsi="Verdana" w:cs="Courier New"/>
          <w:color w:val="000000"/>
          <w:sz w:val="17"/>
          <w:szCs w:val="17"/>
        </w:rPr>
        <w:t xml:space="preserve"> roc_data</w:t>
      </w:r>
      <w:r>
        <w:rPr>
          <w:rFonts w:ascii="Verdana" w:hAnsi="Verdana" w:cs="Courier New"/>
          <w:color w:val="666600"/>
          <w:sz w:val="17"/>
          <w:szCs w:val="17"/>
        </w:rPr>
        <w:t>[</w:t>
      </w:r>
      <w:r>
        <w:rPr>
          <w:rFonts w:ascii="Verdana" w:hAnsi="Verdana" w:cs="Courier New"/>
          <w:color w:val="000000"/>
          <w:sz w:val="17"/>
          <w:szCs w:val="17"/>
        </w:rPr>
        <w:t xml:space="preserve">roc_data$Spec </w:t>
      </w:r>
      <w:r>
        <w:rPr>
          <w:rFonts w:ascii="Verdana" w:hAnsi="Verdana" w:cs="Courier New"/>
          <w:color w:val="666600"/>
          <w:sz w:val="17"/>
          <w:szCs w:val="17"/>
        </w:rPr>
        <w:t>&gt;</w:t>
      </w:r>
      <w:r>
        <w:rPr>
          <w:rFonts w:ascii="Verdana" w:hAnsi="Verdana" w:cs="Courier New"/>
          <w:color w:val="000000"/>
          <w:sz w:val="17"/>
          <w:szCs w:val="17"/>
        </w:rPr>
        <w:t xml:space="preserve"> target_specificity</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FBCA431"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880000"/>
          <w:sz w:val="17"/>
          <w:szCs w:val="17"/>
        </w:rPr>
        <w:t># find the max Sensitivity in this situation</w:t>
      </w:r>
    </w:p>
    <w:p w14:paraId="02F3E424"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000000"/>
          <w:sz w:val="17"/>
          <w:szCs w:val="17"/>
        </w:rPr>
        <w:lastRenderedPageBreak/>
        <w:t xml:space="preserve">threshold_90 </w:t>
      </w:r>
      <w:r>
        <w:rPr>
          <w:rFonts w:ascii="Verdana" w:hAnsi="Verdana" w:cs="Courier New"/>
          <w:color w:val="666600"/>
          <w:sz w:val="17"/>
          <w:szCs w:val="17"/>
        </w:rPr>
        <w:t>&lt;-</w:t>
      </w:r>
      <w:r>
        <w:rPr>
          <w:rFonts w:ascii="Verdana" w:hAnsi="Verdana" w:cs="Courier New"/>
          <w:color w:val="000000"/>
          <w:sz w:val="17"/>
          <w:szCs w:val="17"/>
        </w:rPr>
        <w:t xml:space="preserve"> filtered$Threshold</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max</w:t>
      </w:r>
      <w:r>
        <w:rPr>
          <w:rFonts w:ascii="Verdana" w:hAnsi="Verdana" w:cs="Courier New"/>
          <w:color w:val="666600"/>
          <w:sz w:val="17"/>
          <w:szCs w:val="17"/>
        </w:rPr>
        <w:t>(</w:t>
      </w:r>
      <w:r>
        <w:rPr>
          <w:rFonts w:ascii="Verdana" w:hAnsi="Verdana" w:cs="Courier New"/>
          <w:color w:val="000000"/>
          <w:sz w:val="17"/>
          <w:szCs w:val="17"/>
        </w:rPr>
        <w:t>filtered$Sens</w:t>
      </w:r>
      <w:r>
        <w:rPr>
          <w:rFonts w:ascii="Verdana" w:hAnsi="Verdana" w:cs="Courier New"/>
          <w:color w:val="666600"/>
          <w:sz w:val="17"/>
          <w:szCs w:val="17"/>
        </w:rPr>
        <w:t>)]</w:t>
      </w:r>
    </w:p>
    <w:p w14:paraId="6183E1C3"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"Threshold 0.9 Specificity:"</w:t>
      </w:r>
      <w:r>
        <w:rPr>
          <w:rFonts w:ascii="Verdana" w:hAnsi="Verdana" w:cs="Courier New"/>
          <w:color w:val="666600"/>
          <w:sz w:val="17"/>
          <w:szCs w:val="17"/>
        </w:rPr>
        <w:t>,</w:t>
      </w:r>
      <w:r>
        <w:rPr>
          <w:rFonts w:ascii="Verdana" w:hAnsi="Verdana" w:cs="Courier New"/>
          <w:color w:val="000000"/>
          <w:sz w:val="17"/>
          <w:szCs w:val="17"/>
        </w:rPr>
        <w:t xml:space="preserve"> threshold_90</w:t>
      </w:r>
      <w:r>
        <w:rPr>
          <w:rFonts w:ascii="Verdana" w:hAnsi="Verdana" w:cs="Courier New"/>
          <w:color w:val="666600"/>
          <w:sz w:val="17"/>
          <w:szCs w:val="17"/>
        </w:rPr>
        <w:t>))</w:t>
      </w:r>
    </w:p>
    <w:p w14:paraId="3B508E04"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06886"/>
        <w:rPr>
          <w:rFonts w:ascii="Verdana" w:hAnsi="Verdana" w:cs="Courier New"/>
          <w:sz w:val="17"/>
          <w:szCs w:val="17"/>
          <w14:ligatures w14:val="none"/>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"Threshold 0.9 Specificity: 0.709243576435695"</w:t>
      </w:r>
    </w:p>
    <w:p w14:paraId="1C65064C"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06886"/>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"Threshold 0.95 Specificity: 0.781006462207699"</w:t>
      </w:r>
    </w:p>
    <w:p w14:paraId="0FDB3003" w14:textId="3DFBFED9" w:rsidR="008E6BF9" w:rsidRDefault="008E6BF9" w:rsidP="00841321"/>
    <w:p w14:paraId="77F0AC07" w14:textId="11718B17" w:rsidR="008E6BF9" w:rsidRDefault="00065370" w:rsidP="00065370">
      <w:pPr>
        <w:jc w:val="center"/>
      </w:pPr>
      <w:r>
        <w:rPr>
          <w:noProof/>
        </w:rPr>
        <w:drawing>
          <wp:inline distT="0" distB="0" distL="0" distR="0" wp14:anchorId="6ECBF69A" wp14:editId="45F3D675">
            <wp:extent cx="4207933" cy="2701162"/>
            <wp:effectExtent l="0" t="0" r="0" b="0"/>
            <wp:docPr id="196006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4148" cy="2717990"/>
                    </a:xfrm>
                    <a:prstGeom prst="rect">
                      <a:avLst/>
                    </a:prstGeom>
                    <a:noFill/>
                  </pic:spPr>
                </pic:pic>
              </a:graphicData>
            </a:graphic>
          </wp:inline>
        </w:drawing>
      </w:r>
    </w:p>
    <w:p w14:paraId="4F99F8FF" w14:textId="6D8F9FEA" w:rsidR="00841321" w:rsidRDefault="00065370" w:rsidP="007F311E">
      <w:pPr>
        <w:jc w:val="center"/>
      </w:pPr>
      <w:r>
        <w:rPr>
          <w:rFonts w:hint="eastAsia"/>
        </w:rPr>
        <w:t>Figure 4.3 Three different thresholds (Specificity of orange, green: 0.95, 0.90)</w:t>
      </w:r>
    </w:p>
    <w:p w14:paraId="170E9C0D" w14:textId="26854EE7" w:rsidR="009E2FE6" w:rsidRDefault="007F311E" w:rsidP="009E2FE6">
      <w:r>
        <w:rPr>
          <w:rFonts w:hint="eastAsia"/>
        </w:rPr>
        <w:t>We can evaluate them by metrics:</w:t>
      </w:r>
    </w:p>
    <w:p w14:paraId="7E69C486" w14:textId="7F91CA66" w:rsidR="00D5566D" w:rsidRDefault="00D5566D" w:rsidP="00D5566D">
      <w:pPr>
        <w:jc w:val="center"/>
      </w:pPr>
      <w:r>
        <w:rPr>
          <w:rFonts w:hint="eastAsia"/>
        </w:rPr>
        <w:t>Table 4.2 Metrics of the three different thresholds</w:t>
      </w:r>
    </w:p>
    <w:tbl>
      <w:tblPr>
        <w:tblStyle w:val="af0"/>
        <w:tblW w:w="0" w:type="auto"/>
        <w:tblLook w:val="04A0" w:firstRow="1" w:lastRow="0" w:firstColumn="1" w:lastColumn="0" w:noHBand="0" w:noVBand="1"/>
      </w:tblPr>
      <w:tblGrid>
        <w:gridCol w:w="2077"/>
        <w:gridCol w:w="2065"/>
        <w:gridCol w:w="2077"/>
        <w:gridCol w:w="2077"/>
      </w:tblGrid>
      <w:tr w:rsidR="007F311E" w14:paraId="082759FC" w14:textId="77777777" w:rsidTr="007F311E">
        <w:tc>
          <w:tcPr>
            <w:tcW w:w="2130" w:type="dxa"/>
          </w:tcPr>
          <w:p w14:paraId="4D222468" w14:textId="4F9C8064" w:rsidR="007F311E" w:rsidRDefault="007F311E" w:rsidP="00D768EC">
            <w:r>
              <w:rPr>
                <w:rFonts w:hint="eastAsia"/>
              </w:rPr>
              <w:t>Metrics</w:t>
            </w:r>
          </w:p>
        </w:tc>
        <w:tc>
          <w:tcPr>
            <w:tcW w:w="2130" w:type="dxa"/>
          </w:tcPr>
          <w:p w14:paraId="31DB8B1D" w14:textId="63B78948" w:rsidR="007F311E" w:rsidRDefault="00CA0971" w:rsidP="00D768EC">
            <w:r>
              <w:rPr>
                <w:rFonts w:hint="eastAsia"/>
              </w:rPr>
              <w:t>Optimal</w:t>
            </w:r>
          </w:p>
        </w:tc>
        <w:tc>
          <w:tcPr>
            <w:tcW w:w="2131" w:type="dxa"/>
          </w:tcPr>
          <w:p w14:paraId="4E74AF80" w14:textId="3E96F672" w:rsidR="007F311E" w:rsidRDefault="00CA0971" w:rsidP="00D768EC">
            <w:r>
              <w:rPr>
                <w:rFonts w:hint="eastAsia"/>
              </w:rPr>
              <w:t>0.90 Specificity</w:t>
            </w:r>
          </w:p>
        </w:tc>
        <w:tc>
          <w:tcPr>
            <w:tcW w:w="2131" w:type="dxa"/>
          </w:tcPr>
          <w:p w14:paraId="6D7DA4C7" w14:textId="2E76BBDF" w:rsidR="007F311E" w:rsidRDefault="00CA0971" w:rsidP="00D768EC">
            <w:r>
              <w:rPr>
                <w:rFonts w:hint="eastAsia"/>
              </w:rPr>
              <w:t>0.95 Specificity</w:t>
            </w:r>
          </w:p>
        </w:tc>
      </w:tr>
      <w:tr w:rsidR="00CA0971" w14:paraId="07B77735" w14:textId="77777777" w:rsidTr="007F311E">
        <w:tc>
          <w:tcPr>
            <w:tcW w:w="2130" w:type="dxa"/>
          </w:tcPr>
          <w:p w14:paraId="68B3DD67" w14:textId="08BE0577" w:rsidR="00CA0971" w:rsidRDefault="00CA0971" w:rsidP="00CA0971">
            <w:r>
              <w:rPr>
                <w:rFonts w:hint="eastAsia"/>
              </w:rPr>
              <w:t>Accuracy</w:t>
            </w:r>
          </w:p>
        </w:tc>
        <w:tc>
          <w:tcPr>
            <w:tcW w:w="2130" w:type="dxa"/>
          </w:tcPr>
          <w:p w14:paraId="5741B5D9" w14:textId="68F13636" w:rsidR="00CA0971" w:rsidRDefault="00CA0971" w:rsidP="00CA0971">
            <w:r>
              <w:rPr>
                <w:rFonts w:hint="eastAsia"/>
              </w:rPr>
              <w:t>0.784</w:t>
            </w:r>
          </w:p>
        </w:tc>
        <w:tc>
          <w:tcPr>
            <w:tcW w:w="2131" w:type="dxa"/>
          </w:tcPr>
          <w:p w14:paraId="0EEA2239" w14:textId="4F84ECAF" w:rsidR="00CA0971" w:rsidRDefault="00CA0971" w:rsidP="00CA0971">
            <w:r>
              <w:rPr>
                <w:rFonts w:hint="eastAsia"/>
              </w:rPr>
              <w:t>0.729</w:t>
            </w:r>
          </w:p>
        </w:tc>
        <w:tc>
          <w:tcPr>
            <w:tcW w:w="2131" w:type="dxa"/>
          </w:tcPr>
          <w:p w14:paraId="472F96C2" w14:textId="601FC285" w:rsidR="00CA0971" w:rsidRDefault="00D5566D" w:rsidP="00CA0971">
            <w:r>
              <w:rPr>
                <w:rFonts w:hint="eastAsia"/>
              </w:rPr>
              <w:t>0.647</w:t>
            </w:r>
          </w:p>
        </w:tc>
      </w:tr>
      <w:tr w:rsidR="00CA0971" w14:paraId="2CFFD1FA" w14:textId="77777777" w:rsidTr="007F311E">
        <w:tc>
          <w:tcPr>
            <w:tcW w:w="2130" w:type="dxa"/>
          </w:tcPr>
          <w:p w14:paraId="2464E0DB" w14:textId="7CE4513C" w:rsidR="00CA0971" w:rsidRDefault="00CA0971" w:rsidP="00CA0971">
            <w:r>
              <w:rPr>
                <w:rFonts w:hint="eastAsia"/>
              </w:rPr>
              <w:t>Kappa</w:t>
            </w:r>
          </w:p>
        </w:tc>
        <w:tc>
          <w:tcPr>
            <w:tcW w:w="2130" w:type="dxa"/>
          </w:tcPr>
          <w:p w14:paraId="4D12F8AA" w14:textId="08B9B081" w:rsidR="00CA0971" w:rsidRDefault="00CA0971" w:rsidP="00CA0971">
            <w:r>
              <w:rPr>
                <w:rFonts w:hint="eastAsia"/>
              </w:rPr>
              <w:t>0.568</w:t>
            </w:r>
          </w:p>
        </w:tc>
        <w:tc>
          <w:tcPr>
            <w:tcW w:w="2131" w:type="dxa"/>
          </w:tcPr>
          <w:p w14:paraId="6BDA7A0E" w14:textId="4CAA398A" w:rsidR="00CA0971" w:rsidRDefault="00CA0971" w:rsidP="00CA0971">
            <w:r>
              <w:rPr>
                <w:rFonts w:hint="eastAsia"/>
              </w:rPr>
              <w:t>0.461</w:t>
            </w:r>
          </w:p>
        </w:tc>
        <w:tc>
          <w:tcPr>
            <w:tcW w:w="2131" w:type="dxa"/>
          </w:tcPr>
          <w:p w14:paraId="3789654B" w14:textId="470F4790" w:rsidR="00CA0971" w:rsidRDefault="00D5566D" w:rsidP="00CA0971">
            <w:r>
              <w:rPr>
                <w:rFonts w:hint="eastAsia"/>
              </w:rPr>
              <w:t>0.300</w:t>
            </w:r>
          </w:p>
        </w:tc>
      </w:tr>
      <w:tr w:rsidR="00CA0971" w14:paraId="350D42EA" w14:textId="77777777" w:rsidTr="007F311E">
        <w:tc>
          <w:tcPr>
            <w:tcW w:w="2130" w:type="dxa"/>
          </w:tcPr>
          <w:p w14:paraId="6D273497" w14:textId="5E0D750A" w:rsidR="00CA0971" w:rsidRDefault="00CA0971" w:rsidP="00CA0971">
            <w:r>
              <w:rPr>
                <w:rFonts w:hint="eastAsia"/>
              </w:rPr>
              <w:t>Sensitivity</w:t>
            </w:r>
          </w:p>
        </w:tc>
        <w:tc>
          <w:tcPr>
            <w:tcW w:w="2130" w:type="dxa"/>
          </w:tcPr>
          <w:p w14:paraId="14197DB8" w14:textId="49F45362" w:rsidR="00CA0971" w:rsidRDefault="00D5566D" w:rsidP="00CA0971">
            <w:r>
              <w:rPr>
                <w:rFonts w:hint="eastAsia"/>
              </w:rPr>
              <w:t>0.821</w:t>
            </w:r>
          </w:p>
        </w:tc>
        <w:tc>
          <w:tcPr>
            <w:tcW w:w="2131" w:type="dxa"/>
          </w:tcPr>
          <w:p w14:paraId="30F8AEDF" w14:textId="5A88445D" w:rsidR="00CA0971" w:rsidRDefault="00CA0971" w:rsidP="00CA0971">
            <w:r>
              <w:rPr>
                <w:rFonts w:hint="eastAsia"/>
              </w:rPr>
              <w:t>0.562</w:t>
            </w:r>
          </w:p>
        </w:tc>
        <w:tc>
          <w:tcPr>
            <w:tcW w:w="2131" w:type="dxa"/>
          </w:tcPr>
          <w:p w14:paraId="4F596F3C" w14:textId="2823DDA2" w:rsidR="00CA0971" w:rsidRDefault="00D5566D" w:rsidP="00CA0971">
            <w:r>
              <w:rPr>
                <w:rFonts w:hint="eastAsia"/>
              </w:rPr>
              <w:t>0.351</w:t>
            </w:r>
          </w:p>
        </w:tc>
      </w:tr>
      <w:tr w:rsidR="00CA0971" w14:paraId="2512CF99" w14:textId="77777777" w:rsidTr="007F311E">
        <w:tc>
          <w:tcPr>
            <w:tcW w:w="2130" w:type="dxa"/>
          </w:tcPr>
          <w:p w14:paraId="58CCD6FC" w14:textId="454FDF6B" w:rsidR="00CA0971" w:rsidRDefault="00CA0971" w:rsidP="00CA0971">
            <w:r>
              <w:rPr>
                <w:rFonts w:hint="eastAsia"/>
              </w:rPr>
              <w:t>Specificity</w:t>
            </w:r>
          </w:p>
        </w:tc>
        <w:tc>
          <w:tcPr>
            <w:tcW w:w="2130" w:type="dxa"/>
          </w:tcPr>
          <w:p w14:paraId="4560626E" w14:textId="38FFD753" w:rsidR="00CA0971" w:rsidRDefault="00CA0971" w:rsidP="00CA0971">
            <w:r>
              <w:rPr>
                <w:rFonts w:hint="eastAsia"/>
              </w:rPr>
              <w:t>0.</w:t>
            </w:r>
            <w:r w:rsidR="00D5566D">
              <w:rPr>
                <w:rFonts w:hint="eastAsia"/>
              </w:rPr>
              <w:t>746</w:t>
            </w:r>
          </w:p>
        </w:tc>
        <w:tc>
          <w:tcPr>
            <w:tcW w:w="2131" w:type="dxa"/>
          </w:tcPr>
          <w:p w14:paraId="1DACEA7C" w14:textId="4AB4D9C2" w:rsidR="00CA0971" w:rsidRDefault="00CA0971" w:rsidP="00CA0971">
            <w:r>
              <w:rPr>
                <w:rFonts w:hint="eastAsia"/>
              </w:rPr>
              <w:t>0.901</w:t>
            </w:r>
          </w:p>
        </w:tc>
        <w:tc>
          <w:tcPr>
            <w:tcW w:w="2131" w:type="dxa"/>
          </w:tcPr>
          <w:p w14:paraId="0DAC4654" w14:textId="3EC02D58" w:rsidR="00CA0971" w:rsidRDefault="00D5566D" w:rsidP="00CA0971">
            <w:r>
              <w:rPr>
                <w:rFonts w:hint="eastAsia"/>
              </w:rPr>
              <w:t>0.951</w:t>
            </w:r>
          </w:p>
        </w:tc>
      </w:tr>
    </w:tbl>
    <w:p w14:paraId="70663628" w14:textId="4D3602A3" w:rsidR="004514CB" w:rsidRDefault="00D5566D" w:rsidP="00D768EC">
      <w:r>
        <w:rPr>
          <w:rFonts w:hint="eastAsia"/>
        </w:rPr>
        <w:t>It is obvious that when Specificity increases, the accuracy will decrease. It is hard to say which threshold is the best one.</w:t>
      </w:r>
    </w:p>
    <w:p w14:paraId="2FF460E5" w14:textId="77777777" w:rsidR="009E2FE6" w:rsidRDefault="009E2FE6" w:rsidP="00D768EC"/>
    <w:p w14:paraId="72D3C604" w14:textId="43F37A4D" w:rsidR="004514CB" w:rsidRPr="004514CB" w:rsidRDefault="004514CB" w:rsidP="00D768EC">
      <w:pPr>
        <w:rPr>
          <w:b/>
          <w:bCs/>
        </w:rPr>
      </w:pPr>
      <w:r w:rsidRPr="004514CB">
        <w:rPr>
          <w:rFonts w:hint="eastAsia"/>
          <w:b/>
          <w:bCs/>
        </w:rPr>
        <w:t>References</w:t>
      </w:r>
    </w:p>
    <w:p w14:paraId="5A7ECE7B" w14:textId="77777777" w:rsidR="004514CB" w:rsidRPr="004514CB" w:rsidRDefault="004514CB" w:rsidP="004514CB">
      <w:pPr>
        <w:pStyle w:val="af1"/>
        <w:rPr>
          <w:rFonts w:cs="Times New Roman"/>
        </w:rPr>
      </w:pPr>
      <w:r>
        <w:fldChar w:fldCharType="begin"/>
      </w:r>
      <w:r>
        <w:instrText xml:space="preserve"> ADDIN ZOTERO_BIBL {"uncited":[],"omitted":[],"custom":[]} CSL_BIBLIOGRAPHY </w:instrText>
      </w:r>
      <w:r>
        <w:fldChar w:fldCharType="separate"/>
      </w:r>
      <w:r w:rsidRPr="004514CB">
        <w:rPr>
          <w:rFonts w:cs="Times New Roman"/>
        </w:rPr>
        <w:t>1.</w:t>
      </w:r>
      <w:r w:rsidRPr="004514CB">
        <w:rPr>
          <w:rFonts w:cs="Times New Roman"/>
        </w:rPr>
        <w:tab/>
        <w:t xml:space="preserve">Çorbacıoğlu ŞK, Aksel G. Receiver operating characteristic curve analysis in diagnostic accuracy studies: A guide to interpreting the area under the curve value. </w:t>
      </w:r>
      <w:r w:rsidRPr="004514CB">
        <w:rPr>
          <w:rFonts w:cs="Times New Roman"/>
          <w:i/>
          <w:iCs/>
        </w:rPr>
        <w:t>Turk J Emerg Med</w:t>
      </w:r>
      <w:r w:rsidRPr="004514CB">
        <w:rPr>
          <w:rFonts w:cs="Times New Roman"/>
        </w:rPr>
        <w:t>. 2023;23(4):195-198. doi:10.4103/tjem.tjem_182_23</w:t>
      </w:r>
    </w:p>
    <w:p w14:paraId="4E4E2DD2" w14:textId="05488700" w:rsidR="004514CB" w:rsidRDefault="004514CB" w:rsidP="00D768EC">
      <w:r>
        <w:fldChar w:fldCharType="end"/>
      </w:r>
    </w:p>
    <w:sectPr w:rsidR="004514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B4E0F" w14:textId="77777777" w:rsidR="00ED772A" w:rsidRDefault="00ED772A" w:rsidP="00A43907">
      <w:r>
        <w:separator/>
      </w:r>
    </w:p>
  </w:endnote>
  <w:endnote w:type="continuationSeparator" w:id="0">
    <w:p w14:paraId="7C639DF4" w14:textId="77777777" w:rsidR="00ED772A" w:rsidRDefault="00ED772A" w:rsidP="00A4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DF644" w14:textId="77777777" w:rsidR="00ED772A" w:rsidRDefault="00ED772A" w:rsidP="00A43907">
      <w:r>
        <w:separator/>
      </w:r>
    </w:p>
  </w:footnote>
  <w:footnote w:type="continuationSeparator" w:id="0">
    <w:p w14:paraId="1F344CF3" w14:textId="77777777" w:rsidR="00ED772A" w:rsidRDefault="00ED772A" w:rsidP="00A43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372C"/>
    <w:multiLevelType w:val="multilevel"/>
    <w:tmpl w:val="7D7C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67A5E"/>
    <w:multiLevelType w:val="multilevel"/>
    <w:tmpl w:val="682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06DA6"/>
    <w:multiLevelType w:val="multilevel"/>
    <w:tmpl w:val="A96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553246">
    <w:abstractNumId w:val="1"/>
  </w:num>
  <w:num w:numId="2" w16cid:durableId="1409186931">
    <w:abstractNumId w:val="2"/>
  </w:num>
  <w:num w:numId="3" w16cid:durableId="73323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A4"/>
    <w:rsid w:val="00013D4A"/>
    <w:rsid w:val="00023E6F"/>
    <w:rsid w:val="00024D55"/>
    <w:rsid w:val="000357D5"/>
    <w:rsid w:val="0003626F"/>
    <w:rsid w:val="000477E6"/>
    <w:rsid w:val="00065370"/>
    <w:rsid w:val="000751BF"/>
    <w:rsid w:val="000A23B2"/>
    <w:rsid w:val="001009A6"/>
    <w:rsid w:val="00115977"/>
    <w:rsid w:val="00125390"/>
    <w:rsid w:val="0013067A"/>
    <w:rsid w:val="00144677"/>
    <w:rsid w:val="001F65F5"/>
    <w:rsid w:val="00204AE9"/>
    <w:rsid w:val="00263388"/>
    <w:rsid w:val="0026368F"/>
    <w:rsid w:val="002A7D12"/>
    <w:rsid w:val="0030185C"/>
    <w:rsid w:val="0034154B"/>
    <w:rsid w:val="0035307A"/>
    <w:rsid w:val="00353771"/>
    <w:rsid w:val="003803F7"/>
    <w:rsid w:val="003818B7"/>
    <w:rsid w:val="003B50E6"/>
    <w:rsid w:val="003C3BA6"/>
    <w:rsid w:val="003F1A54"/>
    <w:rsid w:val="003F51B4"/>
    <w:rsid w:val="00414819"/>
    <w:rsid w:val="00414F73"/>
    <w:rsid w:val="00426FE3"/>
    <w:rsid w:val="004514CB"/>
    <w:rsid w:val="004731B0"/>
    <w:rsid w:val="00491BFB"/>
    <w:rsid w:val="004E1444"/>
    <w:rsid w:val="004E530E"/>
    <w:rsid w:val="00546248"/>
    <w:rsid w:val="00573796"/>
    <w:rsid w:val="0059319A"/>
    <w:rsid w:val="0059587B"/>
    <w:rsid w:val="005B6808"/>
    <w:rsid w:val="005C309F"/>
    <w:rsid w:val="005C60AE"/>
    <w:rsid w:val="005D38F4"/>
    <w:rsid w:val="005E76D7"/>
    <w:rsid w:val="005F320A"/>
    <w:rsid w:val="00613A48"/>
    <w:rsid w:val="0065730C"/>
    <w:rsid w:val="006712E8"/>
    <w:rsid w:val="006E0977"/>
    <w:rsid w:val="0071087D"/>
    <w:rsid w:val="00715771"/>
    <w:rsid w:val="007222CA"/>
    <w:rsid w:val="00744C1E"/>
    <w:rsid w:val="0075763C"/>
    <w:rsid w:val="0078080A"/>
    <w:rsid w:val="007900A4"/>
    <w:rsid w:val="007F311E"/>
    <w:rsid w:val="007F34CD"/>
    <w:rsid w:val="00801519"/>
    <w:rsid w:val="00825F4C"/>
    <w:rsid w:val="00841321"/>
    <w:rsid w:val="00880CC6"/>
    <w:rsid w:val="008913E2"/>
    <w:rsid w:val="008976F7"/>
    <w:rsid w:val="008D1F03"/>
    <w:rsid w:val="008D6933"/>
    <w:rsid w:val="008E280E"/>
    <w:rsid w:val="008E6BF9"/>
    <w:rsid w:val="008F7DC7"/>
    <w:rsid w:val="00957A85"/>
    <w:rsid w:val="009A2ABB"/>
    <w:rsid w:val="009D2090"/>
    <w:rsid w:val="009E2FE6"/>
    <w:rsid w:val="00A43907"/>
    <w:rsid w:val="00A80C88"/>
    <w:rsid w:val="00AC0E37"/>
    <w:rsid w:val="00AD4A71"/>
    <w:rsid w:val="00B02847"/>
    <w:rsid w:val="00B42720"/>
    <w:rsid w:val="00B62FF4"/>
    <w:rsid w:val="00B66F57"/>
    <w:rsid w:val="00B71908"/>
    <w:rsid w:val="00BA6270"/>
    <w:rsid w:val="00C21463"/>
    <w:rsid w:val="00C94234"/>
    <w:rsid w:val="00CA0971"/>
    <w:rsid w:val="00CA428E"/>
    <w:rsid w:val="00CC3F72"/>
    <w:rsid w:val="00CC5822"/>
    <w:rsid w:val="00CC61CC"/>
    <w:rsid w:val="00CD22E2"/>
    <w:rsid w:val="00D0028C"/>
    <w:rsid w:val="00D17666"/>
    <w:rsid w:val="00D3089E"/>
    <w:rsid w:val="00D429C5"/>
    <w:rsid w:val="00D5566D"/>
    <w:rsid w:val="00D768EC"/>
    <w:rsid w:val="00D82769"/>
    <w:rsid w:val="00DB78A0"/>
    <w:rsid w:val="00E21F78"/>
    <w:rsid w:val="00E407AE"/>
    <w:rsid w:val="00E9736E"/>
    <w:rsid w:val="00E977D5"/>
    <w:rsid w:val="00EC3DE8"/>
    <w:rsid w:val="00ED772A"/>
    <w:rsid w:val="00F1303A"/>
    <w:rsid w:val="00F82FF6"/>
    <w:rsid w:val="00FA2431"/>
    <w:rsid w:val="00FA6E6D"/>
    <w:rsid w:val="00FA7372"/>
    <w:rsid w:val="00FC18EC"/>
    <w:rsid w:val="00FD0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45E0B"/>
  <w15:chartTrackingRefBased/>
  <w15:docId w15:val="{7DCF4691-A54F-48CE-805D-3F8EBE6F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A71"/>
    <w:pPr>
      <w:widowControl w:val="0"/>
      <w:jc w:val="both"/>
    </w:pPr>
  </w:style>
  <w:style w:type="paragraph" w:styleId="1">
    <w:name w:val="heading 1"/>
    <w:basedOn w:val="a"/>
    <w:next w:val="a"/>
    <w:link w:val="10"/>
    <w:uiPriority w:val="9"/>
    <w:qFormat/>
    <w:rsid w:val="007900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00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00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900A4"/>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900A4"/>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7900A4"/>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900A4"/>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900A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900A4"/>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7900A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900A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900A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900A4"/>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7900A4"/>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7900A4"/>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7900A4"/>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7900A4"/>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7900A4"/>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7900A4"/>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900A4"/>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7900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7900A4"/>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7900A4"/>
    <w:pPr>
      <w:spacing w:before="160" w:after="160"/>
      <w:jc w:val="center"/>
    </w:pPr>
    <w:rPr>
      <w:i/>
      <w:iCs/>
      <w:color w:val="404040" w:themeColor="text1" w:themeTint="BF"/>
    </w:rPr>
  </w:style>
  <w:style w:type="character" w:customStyle="1" w:styleId="a9">
    <w:name w:val="引用 字符"/>
    <w:basedOn w:val="a0"/>
    <w:link w:val="a8"/>
    <w:uiPriority w:val="29"/>
    <w:rsid w:val="007900A4"/>
    <w:rPr>
      <w:i/>
      <w:iCs/>
      <w:color w:val="404040" w:themeColor="text1" w:themeTint="BF"/>
    </w:rPr>
  </w:style>
  <w:style w:type="paragraph" w:styleId="aa">
    <w:name w:val="List Paragraph"/>
    <w:basedOn w:val="a"/>
    <w:uiPriority w:val="34"/>
    <w:qFormat/>
    <w:rsid w:val="007900A4"/>
    <w:pPr>
      <w:ind w:left="720"/>
      <w:contextualSpacing/>
    </w:pPr>
  </w:style>
  <w:style w:type="character" w:styleId="ab">
    <w:name w:val="Intense Emphasis"/>
    <w:basedOn w:val="a0"/>
    <w:uiPriority w:val="21"/>
    <w:qFormat/>
    <w:rsid w:val="007900A4"/>
    <w:rPr>
      <w:i/>
      <w:iCs/>
      <w:color w:val="0F4761" w:themeColor="accent1" w:themeShade="BF"/>
    </w:rPr>
  </w:style>
  <w:style w:type="paragraph" w:styleId="ac">
    <w:name w:val="Intense Quote"/>
    <w:basedOn w:val="a"/>
    <w:next w:val="a"/>
    <w:link w:val="ad"/>
    <w:uiPriority w:val="30"/>
    <w:qFormat/>
    <w:rsid w:val="00790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7900A4"/>
    <w:rPr>
      <w:i/>
      <w:iCs/>
      <w:color w:val="0F4761" w:themeColor="accent1" w:themeShade="BF"/>
    </w:rPr>
  </w:style>
  <w:style w:type="character" w:styleId="ae">
    <w:name w:val="Intense Reference"/>
    <w:basedOn w:val="a0"/>
    <w:uiPriority w:val="32"/>
    <w:qFormat/>
    <w:rsid w:val="007900A4"/>
    <w:rPr>
      <w:b/>
      <w:bCs/>
      <w:smallCaps/>
      <w:color w:val="0F4761" w:themeColor="accent1" w:themeShade="BF"/>
      <w:spacing w:val="5"/>
    </w:rPr>
  </w:style>
  <w:style w:type="paragraph" w:styleId="af">
    <w:name w:val="Normal (Web)"/>
    <w:basedOn w:val="a"/>
    <w:uiPriority w:val="99"/>
    <w:unhideWhenUsed/>
    <w:rsid w:val="00AC0E37"/>
    <w:pPr>
      <w:widowControl/>
      <w:spacing w:before="100" w:beforeAutospacing="1" w:after="100" w:afterAutospacing="1"/>
      <w:jc w:val="left"/>
    </w:pPr>
    <w:rPr>
      <w:rFonts w:eastAsiaTheme="minorEastAsia" w:cs="Times New Roman"/>
      <w:kern w:val="0"/>
      <w:sz w:val="24"/>
      <w:szCs w:val="24"/>
    </w:rPr>
  </w:style>
  <w:style w:type="table" w:styleId="af0">
    <w:name w:val="Table Grid"/>
    <w:basedOn w:val="a1"/>
    <w:uiPriority w:val="39"/>
    <w:rsid w:val="00CC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CC3F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Grid Table 4"/>
    <w:basedOn w:val="a1"/>
    <w:uiPriority w:val="49"/>
    <w:rsid w:val="0038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Plain Table 1"/>
    <w:basedOn w:val="a1"/>
    <w:uiPriority w:val="41"/>
    <w:rsid w:val="0038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Grid Table 3"/>
    <w:basedOn w:val="a1"/>
    <w:uiPriority w:val="48"/>
    <w:rsid w:val="00E21F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f1">
    <w:name w:val="Bibliography"/>
    <w:basedOn w:val="a"/>
    <w:next w:val="a"/>
    <w:uiPriority w:val="37"/>
    <w:unhideWhenUsed/>
    <w:rsid w:val="004514CB"/>
    <w:pPr>
      <w:tabs>
        <w:tab w:val="left" w:pos="264"/>
      </w:tabs>
      <w:spacing w:after="240"/>
      <w:ind w:left="264" w:hanging="264"/>
    </w:pPr>
  </w:style>
  <w:style w:type="paragraph" w:styleId="af2">
    <w:name w:val="header"/>
    <w:basedOn w:val="a"/>
    <w:link w:val="af3"/>
    <w:uiPriority w:val="99"/>
    <w:unhideWhenUsed/>
    <w:rsid w:val="00A43907"/>
    <w:pPr>
      <w:tabs>
        <w:tab w:val="center" w:pos="4153"/>
        <w:tab w:val="right" w:pos="8306"/>
      </w:tabs>
      <w:snapToGrid w:val="0"/>
      <w:jc w:val="center"/>
    </w:pPr>
    <w:rPr>
      <w:sz w:val="18"/>
      <w:szCs w:val="18"/>
    </w:rPr>
  </w:style>
  <w:style w:type="character" w:customStyle="1" w:styleId="af3">
    <w:name w:val="页眉 字符"/>
    <w:basedOn w:val="a0"/>
    <w:link w:val="af2"/>
    <w:uiPriority w:val="99"/>
    <w:rsid w:val="00A43907"/>
    <w:rPr>
      <w:sz w:val="18"/>
      <w:szCs w:val="18"/>
    </w:rPr>
  </w:style>
  <w:style w:type="paragraph" w:styleId="af4">
    <w:name w:val="footer"/>
    <w:basedOn w:val="a"/>
    <w:link w:val="af5"/>
    <w:uiPriority w:val="99"/>
    <w:unhideWhenUsed/>
    <w:rsid w:val="00A43907"/>
    <w:pPr>
      <w:tabs>
        <w:tab w:val="center" w:pos="4153"/>
        <w:tab w:val="right" w:pos="8306"/>
      </w:tabs>
      <w:snapToGrid w:val="0"/>
      <w:jc w:val="left"/>
    </w:pPr>
    <w:rPr>
      <w:sz w:val="18"/>
      <w:szCs w:val="18"/>
    </w:rPr>
  </w:style>
  <w:style w:type="character" w:customStyle="1" w:styleId="af5">
    <w:name w:val="页脚 字符"/>
    <w:basedOn w:val="a0"/>
    <w:link w:val="af4"/>
    <w:uiPriority w:val="99"/>
    <w:rsid w:val="00A439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1225">
      <w:bodyDiv w:val="1"/>
      <w:marLeft w:val="0"/>
      <w:marRight w:val="0"/>
      <w:marTop w:val="0"/>
      <w:marBottom w:val="0"/>
      <w:divBdr>
        <w:top w:val="none" w:sz="0" w:space="0" w:color="auto"/>
        <w:left w:val="none" w:sz="0" w:space="0" w:color="auto"/>
        <w:bottom w:val="none" w:sz="0" w:space="0" w:color="auto"/>
        <w:right w:val="none" w:sz="0" w:space="0" w:color="auto"/>
      </w:divBdr>
      <w:divsChild>
        <w:div w:id="1466696167">
          <w:marLeft w:val="0"/>
          <w:marRight w:val="0"/>
          <w:marTop w:val="0"/>
          <w:marBottom w:val="0"/>
          <w:divBdr>
            <w:top w:val="none" w:sz="0" w:space="0" w:color="auto"/>
            <w:left w:val="none" w:sz="0" w:space="0" w:color="auto"/>
            <w:bottom w:val="none" w:sz="0" w:space="0" w:color="auto"/>
            <w:right w:val="none" w:sz="0" w:space="0" w:color="auto"/>
          </w:divBdr>
        </w:div>
      </w:divsChild>
    </w:div>
    <w:div w:id="55669766">
      <w:bodyDiv w:val="1"/>
      <w:marLeft w:val="0"/>
      <w:marRight w:val="0"/>
      <w:marTop w:val="0"/>
      <w:marBottom w:val="0"/>
      <w:divBdr>
        <w:top w:val="none" w:sz="0" w:space="0" w:color="auto"/>
        <w:left w:val="none" w:sz="0" w:space="0" w:color="auto"/>
        <w:bottom w:val="none" w:sz="0" w:space="0" w:color="auto"/>
        <w:right w:val="none" w:sz="0" w:space="0" w:color="auto"/>
      </w:divBdr>
      <w:divsChild>
        <w:div w:id="1301764542">
          <w:marLeft w:val="0"/>
          <w:marRight w:val="0"/>
          <w:marTop w:val="0"/>
          <w:marBottom w:val="0"/>
          <w:divBdr>
            <w:top w:val="none" w:sz="0" w:space="0" w:color="auto"/>
            <w:left w:val="none" w:sz="0" w:space="0" w:color="auto"/>
            <w:bottom w:val="none" w:sz="0" w:space="0" w:color="auto"/>
            <w:right w:val="none" w:sz="0" w:space="0" w:color="auto"/>
          </w:divBdr>
        </w:div>
      </w:divsChild>
    </w:div>
    <w:div w:id="86193074">
      <w:bodyDiv w:val="1"/>
      <w:marLeft w:val="0"/>
      <w:marRight w:val="0"/>
      <w:marTop w:val="0"/>
      <w:marBottom w:val="0"/>
      <w:divBdr>
        <w:top w:val="none" w:sz="0" w:space="0" w:color="auto"/>
        <w:left w:val="none" w:sz="0" w:space="0" w:color="auto"/>
        <w:bottom w:val="none" w:sz="0" w:space="0" w:color="auto"/>
        <w:right w:val="none" w:sz="0" w:space="0" w:color="auto"/>
      </w:divBdr>
    </w:div>
    <w:div w:id="297223730">
      <w:bodyDiv w:val="1"/>
      <w:marLeft w:val="0"/>
      <w:marRight w:val="0"/>
      <w:marTop w:val="0"/>
      <w:marBottom w:val="0"/>
      <w:divBdr>
        <w:top w:val="none" w:sz="0" w:space="0" w:color="auto"/>
        <w:left w:val="none" w:sz="0" w:space="0" w:color="auto"/>
        <w:bottom w:val="none" w:sz="0" w:space="0" w:color="auto"/>
        <w:right w:val="none" w:sz="0" w:space="0" w:color="auto"/>
      </w:divBdr>
    </w:div>
    <w:div w:id="298845955">
      <w:bodyDiv w:val="1"/>
      <w:marLeft w:val="0"/>
      <w:marRight w:val="0"/>
      <w:marTop w:val="0"/>
      <w:marBottom w:val="0"/>
      <w:divBdr>
        <w:top w:val="none" w:sz="0" w:space="0" w:color="auto"/>
        <w:left w:val="none" w:sz="0" w:space="0" w:color="auto"/>
        <w:bottom w:val="none" w:sz="0" w:space="0" w:color="auto"/>
        <w:right w:val="none" w:sz="0" w:space="0" w:color="auto"/>
      </w:divBdr>
      <w:divsChild>
        <w:div w:id="1392535726">
          <w:marLeft w:val="0"/>
          <w:marRight w:val="0"/>
          <w:marTop w:val="0"/>
          <w:marBottom w:val="0"/>
          <w:divBdr>
            <w:top w:val="none" w:sz="0" w:space="0" w:color="auto"/>
            <w:left w:val="none" w:sz="0" w:space="0" w:color="auto"/>
            <w:bottom w:val="none" w:sz="0" w:space="0" w:color="auto"/>
            <w:right w:val="none" w:sz="0" w:space="0" w:color="auto"/>
          </w:divBdr>
        </w:div>
      </w:divsChild>
    </w:div>
    <w:div w:id="302932321">
      <w:bodyDiv w:val="1"/>
      <w:marLeft w:val="0"/>
      <w:marRight w:val="0"/>
      <w:marTop w:val="0"/>
      <w:marBottom w:val="0"/>
      <w:divBdr>
        <w:top w:val="none" w:sz="0" w:space="0" w:color="auto"/>
        <w:left w:val="none" w:sz="0" w:space="0" w:color="auto"/>
        <w:bottom w:val="none" w:sz="0" w:space="0" w:color="auto"/>
        <w:right w:val="none" w:sz="0" w:space="0" w:color="auto"/>
      </w:divBdr>
    </w:div>
    <w:div w:id="314725820">
      <w:bodyDiv w:val="1"/>
      <w:marLeft w:val="0"/>
      <w:marRight w:val="0"/>
      <w:marTop w:val="0"/>
      <w:marBottom w:val="0"/>
      <w:divBdr>
        <w:top w:val="none" w:sz="0" w:space="0" w:color="auto"/>
        <w:left w:val="none" w:sz="0" w:space="0" w:color="auto"/>
        <w:bottom w:val="none" w:sz="0" w:space="0" w:color="auto"/>
        <w:right w:val="none" w:sz="0" w:space="0" w:color="auto"/>
      </w:divBdr>
      <w:divsChild>
        <w:div w:id="1974211669">
          <w:marLeft w:val="0"/>
          <w:marRight w:val="0"/>
          <w:marTop w:val="0"/>
          <w:marBottom w:val="0"/>
          <w:divBdr>
            <w:top w:val="none" w:sz="0" w:space="0" w:color="auto"/>
            <w:left w:val="none" w:sz="0" w:space="0" w:color="auto"/>
            <w:bottom w:val="none" w:sz="0" w:space="0" w:color="auto"/>
            <w:right w:val="none" w:sz="0" w:space="0" w:color="auto"/>
          </w:divBdr>
        </w:div>
      </w:divsChild>
    </w:div>
    <w:div w:id="320158623">
      <w:bodyDiv w:val="1"/>
      <w:marLeft w:val="0"/>
      <w:marRight w:val="0"/>
      <w:marTop w:val="0"/>
      <w:marBottom w:val="0"/>
      <w:divBdr>
        <w:top w:val="none" w:sz="0" w:space="0" w:color="auto"/>
        <w:left w:val="none" w:sz="0" w:space="0" w:color="auto"/>
        <w:bottom w:val="none" w:sz="0" w:space="0" w:color="auto"/>
        <w:right w:val="none" w:sz="0" w:space="0" w:color="auto"/>
      </w:divBdr>
    </w:div>
    <w:div w:id="320698175">
      <w:bodyDiv w:val="1"/>
      <w:marLeft w:val="0"/>
      <w:marRight w:val="0"/>
      <w:marTop w:val="0"/>
      <w:marBottom w:val="0"/>
      <w:divBdr>
        <w:top w:val="none" w:sz="0" w:space="0" w:color="auto"/>
        <w:left w:val="none" w:sz="0" w:space="0" w:color="auto"/>
        <w:bottom w:val="none" w:sz="0" w:space="0" w:color="auto"/>
        <w:right w:val="none" w:sz="0" w:space="0" w:color="auto"/>
      </w:divBdr>
    </w:div>
    <w:div w:id="382565437">
      <w:bodyDiv w:val="1"/>
      <w:marLeft w:val="0"/>
      <w:marRight w:val="0"/>
      <w:marTop w:val="0"/>
      <w:marBottom w:val="0"/>
      <w:divBdr>
        <w:top w:val="none" w:sz="0" w:space="0" w:color="auto"/>
        <w:left w:val="none" w:sz="0" w:space="0" w:color="auto"/>
        <w:bottom w:val="none" w:sz="0" w:space="0" w:color="auto"/>
        <w:right w:val="none" w:sz="0" w:space="0" w:color="auto"/>
      </w:divBdr>
      <w:divsChild>
        <w:div w:id="446462301">
          <w:marLeft w:val="0"/>
          <w:marRight w:val="0"/>
          <w:marTop w:val="0"/>
          <w:marBottom w:val="0"/>
          <w:divBdr>
            <w:top w:val="none" w:sz="0" w:space="0" w:color="auto"/>
            <w:left w:val="none" w:sz="0" w:space="0" w:color="auto"/>
            <w:bottom w:val="none" w:sz="0" w:space="0" w:color="auto"/>
            <w:right w:val="none" w:sz="0" w:space="0" w:color="auto"/>
          </w:divBdr>
        </w:div>
      </w:divsChild>
    </w:div>
    <w:div w:id="404651501">
      <w:bodyDiv w:val="1"/>
      <w:marLeft w:val="0"/>
      <w:marRight w:val="0"/>
      <w:marTop w:val="0"/>
      <w:marBottom w:val="0"/>
      <w:divBdr>
        <w:top w:val="none" w:sz="0" w:space="0" w:color="auto"/>
        <w:left w:val="none" w:sz="0" w:space="0" w:color="auto"/>
        <w:bottom w:val="none" w:sz="0" w:space="0" w:color="auto"/>
        <w:right w:val="none" w:sz="0" w:space="0" w:color="auto"/>
      </w:divBdr>
    </w:div>
    <w:div w:id="407265234">
      <w:bodyDiv w:val="1"/>
      <w:marLeft w:val="0"/>
      <w:marRight w:val="0"/>
      <w:marTop w:val="0"/>
      <w:marBottom w:val="0"/>
      <w:divBdr>
        <w:top w:val="none" w:sz="0" w:space="0" w:color="auto"/>
        <w:left w:val="none" w:sz="0" w:space="0" w:color="auto"/>
        <w:bottom w:val="none" w:sz="0" w:space="0" w:color="auto"/>
        <w:right w:val="none" w:sz="0" w:space="0" w:color="auto"/>
      </w:divBdr>
      <w:divsChild>
        <w:div w:id="315842197">
          <w:marLeft w:val="0"/>
          <w:marRight w:val="0"/>
          <w:marTop w:val="0"/>
          <w:marBottom w:val="0"/>
          <w:divBdr>
            <w:top w:val="none" w:sz="0" w:space="0" w:color="auto"/>
            <w:left w:val="none" w:sz="0" w:space="0" w:color="auto"/>
            <w:bottom w:val="none" w:sz="0" w:space="0" w:color="auto"/>
            <w:right w:val="none" w:sz="0" w:space="0" w:color="auto"/>
          </w:divBdr>
        </w:div>
      </w:divsChild>
    </w:div>
    <w:div w:id="454107283">
      <w:bodyDiv w:val="1"/>
      <w:marLeft w:val="0"/>
      <w:marRight w:val="0"/>
      <w:marTop w:val="0"/>
      <w:marBottom w:val="0"/>
      <w:divBdr>
        <w:top w:val="none" w:sz="0" w:space="0" w:color="auto"/>
        <w:left w:val="none" w:sz="0" w:space="0" w:color="auto"/>
        <w:bottom w:val="none" w:sz="0" w:space="0" w:color="auto"/>
        <w:right w:val="none" w:sz="0" w:space="0" w:color="auto"/>
      </w:divBdr>
    </w:div>
    <w:div w:id="546380416">
      <w:bodyDiv w:val="1"/>
      <w:marLeft w:val="0"/>
      <w:marRight w:val="0"/>
      <w:marTop w:val="0"/>
      <w:marBottom w:val="0"/>
      <w:divBdr>
        <w:top w:val="none" w:sz="0" w:space="0" w:color="auto"/>
        <w:left w:val="none" w:sz="0" w:space="0" w:color="auto"/>
        <w:bottom w:val="none" w:sz="0" w:space="0" w:color="auto"/>
        <w:right w:val="none" w:sz="0" w:space="0" w:color="auto"/>
      </w:divBdr>
      <w:divsChild>
        <w:div w:id="734861491">
          <w:marLeft w:val="0"/>
          <w:marRight w:val="0"/>
          <w:marTop w:val="0"/>
          <w:marBottom w:val="0"/>
          <w:divBdr>
            <w:top w:val="none" w:sz="0" w:space="0" w:color="auto"/>
            <w:left w:val="none" w:sz="0" w:space="0" w:color="auto"/>
            <w:bottom w:val="none" w:sz="0" w:space="0" w:color="auto"/>
            <w:right w:val="none" w:sz="0" w:space="0" w:color="auto"/>
          </w:divBdr>
        </w:div>
      </w:divsChild>
    </w:div>
    <w:div w:id="621502235">
      <w:bodyDiv w:val="1"/>
      <w:marLeft w:val="0"/>
      <w:marRight w:val="0"/>
      <w:marTop w:val="0"/>
      <w:marBottom w:val="0"/>
      <w:divBdr>
        <w:top w:val="none" w:sz="0" w:space="0" w:color="auto"/>
        <w:left w:val="none" w:sz="0" w:space="0" w:color="auto"/>
        <w:bottom w:val="none" w:sz="0" w:space="0" w:color="auto"/>
        <w:right w:val="none" w:sz="0" w:space="0" w:color="auto"/>
      </w:divBdr>
      <w:divsChild>
        <w:div w:id="73206886">
          <w:marLeft w:val="0"/>
          <w:marRight w:val="0"/>
          <w:marTop w:val="0"/>
          <w:marBottom w:val="0"/>
          <w:divBdr>
            <w:top w:val="none" w:sz="0" w:space="0" w:color="auto"/>
            <w:left w:val="none" w:sz="0" w:space="0" w:color="auto"/>
            <w:bottom w:val="none" w:sz="0" w:space="0" w:color="auto"/>
            <w:right w:val="none" w:sz="0" w:space="0" w:color="auto"/>
          </w:divBdr>
        </w:div>
      </w:divsChild>
    </w:div>
    <w:div w:id="651107976">
      <w:bodyDiv w:val="1"/>
      <w:marLeft w:val="0"/>
      <w:marRight w:val="0"/>
      <w:marTop w:val="0"/>
      <w:marBottom w:val="0"/>
      <w:divBdr>
        <w:top w:val="none" w:sz="0" w:space="0" w:color="auto"/>
        <w:left w:val="none" w:sz="0" w:space="0" w:color="auto"/>
        <w:bottom w:val="none" w:sz="0" w:space="0" w:color="auto"/>
        <w:right w:val="none" w:sz="0" w:space="0" w:color="auto"/>
      </w:divBdr>
    </w:div>
    <w:div w:id="771247991">
      <w:bodyDiv w:val="1"/>
      <w:marLeft w:val="0"/>
      <w:marRight w:val="0"/>
      <w:marTop w:val="0"/>
      <w:marBottom w:val="0"/>
      <w:divBdr>
        <w:top w:val="none" w:sz="0" w:space="0" w:color="auto"/>
        <w:left w:val="none" w:sz="0" w:space="0" w:color="auto"/>
        <w:bottom w:val="none" w:sz="0" w:space="0" w:color="auto"/>
        <w:right w:val="none" w:sz="0" w:space="0" w:color="auto"/>
      </w:divBdr>
      <w:divsChild>
        <w:div w:id="726076274">
          <w:marLeft w:val="0"/>
          <w:marRight w:val="0"/>
          <w:marTop w:val="0"/>
          <w:marBottom w:val="0"/>
          <w:divBdr>
            <w:top w:val="none" w:sz="0" w:space="0" w:color="auto"/>
            <w:left w:val="none" w:sz="0" w:space="0" w:color="auto"/>
            <w:bottom w:val="none" w:sz="0" w:space="0" w:color="auto"/>
            <w:right w:val="none" w:sz="0" w:space="0" w:color="auto"/>
          </w:divBdr>
        </w:div>
      </w:divsChild>
    </w:div>
    <w:div w:id="773288541">
      <w:bodyDiv w:val="1"/>
      <w:marLeft w:val="0"/>
      <w:marRight w:val="0"/>
      <w:marTop w:val="0"/>
      <w:marBottom w:val="0"/>
      <w:divBdr>
        <w:top w:val="none" w:sz="0" w:space="0" w:color="auto"/>
        <w:left w:val="none" w:sz="0" w:space="0" w:color="auto"/>
        <w:bottom w:val="none" w:sz="0" w:space="0" w:color="auto"/>
        <w:right w:val="none" w:sz="0" w:space="0" w:color="auto"/>
      </w:divBdr>
      <w:divsChild>
        <w:div w:id="170148916">
          <w:marLeft w:val="0"/>
          <w:marRight w:val="0"/>
          <w:marTop w:val="0"/>
          <w:marBottom w:val="0"/>
          <w:divBdr>
            <w:top w:val="none" w:sz="0" w:space="0" w:color="auto"/>
            <w:left w:val="none" w:sz="0" w:space="0" w:color="auto"/>
            <w:bottom w:val="none" w:sz="0" w:space="0" w:color="auto"/>
            <w:right w:val="none" w:sz="0" w:space="0" w:color="auto"/>
          </w:divBdr>
        </w:div>
      </w:divsChild>
    </w:div>
    <w:div w:id="835070608">
      <w:bodyDiv w:val="1"/>
      <w:marLeft w:val="0"/>
      <w:marRight w:val="0"/>
      <w:marTop w:val="0"/>
      <w:marBottom w:val="0"/>
      <w:divBdr>
        <w:top w:val="none" w:sz="0" w:space="0" w:color="auto"/>
        <w:left w:val="none" w:sz="0" w:space="0" w:color="auto"/>
        <w:bottom w:val="none" w:sz="0" w:space="0" w:color="auto"/>
        <w:right w:val="none" w:sz="0" w:space="0" w:color="auto"/>
      </w:divBdr>
      <w:divsChild>
        <w:div w:id="2044208525">
          <w:marLeft w:val="0"/>
          <w:marRight w:val="0"/>
          <w:marTop w:val="0"/>
          <w:marBottom w:val="0"/>
          <w:divBdr>
            <w:top w:val="none" w:sz="0" w:space="0" w:color="auto"/>
            <w:left w:val="none" w:sz="0" w:space="0" w:color="auto"/>
            <w:bottom w:val="none" w:sz="0" w:space="0" w:color="auto"/>
            <w:right w:val="none" w:sz="0" w:space="0" w:color="auto"/>
          </w:divBdr>
        </w:div>
      </w:divsChild>
    </w:div>
    <w:div w:id="919174678">
      <w:bodyDiv w:val="1"/>
      <w:marLeft w:val="0"/>
      <w:marRight w:val="0"/>
      <w:marTop w:val="0"/>
      <w:marBottom w:val="0"/>
      <w:divBdr>
        <w:top w:val="none" w:sz="0" w:space="0" w:color="auto"/>
        <w:left w:val="none" w:sz="0" w:space="0" w:color="auto"/>
        <w:bottom w:val="none" w:sz="0" w:space="0" w:color="auto"/>
        <w:right w:val="none" w:sz="0" w:space="0" w:color="auto"/>
      </w:divBdr>
      <w:divsChild>
        <w:div w:id="745496074">
          <w:marLeft w:val="0"/>
          <w:marRight w:val="0"/>
          <w:marTop w:val="0"/>
          <w:marBottom w:val="0"/>
          <w:divBdr>
            <w:top w:val="none" w:sz="0" w:space="0" w:color="auto"/>
            <w:left w:val="none" w:sz="0" w:space="0" w:color="auto"/>
            <w:bottom w:val="none" w:sz="0" w:space="0" w:color="auto"/>
            <w:right w:val="none" w:sz="0" w:space="0" w:color="auto"/>
          </w:divBdr>
        </w:div>
      </w:divsChild>
    </w:div>
    <w:div w:id="1104114461">
      <w:bodyDiv w:val="1"/>
      <w:marLeft w:val="0"/>
      <w:marRight w:val="0"/>
      <w:marTop w:val="0"/>
      <w:marBottom w:val="0"/>
      <w:divBdr>
        <w:top w:val="none" w:sz="0" w:space="0" w:color="auto"/>
        <w:left w:val="none" w:sz="0" w:space="0" w:color="auto"/>
        <w:bottom w:val="none" w:sz="0" w:space="0" w:color="auto"/>
        <w:right w:val="none" w:sz="0" w:space="0" w:color="auto"/>
      </w:divBdr>
      <w:divsChild>
        <w:div w:id="144932167">
          <w:marLeft w:val="0"/>
          <w:marRight w:val="0"/>
          <w:marTop w:val="0"/>
          <w:marBottom w:val="0"/>
          <w:divBdr>
            <w:top w:val="none" w:sz="0" w:space="0" w:color="auto"/>
            <w:left w:val="none" w:sz="0" w:space="0" w:color="auto"/>
            <w:bottom w:val="none" w:sz="0" w:space="0" w:color="auto"/>
            <w:right w:val="none" w:sz="0" w:space="0" w:color="auto"/>
          </w:divBdr>
          <w:divsChild>
            <w:div w:id="1029069497">
              <w:marLeft w:val="0"/>
              <w:marRight w:val="0"/>
              <w:marTop w:val="0"/>
              <w:marBottom w:val="0"/>
              <w:divBdr>
                <w:top w:val="none" w:sz="0" w:space="0" w:color="auto"/>
                <w:left w:val="none" w:sz="0" w:space="0" w:color="auto"/>
                <w:bottom w:val="none" w:sz="0" w:space="0" w:color="auto"/>
                <w:right w:val="none" w:sz="0" w:space="0" w:color="auto"/>
              </w:divBdr>
            </w:div>
            <w:div w:id="521171109">
              <w:marLeft w:val="0"/>
              <w:marRight w:val="0"/>
              <w:marTop w:val="0"/>
              <w:marBottom w:val="0"/>
              <w:divBdr>
                <w:top w:val="none" w:sz="0" w:space="0" w:color="auto"/>
                <w:left w:val="none" w:sz="0" w:space="0" w:color="auto"/>
                <w:bottom w:val="none" w:sz="0" w:space="0" w:color="auto"/>
                <w:right w:val="none" w:sz="0" w:space="0" w:color="auto"/>
              </w:divBdr>
            </w:div>
            <w:div w:id="5843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652">
      <w:bodyDiv w:val="1"/>
      <w:marLeft w:val="0"/>
      <w:marRight w:val="0"/>
      <w:marTop w:val="0"/>
      <w:marBottom w:val="0"/>
      <w:divBdr>
        <w:top w:val="none" w:sz="0" w:space="0" w:color="auto"/>
        <w:left w:val="none" w:sz="0" w:space="0" w:color="auto"/>
        <w:bottom w:val="none" w:sz="0" w:space="0" w:color="auto"/>
        <w:right w:val="none" w:sz="0" w:space="0" w:color="auto"/>
      </w:divBdr>
    </w:div>
    <w:div w:id="1154688801">
      <w:bodyDiv w:val="1"/>
      <w:marLeft w:val="0"/>
      <w:marRight w:val="0"/>
      <w:marTop w:val="0"/>
      <w:marBottom w:val="0"/>
      <w:divBdr>
        <w:top w:val="none" w:sz="0" w:space="0" w:color="auto"/>
        <w:left w:val="none" w:sz="0" w:space="0" w:color="auto"/>
        <w:bottom w:val="none" w:sz="0" w:space="0" w:color="auto"/>
        <w:right w:val="none" w:sz="0" w:space="0" w:color="auto"/>
      </w:divBdr>
    </w:div>
    <w:div w:id="1160734797">
      <w:bodyDiv w:val="1"/>
      <w:marLeft w:val="0"/>
      <w:marRight w:val="0"/>
      <w:marTop w:val="0"/>
      <w:marBottom w:val="0"/>
      <w:divBdr>
        <w:top w:val="none" w:sz="0" w:space="0" w:color="auto"/>
        <w:left w:val="none" w:sz="0" w:space="0" w:color="auto"/>
        <w:bottom w:val="none" w:sz="0" w:space="0" w:color="auto"/>
        <w:right w:val="none" w:sz="0" w:space="0" w:color="auto"/>
      </w:divBdr>
    </w:div>
    <w:div w:id="1186166827">
      <w:bodyDiv w:val="1"/>
      <w:marLeft w:val="0"/>
      <w:marRight w:val="0"/>
      <w:marTop w:val="0"/>
      <w:marBottom w:val="0"/>
      <w:divBdr>
        <w:top w:val="none" w:sz="0" w:space="0" w:color="auto"/>
        <w:left w:val="none" w:sz="0" w:space="0" w:color="auto"/>
        <w:bottom w:val="none" w:sz="0" w:space="0" w:color="auto"/>
        <w:right w:val="none" w:sz="0" w:space="0" w:color="auto"/>
      </w:divBdr>
      <w:divsChild>
        <w:div w:id="1552038871">
          <w:marLeft w:val="0"/>
          <w:marRight w:val="0"/>
          <w:marTop w:val="0"/>
          <w:marBottom w:val="0"/>
          <w:divBdr>
            <w:top w:val="none" w:sz="0" w:space="0" w:color="auto"/>
            <w:left w:val="none" w:sz="0" w:space="0" w:color="auto"/>
            <w:bottom w:val="none" w:sz="0" w:space="0" w:color="auto"/>
            <w:right w:val="none" w:sz="0" w:space="0" w:color="auto"/>
          </w:divBdr>
          <w:divsChild>
            <w:div w:id="564100828">
              <w:marLeft w:val="0"/>
              <w:marRight w:val="0"/>
              <w:marTop w:val="0"/>
              <w:marBottom w:val="0"/>
              <w:divBdr>
                <w:top w:val="none" w:sz="0" w:space="0" w:color="auto"/>
                <w:left w:val="none" w:sz="0" w:space="0" w:color="auto"/>
                <w:bottom w:val="none" w:sz="0" w:space="0" w:color="auto"/>
                <w:right w:val="none" w:sz="0" w:space="0" w:color="auto"/>
              </w:divBdr>
              <w:divsChild>
                <w:div w:id="2008514109">
                  <w:marLeft w:val="0"/>
                  <w:marRight w:val="0"/>
                  <w:marTop w:val="0"/>
                  <w:marBottom w:val="0"/>
                  <w:divBdr>
                    <w:top w:val="none" w:sz="0" w:space="0" w:color="auto"/>
                    <w:left w:val="none" w:sz="0" w:space="0" w:color="auto"/>
                    <w:bottom w:val="none" w:sz="0" w:space="0" w:color="auto"/>
                    <w:right w:val="none" w:sz="0" w:space="0" w:color="auto"/>
                  </w:divBdr>
                  <w:divsChild>
                    <w:div w:id="1170222216">
                      <w:marLeft w:val="0"/>
                      <w:marRight w:val="0"/>
                      <w:marTop w:val="0"/>
                      <w:marBottom w:val="0"/>
                      <w:divBdr>
                        <w:top w:val="none" w:sz="0" w:space="0" w:color="auto"/>
                        <w:left w:val="none" w:sz="0" w:space="0" w:color="auto"/>
                        <w:bottom w:val="none" w:sz="0" w:space="0" w:color="auto"/>
                        <w:right w:val="none" w:sz="0" w:space="0" w:color="auto"/>
                      </w:divBdr>
                      <w:divsChild>
                        <w:div w:id="3179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97721">
      <w:bodyDiv w:val="1"/>
      <w:marLeft w:val="0"/>
      <w:marRight w:val="0"/>
      <w:marTop w:val="0"/>
      <w:marBottom w:val="0"/>
      <w:divBdr>
        <w:top w:val="none" w:sz="0" w:space="0" w:color="auto"/>
        <w:left w:val="none" w:sz="0" w:space="0" w:color="auto"/>
        <w:bottom w:val="none" w:sz="0" w:space="0" w:color="auto"/>
        <w:right w:val="none" w:sz="0" w:space="0" w:color="auto"/>
      </w:divBdr>
    </w:div>
    <w:div w:id="1244800031">
      <w:bodyDiv w:val="1"/>
      <w:marLeft w:val="0"/>
      <w:marRight w:val="0"/>
      <w:marTop w:val="0"/>
      <w:marBottom w:val="0"/>
      <w:divBdr>
        <w:top w:val="none" w:sz="0" w:space="0" w:color="auto"/>
        <w:left w:val="none" w:sz="0" w:space="0" w:color="auto"/>
        <w:bottom w:val="none" w:sz="0" w:space="0" w:color="auto"/>
        <w:right w:val="none" w:sz="0" w:space="0" w:color="auto"/>
      </w:divBdr>
    </w:div>
    <w:div w:id="1263103188">
      <w:bodyDiv w:val="1"/>
      <w:marLeft w:val="0"/>
      <w:marRight w:val="0"/>
      <w:marTop w:val="0"/>
      <w:marBottom w:val="0"/>
      <w:divBdr>
        <w:top w:val="none" w:sz="0" w:space="0" w:color="auto"/>
        <w:left w:val="none" w:sz="0" w:space="0" w:color="auto"/>
        <w:bottom w:val="none" w:sz="0" w:space="0" w:color="auto"/>
        <w:right w:val="none" w:sz="0" w:space="0" w:color="auto"/>
      </w:divBdr>
      <w:divsChild>
        <w:div w:id="378238122">
          <w:marLeft w:val="0"/>
          <w:marRight w:val="0"/>
          <w:marTop w:val="0"/>
          <w:marBottom w:val="0"/>
          <w:divBdr>
            <w:top w:val="none" w:sz="0" w:space="0" w:color="auto"/>
            <w:left w:val="none" w:sz="0" w:space="0" w:color="auto"/>
            <w:bottom w:val="none" w:sz="0" w:space="0" w:color="auto"/>
            <w:right w:val="none" w:sz="0" w:space="0" w:color="auto"/>
          </w:divBdr>
        </w:div>
      </w:divsChild>
    </w:div>
    <w:div w:id="1282688429">
      <w:bodyDiv w:val="1"/>
      <w:marLeft w:val="0"/>
      <w:marRight w:val="0"/>
      <w:marTop w:val="0"/>
      <w:marBottom w:val="0"/>
      <w:divBdr>
        <w:top w:val="none" w:sz="0" w:space="0" w:color="auto"/>
        <w:left w:val="none" w:sz="0" w:space="0" w:color="auto"/>
        <w:bottom w:val="none" w:sz="0" w:space="0" w:color="auto"/>
        <w:right w:val="none" w:sz="0" w:space="0" w:color="auto"/>
      </w:divBdr>
      <w:divsChild>
        <w:div w:id="543829814">
          <w:marLeft w:val="0"/>
          <w:marRight w:val="0"/>
          <w:marTop w:val="0"/>
          <w:marBottom w:val="0"/>
          <w:divBdr>
            <w:top w:val="none" w:sz="0" w:space="0" w:color="auto"/>
            <w:left w:val="none" w:sz="0" w:space="0" w:color="auto"/>
            <w:bottom w:val="none" w:sz="0" w:space="0" w:color="auto"/>
            <w:right w:val="none" w:sz="0" w:space="0" w:color="auto"/>
          </w:divBdr>
        </w:div>
      </w:divsChild>
    </w:div>
    <w:div w:id="1283030432">
      <w:bodyDiv w:val="1"/>
      <w:marLeft w:val="0"/>
      <w:marRight w:val="0"/>
      <w:marTop w:val="0"/>
      <w:marBottom w:val="0"/>
      <w:divBdr>
        <w:top w:val="none" w:sz="0" w:space="0" w:color="auto"/>
        <w:left w:val="none" w:sz="0" w:space="0" w:color="auto"/>
        <w:bottom w:val="none" w:sz="0" w:space="0" w:color="auto"/>
        <w:right w:val="none" w:sz="0" w:space="0" w:color="auto"/>
      </w:divBdr>
      <w:divsChild>
        <w:div w:id="1893887326">
          <w:marLeft w:val="0"/>
          <w:marRight w:val="0"/>
          <w:marTop w:val="0"/>
          <w:marBottom w:val="0"/>
          <w:divBdr>
            <w:top w:val="none" w:sz="0" w:space="0" w:color="auto"/>
            <w:left w:val="none" w:sz="0" w:space="0" w:color="auto"/>
            <w:bottom w:val="none" w:sz="0" w:space="0" w:color="auto"/>
            <w:right w:val="none" w:sz="0" w:space="0" w:color="auto"/>
          </w:divBdr>
        </w:div>
      </w:divsChild>
    </w:div>
    <w:div w:id="1302540322">
      <w:bodyDiv w:val="1"/>
      <w:marLeft w:val="0"/>
      <w:marRight w:val="0"/>
      <w:marTop w:val="0"/>
      <w:marBottom w:val="0"/>
      <w:divBdr>
        <w:top w:val="none" w:sz="0" w:space="0" w:color="auto"/>
        <w:left w:val="none" w:sz="0" w:space="0" w:color="auto"/>
        <w:bottom w:val="none" w:sz="0" w:space="0" w:color="auto"/>
        <w:right w:val="none" w:sz="0" w:space="0" w:color="auto"/>
      </w:divBdr>
    </w:div>
    <w:div w:id="1323705851">
      <w:bodyDiv w:val="1"/>
      <w:marLeft w:val="0"/>
      <w:marRight w:val="0"/>
      <w:marTop w:val="0"/>
      <w:marBottom w:val="0"/>
      <w:divBdr>
        <w:top w:val="none" w:sz="0" w:space="0" w:color="auto"/>
        <w:left w:val="none" w:sz="0" w:space="0" w:color="auto"/>
        <w:bottom w:val="none" w:sz="0" w:space="0" w:color="auto"/>
        <w:right w:val="none" w:sz="0" w:space="0" w:color="auto"/>
      </w:divBdr>
      <w:divsChild>
        <w:div w:id="1583367545">
          <w:marLeft w:val="0"/>
          <w:marRight w:val="0"/>
          <w:marTop w:val="0"/>
          <w:marBottom w:val="0"/>
          <w:divBdr>
            <w:top w:val="none" w:sz="0" w:space="0" w:color="auto"/>
            <w:left w:val="none" w:sz="0" w:space="0" w:color="auto"/>
            <w:bottom w:val="none" w:sz="0" w:space="0" w:color="auto"/>
            <w:right w:val="none" w:sz="0" w:space="0" w:color="auto"/>
          </w:divBdr>
        </w:div>
      </w:divsChild>
    </w:div>
    <w:div w:id="1344934685">
      <w:bodyDiv w:val="1"/>
      <w:marLeft w:val="0"/>
      <w:marRight w:val="0"/>
      <w:marTop w:val="0"/>
      <w:marBottom w:val="0"/>
      <w:divBdr>
        <w:top w:val="none" w:sz="0" w:space="0" w:color="auto"/>
        <w:left w:val="none" w:sz="0" w:space="0" w:color="auto"/>
        <w:bottom w:val="none" w:sz="0" w:space="0" w:color="auto"/>
        <w:right w:val="none" w:sz="0" w:space="0" w:color="auto"/>
      </w:divBdr>
      <w:divsChild>
        <w:div w:id="1395547131">
          <w:marLeft w:val="0"/>
          <w:marRight w:val="0"/>
          <w:marTop w:val="0"/>
          <w:marBottom w:val="0"/>
          <w:divBdr>
            <w:top w:val="none" w:sz="0" w:space="0" w:color="auto"/>
            <w:left w:val="none" w:sz="0" w:space="0" w:color="auto"/>
            <w:bottom w:val="none" w:sz="0" w:space="0" w:color="auto"/>
            <w:right w:val="none" w:sz="0" w:space="0" w:color="auto"/>
          </w:divBdr>
        </w:div>
      </w:divsChild>
    </w:div>
    <w:div w:id="1389374272">
      <w:bodyDiv w:val="1"/>
      <w:marLeft w:val="0"/>
      <w:marRight w:val="0"/>
      <w:marTop w:val="0"/>
      <w:marBottom w:val="0"/>
      <w:divBdr>
        <w:top w:val="none" w:sz="0" w:space="0" w:color="auto"/>
        <w:left w:val="none" w:sz="0" w:space="0" w:color="auto"/>
        <w:bottom w:val="none" w:sz="0" w:space="0" w:color="auto"/>
        <w:right w:val="none" w:sz="0" w:space="0" w:color="auto"/>
      </w:divBdr>
      <w:divsChild>
        <w:div w:id="911045916">
          <w:marLeft w:val="0"/>
          <w:marRight w:val="0"/>
          <w:marTop w:val="0"/>
          <w:marBottom w:val="0"/>
          <w:divBdr>
            <w:top w:val="none" w:sz="0" w:space="0" w:color="auto"/>
            <w:left w:val="none" w:sz="0" w:space="0" w:color="auto"/>
            <w:bottom w:val="none" w:sz="0" w:space="0" w:color="auto"/>
            <w:right w:val="none" w:sz="0" w:space="0" w:color="auto"/>
          </w:divBdr>
          <w:divsChild>
            <w:div w:id="496310698">
              <w:marLeft w:val="0"/>
              <w:marRight w:val="0"/>
              <w:marTop w:val="0"/>
              <w:marBottom w:val="0"/>
              <w:divBdr>
                <w:top w:val="none" w:sz="0" w:space="0" w:color="auto"/>
                <w:left w:val="none" w:sz="0" w:space="0" w:color="auto"/>
                <w:bottom w:val="none" w:sz="0" w:space="0" w:color="auto"/>
                <w:right w:val="none" w:sz="0" w:space="0" w:color="auto"/>
              </w:divBdr>
            </w:div>
            <w:div w:id="274219623">
              <w:marLeft w:val="0"/>
              <w:marRight w:val="0"/>
              <w:marTop w:val="0"/>
              <w:marBottom w:val="0"/>
              <w:divBdr>
                <w:top w:val="none" w:sz="0" w:space="0" w:color="auto"/>
                <w:left w:val="none" w:sz="0" w:space="0" w:color="auto"/>
                <w:bottom w:val="none" w:sz="0" w:space="0" w:color="auto"/>
                <w:right w:val="none" w:sz="0" w:space="0" w:color="auto"/>
              </w:divBdr>
            </w:div>
            <w:div w:id="20482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3132">
      <w:bodyDiv w:val="1"/>
      <w:marLeft w:val="0"/>
      <w:marRight w:val="0"/>
      <w:marTop w:val="0"/>
      <w:marBottom w:val="0"/>
      <w:divBdr>
        <w:top w:val="none" w:sz="0" w:space="0" w:color="auto"/>
        <w:left w:val="none" w:sz="0" w:space="0" w:color="auto"/>
        <w:bottom w:val="none" w:sz="0" w:space="0" w:color="auto"/>
        <w:right w:val="none" w:sz="0" w:space="0" w:color="auto"/>
      </w:divBdr>
      <w:divsChild>
        <w:div w:id="1768231242">
          <w:marLeft w:val="0"/>
          <w:marRight w:val="0"/>
          <w:marTop w:val="0"/>
          <w:marBottom w:val="0"/>
          <w:divBdr>
            <w:top w:val="none" w:sz="0" w:space="0" w:color="auto"/>
            <w:left w:val="none" w:sz="0" w:space="0" w:color="auto"/>
            <w:bottom w:val="none" w:sz="0" w:space="0" w:color="auto"/>
            <w:right w:val="none" w:sz="0" w:space="0" w:color="auto"/>
          </w:divBdr>
        </w:div>
      </w:divsChild>
    </w:div>
    <w:div w:id="1452553379">
      <w:bodyDiv w:val="1"/>
      <w:marLeft w:val="0"/>
      <w:marRight w:val="0"/>
      <w:marTop w:val="0"/>
      <w:marBottom w:val="0"/>
      <w:divBdr>
        <w:top w:val="none" w:sz="0" w:space="0" w:color="auto"/>
        <w:left w:val="none" w:sz="0" w:space="0" w:color="auto"/>
        <w:bottom w:val="none" w:sz="0" w:space="0" w:color="auto"/>
        <w:right w:val="none" w:sz="0" w:space="0" w:color="auto"/>
      </w:divBdr>
      <w:divsChild>
        <w:div w:id="1662658672">
          <w:marLeft w:val="0"/>
          <w:marRight w:val="0"/>
          <w:marTop w:val="0"/>
          <w:marBottom w:val="0"/>
          <w:divBdr>
            <w:top w:val="none" w:sz="0" w:space="0" w:color="auto"/>
            <w:left w:val="none" w:sz="0" w:space="0" w:color="auto"/>
            <w:bottom w:val="none" w:sz="0" w:space="0" w:color="auto"/>
            <w:right w:val="none" w:sz="0" w:space="0" w:color="auto"/>
          </w:divBdr>
        </w:div>
      </w:divsChild>
    </w:div>
    <w:div w:id="1507594890">
      <w:bodyDiv w:val="1"/>
      <w:marLeft w:val="0"/>
      <w:marRight w:val="0"/>
      <w:marTop w:val="0"/>
      <w:marBottom w:val="0"/>
      <w:divBdr>
        <w:top w:val="none" w:sz="0" w:space="0" w:color="auto"/>
        <w:left w:val="none" w:sz="0" w:space="0" w:color="auto"/>
        <w:bottom w:val="none" w:sz="0" w:space="0" w:color="auto"/>
        <w:right w:val="none" w:sz="0" w:space="0" w:color="auto"/>
      </w:divBdr>
      <w:divsChild>
        <w:div w:id="454100217">
          <w:marLeft w:val="0"/>
          <w:marRight w:val="0"/>
          <w:marTop w:val="0"/>
          <w:marBottom w:val="0"/>
          <w:divBdr>
            <w:top w:val="none" w:sz="0" w:space="0" w:color="auto"/>
            <w:left w:val="none" w:sz="0" w:space="0" w:color="auto"/>
            <w:bottom w:val="none" w:sz="0" w:space="0" w:color="auto"/>
            <w:right w:val="none" w:sz="0" w:space="0" w:color="auto"/>
          </w:divBdr>
          <w:divsChild>
            <w:div w:id="2043482932">
              <w:marLeft w:val="0"/>
              <w:marRight w:val="0"/>
              <w:marTop w:val="0"/>
              <w:marBottom w:val="0"/>
              <w:divBdr>
                <w:top w:val="none" w:sz="0" w:space="0" w:color="auto"/>
                <w:left w:val="none" w:sz="0" w:space="0" w:color="auto"/>
                <w:bottom w:val="none" w:sz="0" w:space="0" w:color="auto"/>
                <w:right w:val="none" w:sz="0" w:space="0" w:color="auto"/>
              </w:divBdr>
            </w:div>
            <w:div w:id="967397284">
              <w:marLeft w:val="0"/>
              <w:marRight w:val="0"/>
              <w:marTop w:val="0"/>
              <w:marBottom w:val="0"/>
              <w:divBdr>
                <w:top w:val="none" w:sz="0" w:space="0" w:color="auto"/>
                <w:left w:val="none" w:sz="0" w:space="0" w:color="auto"/>
                <w:bottom w:val="none" w:sz="0" w:space="0" w:color="auto"/>
                <w:right w:val="none" w:sz="0" w:space="0" w:color="auto"/>
              </w:divBdr>
            </w:div>
            <w:div w:id="15654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2938">
      <w:bodyDiv w:val="1"/>
      <w:marLeft w:val="0"/>
      <w:marRight w:val="0"/>
      <w:marTop w:val="0"/>
      <w:marBottom w:val="0"/>
      <w:divBdr>
        <w:top w:val="none" w:sz="0" w:space="0" w:color="auto"/>
        <w:left w:val="none" w:sz="0" w:space="0" w:color="auto"/>
        <w:bottom w:val="none" w:sz="0" w:space="0" w:color="auto"/>
        <w:right w:val="none" w:sz="0" w:space="0" w:color="auto"/>
      </w:divBdr>
    </w:div>
    <w:div w:id="1655526249">
      <w:bodyDiv w:val="1"/>
      <w:marLeft w:val="0"/>
      <w:marRight w:val="0"/>
      <w:marTop w:val="0"/>
      <w:marBottom w:val="0"/>
      <w:divBdr>
        <w:top w:val="none" w:sz="0" w:space="0" w:color="auto"/>
        <w:left w:val="none" w:sz="0" w:space="0" w:color="auto"/>
        <w:bottom w:val="none" w:sz="0" w:space="0" w:color="auto"/>
        <w:right w:val="none" w:sz="0" w:space="0" w:color="auto"/>
      </w:divBdr>
      <w:divsChild>
        <w:div w:id="386998463">
          <w:marLeft w:val="0"/>
          <w:marRight w:val="0"/>
          <w:marTop w:val="0"/>
          <w:marBottom w:val="0"/>
          <w:divBdr>
            <w:top w:val="none" w:sz="0" w:space="0" w:color="auto"/>
            <w:left w:val="none" w:sz="0" w:space="0" w:color="auto"/>
            <w:bottom w:val="none" w:sz="0" w:space="0" w:color="auto"/>
            <w:right w:val="none" w:sz="0" w:space="0" w:color="auto"/>
          </w:divBdr>
          <w:divsChild>
            <w:div w:id="1724448808">
              <w:marLeft w:val="0"/>
              <w:marRight w:val="0"/>
              <w:marTop w:val="0"/>
              <w:marBottom w:val="0"/>
              <w:divBdr>
                <w:top w:val="none" w:sz="0" w:space="0" w:color="auto"/>
                <w:left w:val="none" w:sz="0" w:space="0" w:color="auto"/>
                <w:bottom w:val="none" w:sz="0" w:space="0" w:color="auto"/>
                <w:right w:val="none" w:sz="0" w:space="0" w:color="auto"/>
              </w:divBdr>
            </w:div>
            <w:div w:id="100611828">
              <w:marLeft w:val="0"/>
              <w:marRight w:val="0"/>
              <w:marTop w:val="0"/>
              <w:marBottom w:val="0"/>
              <w:divBdr>
                <w:top w:val="none" w:sz="0" w:space="0" w:color="auto"/>
                <w:left w:val="none" w:sz="0" w:space="0" w:color="auto"/>
                <w:bottom w:val="none" w:sz="0" w:space="0" w:color="auto"/>
                <w:right w:val="none" w:sz="0" w:space="0" w:color="auto"/>
              </w:divBdr>
            </w:div>
            <w:div w:id="1134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0906">
      <w:bodyDiv w:val="1"/>
      <w:marLeft w:val="0"/>
      <w:marRight w:val="0"/>
      <w:marTop w:val="0"/>
      <w:marBottom w:val="0"/>
      <w:divBdr>
        <w:top w:val="none" w:sz="0" w:space="0" w:color="auto"/>
        <w:left w:val="none" w:sz="0" w:space="0" w:color="auto"/>
        <w:bottom w:val="none" w:sz="0" w:space="0" w:color="auto"/>
        <w:right w:val="none" w:sz="0" w:space="0" w:color="auto"/>
      </w:divBdr>
    </w:div>
    <w:div w:id="1670861440">
      <w:bodyDiv w:val="1"/>
      <w:marLeft w:val="0"/>
      <w:marRight w:val="0"/>
      <w:marTop w:val="0"/>
      <w:marBottom w:val="0"/>
      <w:divBdr>
        <w:top w:val="none" w:sz="0" w:space="0" w:color="auto"/>
        <w:left w:val="none" w:sz="0" w:space="0" w:color="auto"/>
        <w:bottom w:val="none" w:sz="0" w:space="0" w:color="auto"/>
        <w:right w:val="none" w:sz="0" w:space="0" w:color="auto"/>
      </w:divBdr>
      <w:divsChild>
        <w:div w:id="946234354">
          <w:marLeft w:val="0"/>
          <w:marRight w:val="0"/>
          <w:marTop w:val="0"/>
          <w:marBottom w:val="0"/>
          <w:divBdr>
            <w:top w:val="none" w:sz="0" w:space="0" w:color="auto"/>
            <w:left w:val="none" w:sz="0" w:space="0" w:color="auto"/>
            <w:bottom w:val="none" w:sz="0" w:space="0" w:color="auto"/>
            <w:right w:val="none" w:sz="0" w:space="0" w:color="auto"/>
          </w:divBdr>
        </w:div>
      </w:divsChild>
    </w:div>
    <w:div w:id="1711882676">
      <w:bodyDiv w:val="1"/>
      <w:marLeft w:val="0"/>
      <w:marRight w:val="0"/>
      <w:marTop w:val="0"/>
      <w:marBottom w:val="0"/>
      <w:divBdr>
        <w:top w:val="none" w:sz="0" w:space="0" w:color="auto"/>
        <w:left w:val="none" w:sz="0" w:space="0" w:color="auto"/>
        <w:bottom w:val="none" w:sz="0" w:space="0" w:color="auto"/>
        <w:right w:val="none" w:sz="0" w:space="0" w:color="auto"/>
      </w:divBdr>
    </w:div>
    <w:div w:id="1715159497">
      <w:bodyDiv w:val="1"/>
      <w:marLeft w:val="0"/>
      <w:marRight w:val="0"/>
      <w:marTop w:val="0"/>
      <w:marBottom w:val="0"/>
      <w:divBdr>
        <w:top w:val="none" w:sz="0" w:space="0" w:color="auto"/>
        <w:left w:val="none" w:sz="0" w:space="0" w:color="auto"/>
        <w:bottom w:val="none" w:sz="0" w:space="0" w:color="auto"/>
        <w:right w:val="none" w:sz="0" w:space="0" w:color="auto"/>
      </w:divBdr>
      <w:divsChild>
        <w:div w:id="1061489899">
          <w:marLeft w:val="0"/>
          <w:marRight w:val="0"/>
          <w:marTop w:val="0"/>
          <w:marBottom w:val="0"/>
          <w:divBdr>
            <w:top w:val="none" w:sz="0" w:space="0" w:color="auto"/>
            <w:left w:val="none" w:sz="0" w:space="0" w:color="auto"/>
            <w:bottom w:val="none" w:sz="0" w:space="0" w:color="auto"/>
            <w:right w:val="none" w:sz="0" w:space="0" w:color="auto"/>
          </w:divBdr>
          <w:divsChild>
            <w:div w:id="1882015707">
              <w:marLeft w:val="0"/>
              <w:marRight w:val="0"/>
              <w:marTop w:val="0"/>
              <w:marBottom w:val="0"/>
              <w:divBdr>
                <w:top w:val="none" w:sz="0" w:space="0" w:color="auto"/>
                <w:left w:val="none" w:sz="0" w:space="0" w:color="auto"/>
                <w:bottom w:val="none" w:sz="0" w:space="0" w:color="auto"/>
                <w:right w:val="none" w:sz="0" w:space="0" w:color="auto"/>
              </w:divBdr>
              <w:divsChild>
                <w:div w:id="1482498593">
                  <w:marLeft w:val="0"/>
                  <w:marRight w:val="0"/>
                  <w:marTop w:val="0"/>
                  <w:marBottom w:val="0"/>
                  <w:divBdr>
                    <w:top w:val="none" w:sz="0" w:space="0" w:color="auto"/>
                    <w:left w:val="none" w:sz="0" w:space="0" w:color="auto"/>
                    <w:bottom w:val="none" w:sz="0" w:space="0" w:color="auto"/>
                    <w:right w:val="none" w:sz="0" w:space="0" w:color="auto"/>
                  </w:divBdr>
                  <w:divsChild>
                    <w:div w:id="370351589">
                      <w:marLeft w:val="0"/>
                      <w:marRight w:val="0"/>
                      <w:marTop w:val="0"/>
                      <w:marBottom w:val="0"/>
                      <w:divBdr>
                        <w:top w:val="none" w:sz="0" w:space="0" w:color="auto"/>
                        <w:left w:val="none" w:sz="0" w:space="0" w:color="auto"/>
                        <w:bottom w:val="none" w:sz="0" w:space="0" w:color="auto"/>
                        <w:right w:val="none" w:sz="0" w:space="0" w:color="auto"/>
                      </w:divBdr>
                      <w:divsChild>
                        <w:div w:id="17299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6657">
      <w:bodyDiv w:val="1"/>
      <w:marLeft w:val="0"/>
      <w:marRight w:val="0"/>
      <w:marTop w:val="0"/>
      <w:marBottom w:val="0"/>
      <w:divBdr>
        <w:top w:val="none" w:sz="0" w:space="0" w:color="auto"/>
        <w:left w:val="none" w:sz="0" w:space="0" w:color="auto"/>
        <w:bottom w:val="none" w:sz="0" w:space="0" w:color="auto"/>
        <w:right w:val="none" w:sz="0" w:space="0" w:color="auto"/>
      </w:divBdr>
    </w:div>
    <w:div w:id="1739984708">
      <w:bodyDiv w:val="1"/>
      <w:marLeft w:val="0"/>
      <w:marRight w:val="0"/>
      <w:marTop w:val="0"/>
      <w:marBottom w:val="0"/>
      <w:divBdr>
        <w:top w:val="none" w:sz="0" w:space="0" w:color="auto"/>
        <w:left w:val="none" w:sz="0" w:space="0" w:color="auto"/>
        <w:bottom w:val="none" w:sz="0" w:space="0" w:color="auto"/>
        <w:right w:val="none" w:sz="0" w:space="0" w:color="auto"/>
      </w:divBdr>
    </w:div>
    <w:div w:id="1786000649">
      <w:bodyDiv w:val="1"/>
      <w:marLeft w:val="0"/>
      <w:marRight w:val="0"/>
      <w:marTop w:val="0"/>
      <w:marBottom w:val="0"/>
      <w:divBdr>
        <w:top w:val="none" w:sz="0" w:space="0" w:color="auto"/>
        <w:left w:val="none" w:sz="0" w:space="0" w:color="auto"/>
        <w:bottom w:val="none" w:sz="0" w:space="0" w:color="auto"/>
        <w:right w:val="none" w:sz="0" w:space="0" w:color="auto"/>
      </w:divBdr>
      <w:divsChild>
        <w:div w:id="172571451">
          <w:marLeft w:val="0"/>
          <w:marRight w:val="0"/>
          <w:marTop w:val="0"/>
          <w:marBottom w:val="0"/>
          <w:divBdr>
            <w:top w:val="none" w:sz="0" w:space="0" w:color="auto"/>
            <w:left w:val="none" w:sz="0" w:space="0" w:color="auto"/>
            <w:bottom w:val="none" w:sz="0" w:space="0" w:color="auto"/>
            <w:right w:val="none" w:sz="0" w:space="0" w:color="auto"/>
          </w:divBdr>
          <w:divsChild>
            <w:div w:id="837961055">
              <w:marLeft w:val="0"/>
              <w:marRight w:val="0"/>
              <w:marTop w:val="0"/>
              <w:marBottom w:val="0"/>
              <w:divBdr>
                <w:top w:val="none" w:sz="0" w:space="0" w:color="auto"/>
                <w:left w:val="none" w:sz="0" w:space="0" w:color="auto"/>
                <w:bottom w:val="none" w:sz="0" w:space="0" w:color="auto"/>
                <w:right w:val="none" w:sz="0" w:space="0" w:color="auto"/>
              </w:divBdr>
            </w:div>
            <w:div w:id="1783572957">
              <w:marLeft w:val="0"/>
              <w:marRight w:val="0"/>
              <w:marTop w:val="0"/>
              <w:marBottom w:val="0"/>
              <w:divBdr>
                <w:top w:val="none" w:sz="0" w:space="0" w:color="auto"/>
                <w:left w:val="none" w:sz="0" w:space="0" w:color="auto"/>
                <w:bottom w:val="none" w:sz="0" w:space="0" w:color="auto"/>
                <w:right w:val="none" w:sz="0" w:space="0" w:color="auto"/>
              </w:divBdr>
            </w:div>
            <w:div w:id="5303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701">
      <w:bodyDiv w:val="1"/>
      <w:marLeft w:val="0"/>
      <w:marRight w:val="0"/>
      <w:marTop w:val="0"/>
      <w:marBottom w:val="0"/>
      <w:divBdr>
        <w:top w:val="none" w:sz="0" w:space="0" w:color="auto"/>
        <w:left w:val="none" w:sz="0" w:space="0" w:color="auto"/>
        <w:bottom w:val="none" w:sz="0" w:space="0" w:color="auto"/>
        <w:right w:val="none" w:sz="0" w:space="0" w:color="auto"/>
      </w:divBdr>
      <w:divsChild>
        <w:div w:id="684674613">
          <w:marLeft w:val="0"/>
          <w:marRight w:val="0"/>
          <w:marTop w:val="0"/>
          <w:marBottom w:val="0"/>
          <w:divBdr>
            <w:top w:val="none" w:sz="0" w:space="0" w:color="auto"/>
            <w:left w:val="none" w:sz="0" w:space="0" w:color="auto"/>
            <w:bottom w:val="none" w:sz="0" w:space="0" w:color="auto"/>
            <w:right w:val="none" w:sz="0" w:space="0" w:color="auto"/>
          </w:divBdr>
        </w:div>
      </w:divsChild>
    </w:div>
    <w:div w:id="1871839692">
      <w:bodyDiv w:val="1"/>
      <w:marLeft w:val="0"/>
      <w:marRight w:val="0"/>
      <w:marTop w:val="0"/>
      <w:marBottom w:val="0"/>
      <w:divBdr>
        <w:top w:val="none" w:sz="0" w:space="0" w:color="auto"/>
        <w:left w:val="none" w:sz="0" w:space="0" w:color="auto"/>
        <w:bottom w:val="none" w:sz="0" w:space="0" w:color="auto"/>
        <w:right w:val="none" w:sz="0" w:space="0" w:color="auto"/>
      </w:divBdr>
      <w:divsChild>
        <w:div w:id="1013844428">
          <w:marLeft w:val="0"/>
          <w:marRight w:val="0"/>
          <w:marTop w:val="0"/>
          <w:marBottom w:val="0"/>
          <w:divBdr>
            <w:top w:val="none" w:sz="0" w:space="0" w:color="auto"/>
            <w:left w:val="none" w:sz="0" w:space="0" w:color="auto"/>
            <w:bottom w:val="none" w:sz="0" w:space="0" w:color="auto"/>
            <w:right w:val="none" w:sz="0" w:space="0" w:color="auto"/>
          </w:divBdr>
        </w:div>
      </w:divsChild>
    </w:div>
    <w:div w:id="1883977810">
      <w:bodyDiv w:val="1"/>
      <w:marLeft w:val="0"/>
      <w:marRight w:val="0"/>
      <w:marTop w:val="0"/>
      <w:marBottom w:val="0"/>
      <w:divBdr>
        <w:top w:val="none" w:sz="0" w:space="0" w:color="auto"/>
        <w:left w:val="none" w:sz="0" w:space="0" w:color="auto"/>
        <w:bottom w:val="none" w:sz="0" w:space="0" w:color="auto"/>
        <w:right w:val="none" w:sz="0" w:space="0" w:color="auto"/>
      </w:divBdr>
      <w:divsChild>
        <w:div w:id="295180883">
          <w:marLeft w:val="0"/>
          <w:marRight w:val="0"/>
          <w:marTop w:val="0"/>
          <w:marBottom w:val="0"/>
          <w:divBdr>
            <w:top w:val="none" w:sz="0" w:space="0" w:color="auto"/>
            <w:left w:val="none" w:sz="0" w:space="0" w:color="auto"/>
            <w:bottom w:val="none" w:sz="0" w:space="0" w:color="auto"/>
            <w:right w:val="none" w:sz="0" w:space="0" w:color="auto"/>
          </w:divBdr>
        </w:div>
      </w:divsChild>
    </w:div>
    <w:div w:id="1998994365">
      <w:bodyDiv w:val="1"/>
      <w:marLeft w:val="0"/>
      <w:marRight w:val="0"/>
      <w:marTop w:val="0"/>
      <w:marBottom w:val="0"/>
      <w:divBdr>
        <w:top w:val="none" w:sz="0" w:space="0" w:color="auto"/>
        <w:left w:val="none" w:sz="0" w:space="0" w:color="auto"/>
        <w:bottom w:val="none" w:sz="0" w:space="0" w:color="auto"/>
        <w:right w:val="none" w:sz="0" w:space="0" w:color="auto"/>
      </w:divBdr>
      <w:divsChild>
        <w:div w:id="1203598367">
          <w:marLeft w:val="0"/>
          <w:marRight w:val="0"/>
          <w:marTop w:val="0"/>
          <w:marBottom w:val="0"/>
          <w:divBdr>
            <w:top w:val="none" w:sz="0" w:space="0" w:color="auto"/>
            <w:left w:val="none" w:sz="0" w:space="0" w:color="auto"/>
            <w:bottom w:val="none" w:sz="0" w:space="0" w:color="auto"/>
            <w:right w:val="none" w:sz="0" w:space="0" w:color="auto"/>
          </w:divBdr>
        </w:div>
      </w:divsChild>
    </w:div>
    <w:div w:id="2013950658">
      <w:bodyDiv w:val="1"/>
      <w:marLeft w:val="0"/>
      <w:marRight w:val="0"/>
      <w:marTop w:val="0"/>
      <w:marBottom w:val="0"/>
      <w:divBdr>
        <w:top w:val="none" w:sz="0" w:space="0" w:color="auto"/>
        <w:left w:val="none" w:sz="0" w:space="0" w:color="auto"/>
        <w:bottom w:val="none" w:sz="0" w:space="0" w:color="auto"/>
        <w:right w:val="none" w:sz="0" w:space="0" w:color="auto"/>
      </w:divBdr>
    </w:div>
    <w:div w:id="2058115480">
      <w:bodyDiv w:val="1"/>
      <w:marLeft w:val="0"/>
      <w:marRight w:val="0"/>
      <w:marTop w:val="0"/>
      <w:marBottom w:val="0"/>
      <w:divBdr>
        <w:top w:val="none" w:sz="0" w:space="0" w:color="auto"/>
        <w:left w:val="none" w:sz="0" w:space="0" w:color="auto"/>
        <w:bottom w:val="none" w:sz="0" w:space="0" w:color="auto"/>
        <w:right w:val="none" w:sz="0" w:space="0" w:color="auto"/>
      </w:divBdr>
      <w:divsChild>
        <w:div w:id="727993986">
          <w:marLeft w:val="0"/>
          <w:marRight w:val="0"/>
          <w:marTop w:val="0"/>
          <w:marBottom w:val="0"/>
          <w:divBdr>
            <w:top w:val="none" w:sz="0" w:space="0" w:color="auto"/>
            <w:left w:val="none" w:sz="0" w:space="0" w:color="auto"/>
            <w:bottom w:val="none" w:sz="0" w:space="0" w:color="auto"/>
            <w:right w:val="none" w:sz="0" w:space="0" w:color="auto"/>
          </w:divBdr>
        </w:div>
      </w:divsChild>
    </w:div>
    <w:div w:id="2071152713">
      <w:bodyDiv w:val="1"/>
      <w:marLeft w:val="0"/>
      <w:marRight w:val="0"/>
      <w:marTop w:val="0"/>
      <w:marBottom w:val="0"/>
      <w:divBdr>
        <w:top w:val="none" w:sz="0" w:space="0" w:color="auto"/>
        <w:left w:val="none" w:sz="0" w:space="0" w:color="auto"/>
        <w:bottom w:val="none" w:sz="0" w:space="0" w:color="auto"/>
        <w:right w:val="none" w:sz="0" w:space="0" w:color="auto"/>
      </w:divBdr>
      <w:divsChild>
        <w:div w:id="124006577">
          <w:marLeft w:val="0"/>
          <w:marRight w:val="0"/>
          <w:marTop w:val="0"/>
          <w:marBottom w:val="0"/>
          <w:divBdr>
            <w:top w:val="none" w:sz="0" w:space="0" w:color="auto"/>
            <w:left w:val="none" w:sz="0" w:space="0" w:color="auto"/>
            <w:bottom w:val="none" w:sz="0" w:space="0" w:color="auto"/>
            <w:right w:val="none" w:sz="0" w:space="0" w:color="auto"/>
          </w:divBdr>
        </w:div>
      </w:divsChild>
    </w:div>
    <w:div w:id="2105757093">
      <w:bodyDiv w:val="1"/>
      <w:marLeft w:val="0"/>
      <w:marRight w:val="0"/>
      <w:marTop w:val="0"/>
      <w:marBottom w:val="0"/>
      <w:divBdr>
        <w:top w:val="none" w:sz="0" w:space="0" w:color="auto"/>
        <w:left w:val="none" w:sz="0" w:space="0" w:color="auto"/>
        <w:bottom w:val="none" w:sz="0" w:space="0" w:color="auto"/>
        <w:right w:val="none" w:sz="0" w:space="0" w:color="auto"/>
      </w:divBdr>
      <w:divsChild>
        <w:div w:id="722754186">
          <w:marLeft w:val="0"/>
          <w:marRight w:val="0"/>
          <w:marTop w:val="0"/>
          <w:marBottom w:val="0"/>
          <w:divBdr>
            <w:top w:val="none" w:sz="0" w:space="0" w:color="auto"/>
            <w:left w:val="none" w:sz="0" w:space="0" w:color="auto"/>
            <w:bottom w:val="none" w:sz="0" w:space="0" w:color="auto"/>
            <w:right w:val="none" w:sz="0" w:space="0" w:color="auto"/>
          </w:divBdr>
        </w:div>
      </w:divsChild>
    </w:div>
    <w:div w:id="2106535618">
      <w:bodyDiv w:val="1"/>
      <w:marLeft w:val="0"/>
      <w:marRight w:val="0"/>
      <w:marTop w:val="0"/>
      <w:marBottom w:val="0"/>
      <w:divBdr>
        <w:top w:val="none" w:sz="0" w:space="0" w:color="auto"/>
        <w:left w:val="none" w:sz="0" w:space="0" w:color="auto"/>
        <w:bottom w:val="none" w:sz="0" w:space="0" w:color="auto"/>
        <w:right w:val="none" w:sz="0" w:space="0" w:color="auto"/>
      </w:divBdr>
      <w:divsChild>
        <w:div w:id="1309476210">
          <w:marLeft w:val="0"/>
          <w:marRight w:val="0"/>
          <w:marTop w:val="0"/>
          <w:marBottom w:val="0"/>
          <w:divBdr>
            <w:top w:val="none" w:sz="0" w:space="0" w:color="auto"/>
            <w:left w:val="none" w:sz="0" w:space="0" w:color="auto"/>
            <w:bottom w:val="none" w:sz="0" w:space="0" w:color="auto"/>
            <w:right w:val="none" w:sz="0" w:space="0" w:color="auto"/>
          </w:divBdr>
          <w:divsChild>
            <w:div w:id="1604531818">
              <w:marLeft w:val="0"/>
              <w:marRight w:val="0"/>
              <w:marTop w:val="0"/>
              <w:marBottom w:val="0"/>
              <w:divBdr>
                <w:top w:val="none" w:sz="0" w:space="0" w:color="auto"/>
                <w:left w:val="none" w:sz="0" w:space="0" w:color="auto"/>
                <w:bottom w:val="none" w:sz="0" w:space="0" w:color="auto"/>
                <w:right w:val="none" w:sz="0" w:space="0" w:color="auto"/>
              </w:divBdr>
            </w:div>
            <w:div w:id="504172992">
              <w:marLeft w:val="0"/>
              <w:marRight w:val="0"/>
              <w:marTop w:val="0"/>
              <w:marBottom w:val="0"/>
              <w:divBdr>
                <w:top w:val="none" w:sz="0" w:space="0" w:color="auto"/>
                <w:left w:val="none" w:sz="0" w:space="0" w:color="auto"/>
                <w:bottom w:val="none" w:sz="0" w:space="0" w:color="auto"/>
                <w:right w:val="none" w:sz="0" w:space="0" w:color="auto"/>
              </w:divBdr>
            </w:div>
            <w:div w:id="1215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8521EE-6DD4-46F6-9C96-7F13B286D1F7}">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469C5-3E91-495E-A0D4-9C8317F4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13</Pages>
  <Words>2726</Words>
  <Characters>16552</Characters>
  <Application>Microsoft Office Word</Application>
  <DocSecurity>0</DocSecurity>
  <Lines>636</Lines>
  <Paragraphs>535</Paragraphs>
  <ScaleCrop>false</ScaleCrop>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元庆 王</cp:lastModifiedBy>
  <cp:revision>85</cp:revision>
  <dcterms:created xsi:type="dcterms:W3CDTF">2024-12-08T19:17:00Z</dcterms:created>
  <dcterms:modified xsi:type="dcterms:W3CDTF">2024-12-08T22:39:00Z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id="FcU6VFzJ"/&gt;&lt;style id="http://www.zotero.org/styles/american-medical-association" hasBibliography="1" bibliographyStyleHasBeenSet="1"/&gt;&lt;prefs&gt;&lt;pref name="fieldType" value="Field"/&gt;&lt;/prefs&gt;&lt;/data&gt;</vt:lpwstr>
  </property>
  <property fmtid="{D5CDD505-2E9C-101B-9397-08002B2CF9AE}" pid="3" name="GrammarlyDocumentId">
    <vt:lpwstr>64b6c0cffe829526dfde72ee340eea97af3df69d089ff4ef6902b6d87e3ca136</vt:lpwstr>
  </property>
</Properties>
</file>