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AC32" w14:textId="77777777" w:rsidR="00733A88" w:rsidRPr="00D13338" w:rsidRDefault="00F05C23" w:rsidP="004F640D">
      <w:pPr>
        <w:pBdr>
          <w:top w:val="nil"/>
          <w:left w:val="nil"/>
          <w:bottom w:val="nil"/>
          <w:right w:val="nil"/>
          <w:between w:val="nil"/>
        </w:pBdr>
        <w:spacing w:before="2" w:line="480" w:lineRule="auto"/>
        <w:jc w:val="center"/>
        <w:rPr>
          <w:rFonts w:asciiTheme="majorHAnsi" w:eastAsia="Calibri" w:hAnsiTheme="majorHAnsi" w:cstheme="majorHAnsi"/>
          <w:u w:val="single"/>
        </w:rPr>
      </w:pPr>
      <w:r w:rsidRPr="00D13338">
        <w:rPr>
          <w:rFonts w:asciiTheme="majorHAnsi" w:hAnsiTheme="majorHAnsi" w:cstheme="majorHAnsi"/>
        </w:rPr>
        <w:t xml:space="preserve">Do Most Students Need In-Person Lectures? </w:t>
      </w:r>
      <w:r w:rsidRPr="00D13338">
        <w:rPr>
          <w:rFonts w:asciiTheme="majorHAnsi" w:hAnsiTheme="majorHAnsi" w:cstheme="majorHAnsi"/>
        </w:rPr>
        <w:br/>
        <w:t>A Study of a Large Statistics Class</w:t>
      </w:r>
    </w:p>
    <w:p w14:paraId="7292DAE5" w14:textId="77777777" w:rsidR="00733A88" w:rsidRPr="00D13338" w:rsidRDefault="006C0C77" w:rsidP="004F640D">
      <w:pPr>
        <w:spacing w:line="480" w:lineRule="auto"/>
        <w:ind w:right="-180"/>
        <w:jc w:val="center"/>
        <w:rPr>
          <w:rFonts w:asciiTheme="majorHAnsi" w:hAnsiTheme="majorHAnsi" w:cstheme="majorHAnsi"/>
        </w:rPr>
      </w:pPr>
      <w:r w:rsidRPr="00D13338">
        <w:rPr>
          <w:rFonts w:asciiTheme="majorHAnsi" w:eastAsia="Calibri" w:hAnsiTheme="majorHAnsi" w:cstheme="majorHAnsi"/>
        </w:rPr>
        <w:t>Ellen S. Fireman</w:t>
      </w:r>
      <w:r w:rsidRPr="00D13338">
        <w:rPr>
          <w:rFonts w:asciiTheme="majorHAnsi" w:eastAsia="Calibri" w:hAnsiTheme="majorHAnsi" w:cstheme="majorHAnsi"/>
          <w:vertAlign w:val="superscript"/>
        </w:rPr>
        <w:t>1</w:t>
      </w:r>
      <w:r w:rsidRPr="00D13338">
        <w:rPr>
          <w:rFonts w:asciiTheme="majorHAnsi" w:eastAsia="Calibri" w:hAnsiTheme="majorHAnsi" w:cstheme="majorHAnsi"/>
        </w:rPr>
        <w:t>, Zachary S. Donnini</w:t>
      </w:r>
      <w:r w:rsidRPr="00D13338">
        <w:rPr>
          <w:rFonts w:asciiTheme="majorHAnsi" w:eastAsia="Calibri" w:hAnsiTheme="majorHAnsi" w:cstheme="majorHAnsi"/>
          <w:vertAlign w:val="superscript"/>
        </w:rPr>
        <w:t>2</w:t>
      </w:r>
      <w:r w:rsidR="00E65DF9" w:rsidRPr="00D13338">
        <w:rPr>
          <w:rFonts w:asciiTheme="majorHAnsi" w:eastAsia="Calibri" w:hAnsiTheme="majorHAnsi" w:cstheme="majorHAnsi"/>
          <w:vertAlign w:val="superscript"/>
        </w:rPr>
        <w:t>,3</w:t>
      </w:r>
      <w:r w:rsidRPr="00D13338">
        <w:rPr>
          <w:rFonts w:asciiTheme="majorHAnsi" w:eastAsia="Calibri" w:hAnsiTheme="majorHAnsi" w:cstheme="majorHAnsi"/>
        </w:rPr>
        <w:t>,  Daniel J. Eck</w:t>
      </w:r>
      <w:r w:rsidRPr="00D13338">
        <w:rPr>
          <w:rFonts w:asciiTheme="majorHAnsi" w:eastAsia="Calibri" w:hAnsiTheme="majorHAnsi" w:cstheme="majorHAnsi"/>
          <w:vertAlign w:val="superscript"/>
        </w:rPr>
        <w:t>1</w:t>
      </w:r>
      <w:r w:rsidRPr="00D13338">
        <w:rPr>
          <w:rFonts w:asciiTheme="majorHAnsi" w:eastAsia="Calibri" w:hAnsiTheme="majorHAnsi" w:cstheme="majorHAnsi"/>
        </w:rPr>
        <w:t xml:space="preserve">, Michael </w:t>
      </w:r>
      <w:r w:rsidR="008A3A8B" w:rsidRPr="00D13338">
        <w:rPr>
          <w:rFonts w:asciiTheme="majorHAnsi" w:eastAsia="Calibri" w:hAnsiTheme="majorHAnsi" w:cstheme="majorHAnsi"/>
        </w:rPr>
        <w:t xml:space="preserve">B. </w:t>
      </w:r>
      <w:r w:rsidRPr="00D13338">
        <w:rPr>
          <w:rFonts w:asciiTheme="majorHAnsi" w:eastAsia="Calibri" w:hAnsiTheme="majorHAnsi" w:cstheme="majorHAnsi"/>
        </w:rPr>
        <w:t>Weissman</w:t>
      </w:r>
      <w:r w:rsidR="00E65DF9" w:rsidRPr="00D13338">
        <w:rPr>
          <w:rFonts w:asciiTheme="majorHAnsi" w:eastAsia="Calibri" w:hAnsiTheme="majorHAnsi" w:cstheme="majorHAnsi"/>
          <w:vertAlign w:val="superscript"/>
        </w:rPr>
        <w:t>4</w:t>
      </w:r>
      <w:r w:rsidRPr="00D13338">
        <w:rPr>
          <w:rFonts w:asciiTheme="majorHAnsi" w:eastAsia="Calibri" w:hAnsiTheme="majorHAnsi" w:cstheme="majorHAnsi"/>
          <w:vertAlign w:val="superscript"/>
        </w:rPr>
        <w:br/>
      </w:r>
      <w:r w:rsidRPr="00D13338">
        <w:rPr>
          <w:rFonts w:asciiTheme="majorHAnsi" w:eastAsia="Calibri" w:hAnsiTheme="majorHAnsi" w:cstheme="majorHAnsi"/>
        </w:rPr>
        <w:br/>
      </w:r>
      <w:r w:rsidRPr="00D13338">
        <w:rPr>
          <w:rFonts w:asciiTheme="majorHAnsi" w:eastAsia="Calibri" w:hAnsiTheme="majorHAnsi" w:cstheme="majorHAnsi"/>
          <w:vertAlign w:val="superscript"/>
        </w:rPr>
        <w:t>1</w:t>
      </w:r>
      <w:r w:rsidRPr="00D13338">
        <w:rPr>
          <w:rFonts w:asciiTheme="majorHAnsi" w:eastAsia="Calibri" w:hAnsiTheme="majorHAnsi" w:cstheme="majorHAnsi"/>
        </w:rPr>
        <w:t xml:space="preserve"> Department of Statistics, University of Illinois at Urbana-Champaign</w:t>
      </w:r>
      <w:r w:rsidRPr="00D13338">
        <w:rPr>
          <w:rFonts w:asciiTheme="majorHAnsi" w:eastAsia="Calibri" w:hAnsiTheme="majorHAnsi" w:cstheme="majorHAnsi"/>
        </w:rPr>
        <w:br/>
      </w:r>
      <w:r w:rsidRPr="00D13338">
        <w:rPr>
          <w:rFonts w:asciiTheme="majorHAnsi" w:eastAsia="Arial" w:hAnsiTheme="majorHAnsi" w:cstheme="majorHAnsi"/>
        </w:rPr>
        <w:t>725 S Wright St., Champaign, IL 61820</w:t>
      </w:r>
    </w:p>
    <w:p w14:paraId="06E47024" w14:textId="77777777" w:rsidR="00733A88" w:rsidRPr="00D13338" w:rsidRDefault="00733A88" w:rsidP="004F640D">
      <w:pPr>
        <w:pBdr>
          <w:top w:val="nil"/>
          <w:left w:val="nil"/>
          <w:bottom w:val="nil"/>
          <w:right w:val="nil"/>
          <w:between w:val="nil"/>
        </w:pBdr>
        <w:spacing w:before="2" w:line="480" w:lineRule="auto"/>
        <w:jc w:val="center"/>
        <w:rPr>
          <w:rFonts w:asciiTheme="majorHAnsi" w:eastAsia="Calibri" w:hAnsiTheme="majorHAnsi" w:cstheme="majorHAnsi"/>
        </w:rPr>
      </w:pPr>
    </w:p>
    <w:p w14:paraId="04AECCC1" w14:textId="77777777" w:rsidR="00E65DF9" w:rsidRPr="00D13338" w:rsidRDefault="000A35A7" w:rsidP="004F640D">
      <w:pPr>
        <w:spacing w:line="480" w:lineRule="auto"/>
        <w:jc w:val="center"/>
        <w:rPr>
          <w:rFonts w:asciiTheme="majorHAnsi" w:eastAsia="Calibri" w:hAnsiTheme="majorHAnsi" w:cstheme="majorHAnsi"/>
          <w:vertAlign w:val="superscript"/>
        </w:rPr>
      </w:pPr>
      <w:r w:rsidRPr="00D13338">
        <w:rPr>
          <w:rFonts w:asciiTheme="majorHAnsi" w:eastAsia="Calibri" w:hAnsiTheme="majorHAnsi" w:cstheme="majorHAnsi"/>
        </w:rPr>
        <w:br/>
      </w:r>
      <w:r w:rsidRPr="00D13338">
        <w:rPr>
          <w:rFonts w:asciiTheme="majorHAnsi" w:eastAsia="Calibri" w:hAnsiTheme="majorHAnsi" w:cstheme="majorHAnsi"/>
          <w:vertAlign w:val="superscript"/>
        </w:rPr>
        <w:t>2</w:t>
      </w:r>
      <w:r w:rsidR="00E65DF9" w:rsidRPr="00D13338">
        <w:rPr>
          <w:rFonts w:asciiTheme="majorHAnsi" w:eastAsia="Calibri" w:hAnsiTheme="majorHAnsi" w:cstheme="majorHAnsi"/>
          <w:vertAlign w:val="superscript"/>
        </w:rPr>
        <w:t xml:space="preserve"> </w:t>
      </w:r>
      <w:r w:rsidR="00D73C53" w:rsidRPr="00D13338">
        <w:rPr>
          <w:rFonts w:ascii="Calibri" w:eastAsia="Calibri" w:hAnsi="Calibri" w:cs="Calibri"/>
          <w:color w:val="000000"/>
        </w:rPr>
        <w:t>University High School, University of Illinois at Urbana-Champaign</w:t>
      </w:r>
      <w:r w:rsidR="00D73C53" w:rsidRPr="00D13338">
        <w:rPr>
          <w:rFonts w:ascii="Calibri" w:eastAsia="Calibri" w:hAnsi="Calibri" w:cs="Calibri"/>
          <w:color w:val="000000"/>
        </w:rPr>
        <w:br/>
      </w:r>
      <w:r w:rsidR="00D73C53" w:rsidRPr="00D13338">
        <w:rPr>
          <w:rFonts w:ascii="Arial" w:eastAsia="Arial" w:hAnsi="Arial" w:cs="Arial"/>
          <w:color w:val="222222"/>
        </w:rPr>
        <w:t>1212 W Springfield Ave, Urbana, IL 61801</w:t>
      </w:r>
      <w:r w:rsidR="00D73C53" w:rsidRPr="00D13338">
        <w:rPr>
          <w:rFonts w:ascii="Arial" w:eastAsia="Arial" w:hAnsi="Arial" w:cs="Arial"/>
          <w:color w:val="222222"/>
        </w:rPr>
        <w:br/>
      </w:r>
    </w:p>
    <w:p w14:paraId="40F1BA04" w14:textId="77777777" w:rsidR="00733A88" w:rsidRPr="00D13338" w:rsidRDefault="00E65DF9" w:rsidP="004F640D">
      <w:pPr>
        <w:spacing w:line="480" w:lineRule="auto"/>
        <w:jc w:val="center"/>
      </w:pPr>
      <w:r w:rsidRPr="00D13338">
        <w:rPr>
          <w:rFonts w:asciiTheme="majorHAnsi" w:eastAsia="Calibri" w:hAnsiTheme="majorHAnsi" w:cstheme="majorHAnsi"/>
          <w:vertAlign w:val="superscript"/>
        </w:rPr>
        <w:t>3</w:t>
      </w:r>
      <w:r w:rsidR="000A35A7" w:rsidRPr="00D13338">
        <w:rPr>
          <w:rFonts w:asciiTheme="majorHAnsi" w:eastAsia="Calibri" w:hAnsiTheme="majorHAnsi" w:cstheme="majorHAnsi"/>
        </w:rPr>
        <w:t xml:space="preserve"> </w:t>
      </w:r>
      <w:r w:rsidR="000A35A7" w:rsidRPr="00D13338">
        <w:rPr>
          <w:rFonts w:asciiTheme="majorHAnsi" w:eastAsia="Arial" w:hAnsiTheme="majorHAnsi" w:cstheme="majorHAnsi"/>
        </w:rPr>
        <w:t>Yale University</w:t>
      </w:r>
      <w:r w:rsidR="000A35A7" w:rsidRPr="00D13338">
        <w:rPr>
          <w:rFonts w:asciiTheme="majorHAnsi" w:hAnsiTheme="majorHAnsi" w:cstheme="majorHAnsi"/>
          <w:color w:val="222222"/>
          <w:shd w:val="clear" w:color="auto" w:fill="FFFFFF"/>
        </w:rPr>
        <w:t xml:space="preserve"> </w:t>
      </w:r>
      <w:r w:rsidR="000A35A7" w:rsidRPr="00D13338">
        <w:rPr>
          <w:rFonts w:asciiTheme="majorHAnsi" w:hAnsiTheme="majorHAnsi" w:cstheme="majorHAnsi"/>
          <w:color w:val="222222"/>
          <w:shd w:val="clear" w:color="auto" w:fill="FFFFFF"/>
        </w:rPr>
        <w:br/>
        <w:t>505 College St.</w:t>
      </w:r>
      <w:r w:rsidR="000A35A7" w:rsidRPr="00D13338">
        <w:rPr>
          <w:rFonts w:asciiTheme="majorHAnsi" w:hAnsiTheme="majorHAnsi" w:cstheme="majorHAnsi"/>
        </w:rPr>
        <w:t xml:space="preserve">, </w:t>
      </w:r>
      <w:r w:rsidR="00F05C23" w:rsidRPr="00D13338">
        <w:rPr>
          <w:rFonts w:asciiTheme="majorHAnsi" w:eastAsia="Arial" w:hAnsiTheme="majorHAnsi" w:cstheme="majorHAnsi"/>
        </w:rPr>
        <w:t>New Haven CT</w:t>
      </w:r>
      <w:r w:rsidR="000A35A7" w:rsidRPr="00D13338">
        <w:rPr>
          <w:rFonts w:asciiTheme="majorHAnsi" w:eastAsia="Arial" w:hAnsiTheme="majorHAnsi" w:cstheme="majorHAnsi"/>
        </w:rPr>
        <w:t xml:space="preserve"> 06520</w:t>
      </w:r>
      <w:r w:rsidR="00F05C23" w:rsidRPr="00D13338">
        <w:rPr>
          <w:rFonts w:asciiTheme="majorHAnsi" w:eastAsia="Arial" w:hAnsiTheme="majorHAnsi" w:cstheme="majorHAnsi"/>
        </w:rPr>
        <w:t>.</w:t>
      </w:r>
    </w:p>
    <w:p w14:paraId="147A043F" w14:textId="77777777" w:rsidR="000E2830" w:rsidRPr="00D13338" w:rsidRDefault="000E2830" w:rsidP="004F640D">
      <w:pPr>
        <w:spacing w:line="480" w:lineRule="auto"/>
        <w:jc w:val="center"/>
        <w:rPr>
          <w:rFonts w:asciiTheme="majorHAnsi" w:hAnsiTheme="majorHAnsi" w:cstheme="majorHAnsi"/>
        </w:rPr>
      </w:pPr>
    </w:p>
    <w:p w14:paraId="2801A1BB" w14:textId="77777777" w:rsidR="00733A88" w:rsidRPr="00D13338" w:rsidRDefault="00E65DF9" w:rsidP="004F640D">
      <w:pPr>
        <w:spacing w:line="480" w:lineRule="auto"/>
        <w:jc w:val="center"/>
        <w:rPr>
          <w:rFonts w:asciiTheme="majorHAnsi" w:hAnsiTheme="majorHAnsi" w:cstheme="majorHAnsi"/>
        </w:rPr>
      </w:pPr>
      <w:r w:rsidRPr="00D13338">
        <w:rPr>
          <w:rFonts w:asciiTheme="majorHAnsi" w:eastAsia="Calibri" w:hAnsiTheme="majorHAnsi" w:cstheme="majorHAnsi"/>
          <w:vertAlign w:val="superscript"/>
        </w:rPr>
        <w:t>4</w:t>
      </w:r>
      <w:r w:rsidR="006C0C77" w:rsidRPr="00D13338">
        <w:rPr>
          <w:rFonts w:asciiTheme="majorHAnsi" w:eastAsia="Calibri" w:hAnsiTheme="majorHAnsi" w:cstheme="majorHAnsi"/>
        </w:rPr>
        <w:t xml:space="preserve"> Department of Physics, University of Illinois at Urbana-Champaign</w:t>
      </w:r>
      <w:r w:rsidR="006C0C77" w:rsidRPr="00D13338">
        <w:rPr>
          <w:rFonts w:asciiTheme="majorHAnsi" w:eastAsia="Calibri" w:hAnsiTheme="majorHAnsi" w:cstheme="majorHAnsi"/>
        </w:rPr>
        <w:br/>
      </w:r>
      <w:r w:rsidR="006C0C77" w:rsidRPr="00D13338">
        <w:rPr>
          <w:rFonts w:asciiTheme="majorHAnsi" w:eastAsia="Arial" w:hAnsiTheme="majorHAnsi" w:cstheme="majorHAnsi"/>
        </w:rPr>
        <w:t xml:space="preserve">1110 W Green St., </w:t>
      </w:r>
      <w:r w:rsidRPr="00D13338">
        <w:rPr>
          <w:rFonts w:asciiTheme="majorHAnsi" w:eastAsia="Arial" w:hAnsiTheme="majorHAnsi" w:cstheme="majorHAnsi"/>
        </w:rPr>
        <w:t>Urbana</w:t>
      </w:r>
      <w:r w:rsidR="006C0C77" w:rsidRPr="00D13338">
        <w:rPr>
          <w:rFonts w:asciiTheme="majorHAnsi" w:eastAsia="Arial" w:hAnsiTheme="majorHAnsi" w:cstheme="majorHAnsi"/>
        </w:rPr>
        <w:t>, IL 61801</w:t>
      </w:r>
    </w:p>
    <w:p w14:paraId="61A6494A" w14:textId="77777777" w:rsidR="00733A88" w:rsidRPr="00D13338" w:rsidRDefault="006C0C77" w:rsidP="004F640D">
      <w:pPr>
        <w:pBdr>
          <w:top w:val="nil"/>
          <w:left w:val="nil"/>
          <w:bottom w:val="nil"/>
          <w:right w:val="nil"/>
          <w:between w:val="nil"/>
        </w:pBdr>
        <w:spacing w:before="2" w:line="480" w:lineRule="auto"/>
        <w:jc w:val="center"/>
        <w:rPr>
          <w:rFonts w:asciiTheme="majorHAnsi" w:eastAsia="Calibri" w:hAnsiTheme="majorHAnsi" w:cstheme="majorHAnsi"/>
        </w:rPr>
      </w:pPr>
      <w:r w:rsidRPr="00D13338">
        <w:rPr>
          <w:rFonts w:asciiTheme="majorHAnsi" w:eastAsia="Calibri" w:hAnsiTheme="majorHAnsi" w:cstheme="majorHAnsi"/>
        </w:rPr>
        <w:br/>
      </w:r>
      <w:r w:rsidRPr="00D13338">
        <w:rPr>
          <w:rFonts w:asciiTheme="majorHAnsi" w:eastAsia="Calibri" w:hAnsiTheme="majorHAnsi" w:cstheme="majorHAnsi"/>
        </w:rPr>
        <w:br/>
      </w:r>
    </w:p>
    <w:p w14:paraId="43568B3A" w14:textId="77777777" w:rsidR="00AE5ACD" w:rsidRPr="00D13338" w:rsidRDefault="00AE5ACD" w:rsidP="004F640D">
      <w:pPr>
        <w:spacing w:line="480" w:lineRule="auto"/>
        <w:rPr>
          <w:rFonts w:asciiTheme="majorHAnsi" w:eastAsia="Calibri" w:hAnsiTheme="majorHAnsi" w:cstheme="majorHAnsi"/>
          <w:u w:val="single"/>
        </w:rPr>
      </w:pPr>
      <w:r w:rsidRPr="00D13338">
        <w:rPr>
          <w:rFonts w:asciiTheme="majorHAnsi" w:eastAsia="Calibri" w:hAnsiTheme="majorHAnsi" w:cstheme="majorHAnsi"/>
          <w:u w:val="single"/>
        </w:rPr>
        <w:br w:type="page"/>
      </w:r>
    </w:p>
    <w:p w14:paraId="5A100C7D" w14:textId="3A561CFD" w:rsidR="006E7BF0" w:rsidRPr="00D13338" w:rsidRDefault="006C0C77"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u w:val="single"/>
        </w:rPr>
        <w:lastRenderedPageBreak/>
        <w:t>Abstract:</w:t>
      </w:r>
      <w:r w:rsidR="006E7BF0" w:rsidRPr="00D13338">
        <w:rPr>
          <w:rFonts w:asciiTheme="majorHAnsi" w:eastAsia="Calibri" w:hAnsiTheme="majorHAnsi" w:cstheme="majorHAnsi"/>
        </w:rPr>
        <w:t xml:space="preserve"> </w:t>
      </w:r>
    </w:p>
    <w:p w14:paraId="1C9846C0" w14:textId="7A4502E8" w:rsidR="00733A88" w:rsidRPr="00D13338" w:rsidRDefault="006C0C77"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Over 1</w:t>
      </w:r>
      <w:r w:rsidR="00B04AF5" w:rsidRPr="00D13338">
        <w:rPr>
          <w:rFonts w:asciiTheme="majorHAnsi" w:eastAsia="Calibri" w:hAnsiTheme="majorHAnsi" w:cstheme="majorHAnsi"/>
        </w:rPr>
        <w:t>1</w:t>
      </w:r>
      <w:r w:rsidRPr="00D13338">
        <w:rPr>
          <w:rFonts w:asciiTheme="majorHAnsi" w:eastAsia="Calibri" w:hAnsiTheme="majorHAnsi" w:cstheme="majorHAnsi"/>
        </w:rPr>
        <w:t xml:space="preserve">00 students over four semesters were given the option of taking an introductory </w:t>
      </w:r>
      <w:r w:rsidR="009B6F6D" w:rsidRPr="00D13338">
        <w:rPr>
          <w:rFonts w:asciiTheme="majorHAnsi" w:eastAsia="Calibri" w:hAnsiTheme="majorHAnsi" w:cstheme="majorHAnsi"/>
        </w:rPr>
        <w:t xml:space="preserve">undergraduate </w:t>
      </w:r>
      <w:r w:rsidRPr="00D13338">
        <w:rPr>
          <w:rFonts w:asciiTheme="majorHAnsi" w:eastAsia="Calibri" w:hAnsiTheme="majorHAnsi" w:cstheme="majorHAnsi"/>
        </w:rPr>
        <w:t xml:space="preserve">statistics class either by in-person attendance in lectures or by taking </w:t>
      </w:r>
      <w:r w:rsidR="00337AFE" w:rsidRPr="00D13338">
        <w:rPr>
          <w:rFonts w:asciiTheme="majorHAnsi" w:eastAsia="Calibri" w:hAnsiTheme="majorHAnsi" w:cstheme="majorHAnsi"/>
        </w:rPr>
        <w:t xml:space="preserve">exactly </w:t>
      </w:r>
      <w:r w:rsidRPr="00D13338">
        <w:rPr>
          <w:rFonts w:asciiTheme="majorHAnsi" w:eastAsia="Calibri" w:hAnsiTheme="majorHAnsi" w:cstheme="majorHAnsi"/>
        </w:rPr>
        <w:t>the same</w:t>
      </w:r>
      <w:r w:rsidR="00337AFE" w:rsidRPr="00D13338">
        <w:rPr>
          <w:rFonts w:asciiTheme="majorHAnsi" w:eastAsia="Calibri" w:hAnsiTheme="majorHAnsi" w:cstheme="majorHAnsi"/>
        </w:rPr>
        <w:t xml:space="preserve"> </w:t>
      </w:r>
      <w:r w:rsidRPr="00D13338">
        <w:rPr>
          <w:rFonts w:asciiTheme="majorHAnsi" w:eastAsia="Calibri" w:hAnsiTheme="majorHAnsi" w:cstheme="majorHAnsi"/>
        </w:rPr>
        <w:t>class</w:t>
      </w:r>
      <w:r w:rsidR="008B2218" w:rsidRPr="00D13338">
        <w:rPr>
          <w:rFonts w:asciiTheme="majorHAnsi" w:eastAsia="Calibri" w:hAnsiTheme="majorHAnsi" w:cstheme="majorHAnsi"/>
        </w:rPr>
        <w:t xml:space="preserve"> (same instructor, </w:t>
      </w:r>
      <w:r w:rsidR="00DB219F" w:rsidRPr="00D13338">
        <w:rPr>
          <w:rFonts w:asciiTheme="majorHAnsi" w:eastAsia="Calibri" w:hAnsiTheme="majorHAnsi" w:cstheme="majorHAnsi"/>
        </w:rPr>
        <w:t xml:space="preserve">recorded lectures, </w:t>
      </w:r>
      <w:r w:rsidR="008B2218" w:rsidRPr="00D13338">
        <w:rPr>
          <w:rFonts w:asciiTheme="majorHAnsi" w:eastAsia="Calibri" w:hAnsiTheme="majorHAnsi" w:cstheme="majorHAnsi"/>
        </w:rPr>
        <w:t xml:space="preserve">homework, blind grading, </w:t>
      </w:r>
      <w:r w:rsidR="004C325F" w:rsidRPr="00D13338">
        <w:rPr>
          <w:rFonts w:asciiTheme="majorHAnsi" w:eastAsia="Calibri" w:hAnsiTheme="majorHAnsi" w:cstheme="majorHAnsi"/>
        </w:rPr>
        <w:t xml:space="preserve">website, </w:t>
      </w:r>
      <w:r w:rsidR="008B2218" w:rsidRPr="00D13338">
        <w:rPr>
          <w:rFonts w:asciiTheme="majorHAnsi" w:eastAsia="Calibri" w:hAnsiTheme="majorHAnsi" w:cstheme="majorHAnsi"/>
        </w:rPr>
        <w:t xml:space="preserve">etc.) </w:t>
      </w:r>
      <w:r w:rsidRPr="00D13338">
        <w:rPr>
          <w:rFonts w:asciiTheme="majorHAnsi" w:eastAsia="Calibri" w:hAnsiTheme="majorHAnsi" w:cstheme="majorHAnsi"/>
        </w:rPr>
        <w:t xml:space="preserve"> without the in-person lectures. Roughly equal numbers of students chose each option.  </w:t>
      </w:r>
      <w:r w:rsidR="00900B84" w:rsidRPr="00D13338">
        <w:rPr>
          <w:rFonts w:asciiTheme="majorHAnsi" w:eastAsia="Calibri" w:hAnsiTheme="majorHAnsi" w:cstheme="majorHAnsi"/>
        </w:rPr>
        <w:t xml:space="preserve">The online lectures were available to all. </w:t>
      </w:r>
      <w:r w:rsidR="00ED688C" w:rsidRPr="00D13338">
        <w:rPr>
          <w:rFonts w:asciiTheme="majorHAnsi" w:eastAsia="Calibri" w:hAnsiTheme="majorHAnsi" w:cstheme="majorHAnsi"/>
        </w:rPr>
        <w:t xml:space="preserve">Attendance by online students was rare. </w:t>
      </w:r>
      <w:r w:rsidR="001B6A1B" w:rsidRPr="00D13338">
        <w:rPr>
          <w:rFonts w:asciiTheme="majorHAnsi" w:eastAsia="Calibri" w:hAnsiTheme="majorHAnsi" w:cstheme="majorHAnsi"/>
        </w:rPr>
        <w:t>T</w:t>
      </w:r>
      <w:r w:rsidRPr="00D13338">
        <w:rPr>
          <w:rFonts w:asciiTheme="majorHAnsi" w:eastAsia="Calibri" w:hAnsiTheme="majorHAnsi" w:cstheme="majorHAnsi"/>
        </w:rPr>
        <w:t>he online students did slightly better</w:t>
      </w:r>
      <w:r w:rsidR="001B6A1B" w:rsidRPr="00D13338">
        <w:rPr>
          <w:rFonts w:asciiTheme="majorHAnsi" w:eastAsia="Calibri" w:hAnsiTheme="majorHAnsi" w:cstheme="majorHAnsi"/>
        </w:rPr>
        <w:t xml:space="preserve"> on computer-graded exams</w:t>
      </w:r>
      <w:r w:rsidRPr="00D13338">
        <w:rPr>
          <w:rFonts w:asciiTheme="majorHAnsi" w:eastAsia="Calibri" w:hAnsiTheme="majorHAnsi" w:cstheme="majorHAnsi"/>
        </w:rPr>
        <w:t xml:space="preserve">. The causal effect of choosing only online lectures was estimated by adjusting for </w:t>
      </w:r>
      <w:r w:rsidR="00237CE0" w:rsidRPr="00D13338">
        <w:rPr>
          <w:rFonts w:asciiTheme="majorHAnsi" w:eastAsia="Calibri" w:hAnsiTheme="majorHAnsi" w:cstheme="majorHAnsi"/>
        </w:rPr>
        <w:t>measured</w:t>
      </w:r>
      <w:r w:rsidRPr="00D13338">
        <w:rPr>
          <w:rFonts w:asciiTheme="majorHAnsi" w:eastAsia="Calibri" w:hAnsiTheme="majorHAnsi" w:cstheme="majorHAnsi"/>
        </w:rPr>
        <w:t xml:space="preserve"> confounders, </w:t>
      </w:r>
      <w:r w:rsidR="00191094" w:rsidRPr="00D13338">
        <w:rPr>
          <w:rFonts w:asciiTheme="majorHAnsi" w:eastAsia="Calibri" w:hAnsiTheme="majorHAnsi" w:cstheme="majorHAnsi"/>
        </w:rPr>
        <w:t xml:space="preserve">of which </w:t>
      </w:r>
      <w:r w:rsidRPr="00D13338">
        <w:rPr>
          <w:rFonts w:asciiTheme="majorHAnsi" w:eastAsia="Calibri" w:hAnsiTheme="majorHAnsi" w:cstheme="majorHAnsi"/>
        </w:rPr>
        <w:t>the incoming ACT math scores</w:t>
      </w:r>
      <w:r w:rsidR="00191094" w:rsidRPr="00D13338">
        <w:rPr>
          <w:rFonts w:asciiTheme="majorHAnsi" w:eastAsia="Calibri" w:hAnsiTheme="majorHAnsi" w:cstheme="majorHAnsi"/>
        </w:rPr>
        <w:t xml:space="preserve"> turned out to be most important</w:t>
      </w:r>
      <w:r w:rsidR="004A451E" w:rsidRPr="00D13338">
        <w:rPr>
          <w:rFonts w:asciiTheme="majorHAnsi" w:eastAsia="Calibri" w:hAnsiTheme="majorHAnsi" w:cstheme="majorHAnsi"/>
        </w:rPr>
        <w:t>,</w:t>
      </w:r>
      <w:r w:rsidR="001B6A1B" w:rsidRPr="00D13338">
        <w:rPr>
          <w:rFonts w:asciiTheme="majorHAnsi" w:eastAsia="Calibri" w:hAnsiTheme="majorHAnsi" w:cstheme="majorHAnsi"/>
        </w:rPr>
        <w:t xml:space="preserve"> using four </w:t>
      </w:r>
      <w:r w:rsidR="00DB219F" w:rsidRPr="00D13338">
        <w:rPr>
          <w:rFonts w:asciiTheme="majorHAnsi" w:eastAsia="Calibri" w:hAnsiTheme="majorHAnsi" w:cstheme="majorHAnsi"/>
        </w:rPr>
        <w:t xml:space="preserve">standard </w:t>
      </w:r>
      <w:r w:rsidR="001B6A1B" w:rsidRPr="00D13338">
        <w:rPr>
          <w:rFonts w:asciiTheme="majorHAnsi" w:eastAsia="Calibri" w:hAnsiTheme="majorHAnsi" w:cstheme="majorHAnsi"/>
        </w:rPr>
        <w:t>methods</w:t>
      </w:r>
      <w:r w:rsidR="00351139" w:rsidRPr="00D13338">
        <w:rPr>
          <w:rFonts w:asciiTheme="majorHAnsi" w:eastAsia="Calibri" w:hAnsiTheme="majorHAnsi" w:cstheme="majorHAnsi"/>
        </w:rPr>
        <w:t>.</w:t>
      </w:r>
      <w:r w:rsidR="001B6A1B" w:rsidRPr="00D13338">
        <w:rPr>
          <w:rFonts w:asciiTheme="majorHAnsi" w:eastAsia="Calibri" w:hAnsiTheme="majorHAnsi" w:cstheme="majorHAnsi"/>
        </w:rPr>
        <w:t xml:space="preserve"> </w:t>
      </w:r>
      <w:r w:rsidRPr="00D13338">
        <w:rPr>
          <w:rFonts w:asciiTheme="majorHAnsi" w:eastAsia="Calibri" w:hAnsiTheme="majorHAnsi" w:cstheme="majorHAnsi"/>
        </w:rPr>
        <w:t xml:space="preserve">The </w:t>
      </w:r>
      <w:r w:rsidR="00351139" w:rsidRPr="00D13338">
        <w:rPr>
          <w:rFonts w:asciiTheme="majorHAnsi" w:eastAsia="Calibri" w:hAnsiTheme="majorHAnsi" w:cstheme="majorHAnsi"/>
        </w:rPr>
        <w:t xml:space="preserve">four nearly identical </w:t>
      </w:r>
      <w:r w:rsidRPr="00D13338">
        <w:rPr>
          <w:rFonts w:asciiTheme="majorHAnsi" w:eastAsia="Calibri" w:hAnsiTheme="majorHAnsi" w:cstheme="majorHAnsi"/>
        </w:rPr>
        <w:t>point estimates remained positive but were small and not statistically significant</w:t>
      </w:r>
      <w:r w:rsidR="00C05AE4" w:rsidRPr="00D13338">
        <w:rPr>
          <w:rFonts w:asciiTheme="majorHAnsi" w:eastAsia="Calibri" w:hAnsiTheme="majorHAnsi" w:cstheme="majorHAnsi"/>
        </w:rPr>
        <w:t xml:space="preserve"> at the 95% confidence level</w:t>
      </w:r>
      <w:r w:rsidR="008338AB" w:rsidRPr="00D13338">
        <w:rPr>
          <w:rFonts w:asciiTheme="majorHAnsi" w:eastAsia="Calibri" w:hAnsiTheme="majorHAnsi" w:cstheme="majorHAnsi"/>
        </w:rPr>
        <w:t xml:space="preserve">. </w:t>
      </w:r>
      <w:r w:rsidR="00B86BAC" w:rsidRPr="00D13338">
        <w:rPr>
          <w:rFonts w:asciiTheme="majorHAnsi" w:eastAsia="Calibri" w:hAnsiTheme="majorHAnsi" w:cstheme="majorHAnsi"/>
        </w:rPr>
        <w:t>Sensitivity analysis indicated that unmeasured confounding was unlikely to be large</w:t>
      </w:r>
      <w:r w:rsidR="00237CE0" w:rsidRPr="00D13338">
        <w:rPr>
          <w:rFonts w:asciiTheme="majorHAnsi" w:eastAsia="Calibri" w:hAnsiTheme="majorHAnsi" w:cstheme="majorHAnsi"/>
        </w:rPr>
        <w:t xml:space="preserve"> but might plausibly reduce the point estimate to zero</w:t>
      </w:r>
      <w:r w:rsidR="00B86BAC" w:rsidRPr="00D13338">
        <w:rPr>
          <w:rFonts w:asciiTheme="majorHAnsi" w:eastAsia="Calibri" w:hAnsiTheme="majorHAnsi" w:cstheme="majorHAnsi"/>
        </w:rPr>
        <w:t xml:space="preserve">. </w:t>
      </w:r>
      <w:r w:rsidR="008338AB" w:rsidRPr="00D13338">
        <w:rPr>
          <w:rFonts w:asciiTheme="majorHAnsi" w:eastAsia="Calibri" w:hAnsiTheme="majorHAnsi" w:cstheme="majorHAnsi"/>
        </w:rPr>
        <w:t xml:space="preserve">No statistically significant differences were found in preliminary comparisons of effects on females/males, </w:t>
      </w:r>
      <w:r w:rsidRPr="00D13338">
        <w:rPr>
          <w:rFonts w:asciiTheme="majorHAnsi" w:eastAsia="Calibri" w:hAnsiTheme="majorHAnsi" w:cstheme="majorHAnsi"/>
        </w:rPr>
        <w:t xml:space="preserve"> </w:t>
      </w:r>
      <w:r w:rsidR="008338AB" w:rsidRPr="00D13338">
        <w:rPr>
          <w:rFonts w:asciiTheme="majorHAnsi" w:eastAsia="Calibri" w:hAnsiTheme="majorHAnsi" w:cstheme="majorHAnsi"/>
        </w:rPr>
        <w:t xml:space="preserve">U.S./non-U.S. citizens, freshmen/non-freshman, and lower-scoring/higher-scoring math ACT groups. </w:t>
      </w:r>
    </w:p>
    <w:p w14:paraId="18DEFA69" w14:textId="77777777" w:rsidR="00733A88" w:rsidRPr="00D13338" w:rsidRDefault="006C0C77" w:rsidP="004F640D">
      <w:pPr>
        <w:pBdr>
          <w:top w:val="nil"/>
          <w:left w:val="nil"/>
          <w:bottom w:val="nil"/>
          <w:right w:val="nil"/>
          <w:between w:val="nil"/>
        </w:pBdr>
        <w:spacing w:before="2" w:line="480" w:lineRule="auto"/>
        <w:rPr>
          <w:rFonts w:asciiTheme="majorHAnsi" w:eastAsia="Calibri" w:hAnsiTheme="majorHAnsi" w:cstheme="majorHAnsi"/>
          <w:b/>
        </w:rPr>
      </w:pPr>
      <w:r w:rsidRPr="00D13338">
        <w:rPr>
          <w:rFonts w:asciiTheme="majorHAnsi" w:eastAsia="Calibri" w:hAnsiTheme="majorHAnsi" w:cstheme="majorHAnsi"/>
        </w:rPr>
        <w:t> </w:t>
      </w:r>
      <w:r w:rsidRPr="00D13338">
        <w:rPr>
          <w:rFonts w:asciiTheme="majorHAnsi" w:eastAsia="Calibri" w:hAnsiTheme="majorHAnsi" w:cstheme="majorHAnsi"/>
          <w:b/>
        </w:rPr>
        <w:br/>
      </w:r>
      <w:r w:rsidRPr="00D13338">
        <w:rPr>
          <w:rFonts w:asciiTheme="majorHAnsi" w:eastAsia="Calibri" w:hAnsiTheme="majorHAnsi" w:cstheme="majorHAnsi"/>
          <w:b/>
        </w:rPr>
        <w:br/>
      </w:r>
    </w:p>
    <w:p w14:paraId="3D394CA3" w14:textId="77777777" w:rsidR="00733A88" w:rsidRPr="00D13338" w:rsidRDefault="006C0C77" w:rsidP="004F640D">
      <w:pPr>
        <w:pBdr>
          <w:top w:val="nil"/>
          <w:left w:val="nil"/>
          <w:bottom w:val="nil"/>
          <w:right w:val="nil"/>
          <w:between w:val="nil"/>
        </w:pBdr>
        <w:spacing w:before="2" w:line="480" w:lineRule="auto"/>
        <w:rPr>
          <w:rFonts w:asciiTheme="majorHAnsi" w:eastAsia="Calibri" w:hAnsiTheme="majorHAnsi" w:cstheme="majorHAnsi"/>
          <w:u w:val="single"/>
        </w:rPr>
      </w:pPr>
      <w:r w:rsidRPr="00D13338">
        <w:rPr>
          <w:rFonts w:asciiTheme="majorHAnsi" w:hAnsiTheme="majorHAnsi" w:cstheme="majorHAnsi"/>
        </w:rPr>
        <w:br w:type="page"/>
      </w:r>
      <w:r w:rsidRPr="00D13338">
        <w:rPr>
          <w:rFonts w:asciiTheme="majorHAnsi" w:eastAsia="Calibri" w:hAnsiTheme="majorHAnsi" w:cstheme="majorHAnsi"/>
          <w:b/>
          <w:u w:val="single"/>
        </w:rPr>
        <w:lastRenderedPageBreak/>
        <w:t>Introduction</w:t>
      </w:r>
    </w:p>
    <w:p w14:paraId="5A3DCF6C"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51485D92" w14:textId="57148664" w:rsidR="003939FE" w:rsidRPr="00D13338" w:rsidRDefault="00B2159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Expanding the enrollment in large </w:t>
      </w:r>
      <w:r w:rsidR="00BC03C0" w:rsidRPr="00D13338">
        <w:rPr>
          <w:rFonts w:asciiTheme="majorHAnsi" w:eastAsia="Calibri" w:hAnsiTheme="majorHAnsi" w:cstheme="majorHAnsi"/>
        </w:rPr>
        <w:t xml:space="preserve">college </w:t>
      </w:r>
      <w:r w:rsidRPr="00D13338">
        <w:rPr>
          <w:rFonts w:asciiTheme="majorHAnsi" w:eastAsia="Calibri" w:hAnsiTheme="majorHAnsi" w:cstheme="majorHAnsi"/>
        </w:rPr>
        <w:t xml:space="preserve">classes through the use of online </w:t>
      </w:r>
      <w:r w:rsidR="003939FE" w:rsidRPr="00D13338">
        <w:rPr>
          <w:rFonts w:asciiTheme="majorHAnsi" w:eastAsia="Calibri" w:hAnsiTheme="majorHAnsi" w:cstheme="majorHAnsi"/>
        </w:rPr>
        <w:t xml:space="preserve">components </w:t>
      </w:r>
      <w:r w:rsidRPr="00D13338">
        <w:rPr>
          <w:rFonts w:asciiTheme="majorHAnsi" w:eastAsia="Calibri" w:hAnsiTheme="majorHAnsi" w:cstheme="majorHAnsi"/>
        </w:rPr>
        <w:t xml:space="preserve">has some obvious economic advantages.  </w:t>
      </w:r>
      <w:r w:rsidR="003939FE" w:rsidRPr="00D13338">
        <w:rPr>
          <w:rFonts w:asciiTheme="majorHAnsi" w:eastAsia="Calibri" w:hAnsiTheme="majorHAnsi" w:cstheme="majorHAnsi"/>
        </w:rPr>
        <w:t xml:space="preserve">Dropping the requirement of in-person lectures could be a particularly important change because enrollment in large in-person lectures is limited by classroom availability and by the availability of enthusiastic expert lecturers. For students, in-person lectures often run into conflicts with schedules for other classes, for jobs, and for family obligations, making online lecture options desirable </w:t>
      </w:r>
      <w:r w:rsidR="00BC03C0" w:rsidRPr="00D13338">
        <w:rPr>
          <w:rFonts w:asciiTheme="majorHAnsi" w:eastAsia="Calibri" w:hAnsiTheme="majorHAnsi" w:cstheme="majorHAnsi"/>
        </w:rPr>
        <w:t>so long as</w:t>
      </w:r>
      <w:r w:rsidR="003939FE" w:rsidRPr="00D13338">
        <w:rPr>
          <w:rFonts w:asciiTheme="majorHAnsi" w:eastAsia="Calibri" w:hAnsiTheme="majorHAnsi" w:cstheme="majorHAnsi"/>
        </w:rPr>
        <w:t xml:space="preserve"> they are not educationally inferior. The recent pandemic has led to other obvious </w:t>
      </w:r>
      <w:r w:rsidR="00BC03C0" w:rsidRPr="00D13338">
        <w:rPr>
          <w:rFonts w:asciiTheme="majorHAnsi" w:eastAsia="Calibri" w:hAnsiTheme="majorHAnsi" w:cstheme="majorHAnsi"/>
        </w:rPr>
        <w:t xml:space="preserve">online </w:t>
      </w:r>
      <w:r w:rsidR="003939FE" w:rsidRPr="00D13338">
        <w:rPr>
          <w:rFonts w:asciiTheme="majorHAnsi" w:eastAsia="Calibri" w:hAnsiTheme="majorHAnsi" w:cstheme="majorHAnsi"/>
        </w:rPr>
        <w:t xml:space="preserve">advantages and thus increased interest in using online lectures.  </w:t>
      </w:r>
    </w:p>
    <w:p w14:paraId="4254C438" w14:textId="77777777" w:rsidR="003939FE" w:rsidRPr="00D13338" w:rsidRDefault="003939FE" w:rsidP="004F640D">
      <w:pPr>
        <w:pBdr>
          <w:top w:val="nil"/>
          <w:left w:val="nil"/>
          <w:bottom w:val="nil"/>
          <w:right w:val="nil"/>
          <w:between w:val="nil"/>
        </w:pBdr>
        <w:spacing w:before="2" w:line="480" w:lineRule="auto"/>
        <w:rPr>
          <w:rFonts w:asciiTheme="majorHAnsi" w:eastAsia="Calibri" w:hAnsiTheme="majorHAnsi" w:cstheme="majorHAnsi"/>
        </w:rPr>
      </w:pPr>
    </w:p>
    <w:p w14:paraId="104B43A5" w14:textId="7F982318" w:rsidR="00991BBF" w:rsidRPr="00D13338" w:rsidRDefault="00CC5059"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There</w:t>
      </w:r>
      <w:r w:rsidR="003939FE" w:rsidRPr="00D13338">
        <w:rPr>
          <w:rFonts w:asciiTheme="majorHAnsi" w:eastAsia="Calibri" w:hAnsiTheme="majorHAnsi" w:cstheme="majorHAnsi"/>
        </w:rPr>
        <w:t xml:space="preserve"> is</w:t>
      </w:r>
      <w:r w:rsidR="00134C36" w:rsidRPr="00D13338">
        <w:rPr>
          <w:rFonts w:asciiTheme="majorHAnsi" w:eastAsia="Calibri" w:hAnsiTheme="majorHAnsi" w:cstheme="majorHAnsi"/>
        </w:rPr>
        <w:t xml:space="preserve"> a</w:t>
      </w:r>
      <w:r w:rsidR="006C0C77" w:rsidRPr="00D13338">
        <w:rPr>
          <w:rFonts w:asciiTheme="majorHAnsi" w:eastAsia="Calibri" w:hAnsiTheme="majorHAnsi" w:cstheme="majorHAnsi"/>
        </w:rPr>
        <w:t xml:space="preserve"> common impression that online education is somewhat inferior to in-person education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&lt;EndNote&gt;&lt;Cite&gt;&lt;Author&gt;Loeb&lt;/Author&gt;&lt;Year&gt;2020&lt;/Year&gt;&lt;RecNum&gt;1884&lt;/RecNum&gt;&lt;DisplayText&gt;(Loeb, 2020)&lt;/DisplayText&gt;&lt;record&gt;&lt;rec-number&gt;1884&lt;/rec-number&gt;&lt;foreign-keys&gt;&lt;key app="EN" db-id="arzaererowez2petrfj5saw3deawdwte95e2" timestamp="1596988672"&gt;1884&lt;/key&gt;&lt;/foreign-keys&gt;&lt;ref-type name="Electronic Article"&gt;43&lt;/ref-type&gt;&lt;contributors&gt;&lt;authors&gt;&lt;author&gt;Susanna Loeb&lt;/author&gt;&lt;/authors&gt;&lt;/contributors&gt;&lt;titles&gt;&lt;title&gt;How Effective Is Online Learning? What the Research Does and Doesn&amp;apos;t Tell Us&lt;/title&gt;&lt;secondary-title&gt;Education Week&lt;/secondary-title&gt;&lt;/titles&gt;&lt;number&gt;3/23&lt;/number&gt;&lt;dates&gt;&lt;year&gt;2020&lt;/year&gt;&lt;pub-dates&gt;&lt;date&gt;August 9&lt;/date&gt;&lt;/pub-dates&gt;&lt;/dates&gt;&lt;urls&gt;&lt;related-urls&gt;&lt;url&gt;https://www.edweek.org/ew/articles/2020/03/23/how-effective-is-online-learning-what-the.html&lt;/url&gt;&lt;/related-urls&gt;&lt;/urls&gt;&lt;/record&gt;&lt;/Cite&gt;&lt;/EndNote&gt;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(Loeb, 2020)</w:t>
      </w:r>
      <w:r w:rsidR="00FE244B" w:rsidRPr="00D13338">
        <w:rPr>
          <w:rFonts w:asciiTheme="majorHAnsi" w:eastAsia="Calibri" w:hAnsiTheme="majorHAnsi" w:cstheme="majorHAnsi"/>
        </w:rPr>
        <w:fldChar w:fldCharType="end"/>
      </w:r>
      <w:r w:rsidR="00FE6ABA" w:rsidRPr="00D13338">
        <w:rPr>
          <w:rFonts w:asciiTheme="majorHAnsi" w:eastAsia="Calibri" w:hAnsiTheme="majorHAnsi" w:cstheme="majorHAnsi"/>
        </w:rPr>
        <w:t xml:space="preserve"> </w:t>
      </w:r>
      <w:r w:rsidR="006C0C77" w:rsidRPr="00D13338">
        <w:rPr>
          <w:rFonts w:asciiTheme="majorHAnsi" w:eastAsia="Calibri" w:hAnsiTheme="majorHAnsi" w:cstheme="majorHAnsi"/>
        </w:rPr>
        <w:t xml:space="preserve">largely based on secondary education results, e.g.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&lt;EndNote&gt;&lt;Cite&gt;&lt;Author&gt;Heppen&lt;/Author&gt;&lt;Year&gt;2017&lt;/Year&gt;&lt;RecNum&gt;1885&lt;/RecNum&gt;&lt;DisplayText&gt;(Heppen et al., 2017)&lt;/DisplayText&gt;&lt;record&gt;&lt;rec-number&gt;1885&lt;/rec-number&gt;&lt;foreign-keys&gt;&lt;key app="EN" db-id="arzaererowez2petrfj5saw3deawdwte95e2" timestamp="1596989125"&gt;1885&lt;/key&gt;&lt;/foreign-keys&gt;&lt;ref-type name="Journal Article"&gt;17&lt;/ref-type&gt;&lt;contributors&gt;&lt;authors&gt;&lt;author&gt;Heppen, Jessica B.&lt;/author&gt;&lt;author&gt;Sorensen, Nicholas&lt;/author&gt;&lt;author&gt;Allensworth, Elaine&lt;/author&gt;&lt;author&gt;Walters, Kirk&lt;/author&gt;&lt;author&gt;Rickles, Jordan&lt;/author&gt;&lt;author&gt;Taylor, Suzanne Stachel&lt;/author&gt;&lt;author&gt;Michelman, Valerie&lt;/author&gt;&lt;/authors&gt;&lt;/contributors&gt;&lt;titles&gt;&lt;title&gt;The Struggle to Pass Algebra: Online vs. Face-to-Face Credit Recovery for At-Risk Urban Students&lt;/title&gt;&lt;secondary-title&gt;Journal of Research on Educational Effectiveness&lt;/secondary-title&gt;&lt;/titles&gt;&lt;periodical&gt;&lt;full-title&gt;Journal of Research on Educational Effectiveness&lt;/full-title&gt;&lt;/periodical&gt;&lt;pages&gt;272-296&lt;/pages&gt;&lt;volume&gt;10&lt;/volume&gt;&lt;number&gt;2&lt;/number&gt;&lt;dates&gt;&lt;year&gt;2017&lt;/year&gt;&lt;pub-dates&gt;&lt;date&gt;2017/04/03&lt;/date&gt;&lt;/pub-dates&gt;&lt;/dates&gt;&lt;publisher&gt;Routledge&lt;/publisher&gt;&lt;isbn&gt;1934-5747&lt;/isbn&gt;&lt;urls&gt;&lt;related-urls&gt;&lt;url&gt;https://doi.org/10.1080/19345747.2016.1168500&lt;/url&gt;&lt;/related-urls&gt;&lt;/urls&gt;&lt;electronic-resource-num&gt;10.1080/19345747.2016.1168500&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(Heppen et al., 2017)</w:t>
      </w:r>
      <w:r w:rsidR="00FE244B" w:rsidRPr="00D13338">
        <w:rPr>
          <w:rFonts w:asciiTheme="majorHAnsi" w:eastAsia="Calibri" w:hAnsiTheme="majorHAnsi" w:cstheme="majorHAnsi"/>
        </w:rPr>
        <w:fldChar w:fldCharType="end"/>
      </w:r>
      <w:r w:rsidR="004A451E" w:rsidRPr="00D13338">
        <w:rPr>
          <w:rFonts w:asciiTheme="majorHAnsi" w:eastAsia="Calibri" w:hAnsiTheme="majorHAnsi" w:cstheme="majorHAnsi"/>
        </w:rPr>
        <w:t>.</w:t>
      </w:r>
      <w:r w:rsidR="006332DA" w:rsidRPr="00D13338">
        <w:rPr>
          <w:rFonts w:asciiTheme="majorHAnsi" w:eastAsia="Calibri" w:hAnsiTheme="majorHAnsi" w:cstheme="majorHAnsi"/>
        </w:rPr>
        <w:t xml:space="preserve"> </w:t>
      </w:r>
      <w:r w:rsidR="006C0C77" w:rsidRPr="00D13338">
        <w:rPr>
          <w:rFonts w:asciiTheme="majorHAnsi" w:eastAsia="Calibri" w:hAnsiTheme="majorHAnsi" w:cstheme="majorHAnsi"/>
        </w:rPr>
        <w:t>On the other hand,</w:t>
      </w:r>
      <w:r w:rsidR="00966B9B" w:rsidRPr="00D13338">
        <w:rPr>
          <w:rFonts w:asciiTheme="majorHAnsi" w:eastAsia="Calibri" w:hAnsiTheme="majorHAnsi" w:cstheme="majorHAnsi"/>
        </w:rPr>
        <w:t xml:space="preserve"> </w:t>
      </w:r>
      <w:r w:rsidR="00187875" w:rsidRPr="00D13338">
        <w:rPr>
          <w:rFonts w:asciiTheme="majorHAnsi" w:eastAsia="Calibri" w:hAnsiTheme="majorHAnsi" w:cstheme="majorHAnsi"/>
        </w:rPr>
        <w:t xml:space="preserve">one </w:t>
      </w:r>
      <w:r w:rsidR="006C0C77" w:rsidRPr="00D13338">
        <w:rPr>
          <w:rFonts w:asciiTheme="majorHAnsi" w:eastAsia="Calibri" w:hAnsiTheme="majorHAnsi" w:cstheme="majorHAnsi"/>
        </w:rPr>
        <w:t>meta-analys</w:t>
      </w:r>
      <w:r w:rsidR="003F2080" w:rsidRPr="00D13338">
        <w:rPr>
          <w:rFonts w:asciiTheme="majorHAnsi" w:eastAsia="Calibri" w:hAnsiTheme="majorHAnsi" w:cstheme="majorHAnsi"/>
        </w:rPr>
        <w:t>e</w:t>
      </w:r>
      <w:r w:rsidR="006C0C77" w:rsidRPr="00D13338">
        <w:rPr>
          <w:rFonts w:asciiTheme="majorHAnsi" w:eastAsia="Calibri" w:hAnsiTheme="majorHAnsi" w:cstheme="majorHAnsi"/>
        </w:rPr>
        <w:t>s</w:t>
      </w:r>
      <w:r w:rsidR="00187875"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&lt;EndNote&gt;&lt;Cite&gt;&lt;Author&gt;Allen&lt;/Author&gt;&lt;Year&gt;2004&lt;/Year&gt;&lt;RecNum&gt;1967&lt;/RecNum&gt;&lt;DisplayText&gt;(Allen et al., 2004)&lt;/DisplayText&gt;&lt;record&gt;&lt;rec-number&gt;1967&lt;/rec-number&gt;&lt;foreign-keys&gt;&lt;key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EndNote&gt;</w:instrText>
      </w:r>
      <w:r w:rsidR="00187875" w:rsidRPr="00D13338">
        <w:rPr>
          <w:rFonts w:asciiTheme="majorHAnsi" w:eastAsia="Calibri" w:hAnsiTheme="majorHAnsi" w:cstheme="majorHAnsi"/>
        </w:rPr>
        <w:fldChar w:fldCharType="separate"/>
      </w:r>
      <w:r w:rsidR="004F640D">
        <w:rPr>
          <w:rFonts w:asciiTheme="majorHAnsi" w:eastAsia="Calibri" w:hAnsiTheme="majorHAnsi" w:cstheme="majorHAnsi"/>
          <w:noProof/>
        </w:rPr>
        <w:t>(Allen et al., 2004)</w:t>
      </w:r>
      <w:r w:rsidR="00187875" w:rsidRPr="00D13338">
        <w:rPr>
          <w:rFonts w:asciiTheme="majorHAnsi" w:eastAsia="Calibri" w:hAnsiTheme="majorHAnsi" w:cstheme="majorHAnsi"/>
        </w:rPr>
        <w:fldChar w:fldCharType="end"/>
      </w:r>
      <w:r w:rsidR="006C0C77" w:rsidRPr="00D13338">
        <w:rPr>
          <w:rFonts w:asciiTheme="majorHAnsi" w:eastAsia="Calibri" w:hAnsiTheme="majorHAnsi" w:cstheme="majorHAnsi"/>
        </w:rPr>
        <w:t xml:space="preserve"> </w:t>
      </w:r>
      <w:r w:rsidR="00187875" w:rsidRPr="00D13338">
        <w:rPr>
          <w:rFonts w:asciiTheme="majorHAnsi" w:eastAsia="Calibri" w:hAnsiTheme="majorHAnsi" w:cstheme="majorHAnsi"/>
        </w:rPr>
        <w:t>of</w:t>
      </w:r>
      <w:r w:rsidR="006C0C77" w:rsidRPr="00D13338">
        <w:rPr>
          <w:rFonts w:asciiTheme="majorHAnsi" w:eastAsia="Calibri" w:hAnsiTheme="majorHAnsi" w:cstheme="majorHAnsi"/>
        </w:rPr>
        <w:t xml:space="preserve"> college-level courses concluded </w:t>
      </w:r>
      <w:r w:rsidR="00187875" w:rsidRPr="00D13338">
        <w:rPr>
          <w:rFonts w:asciiTheme="majorHAnsi" w:eastAsia="Calibri" w:hAnsiTheme="majorHAnsi" w:cstheme="majorHAnsi"/>
        </w:rPr>
        <w:t xml:space="preserve">that some </w:t>
      </w:r>
      <w:r w:rsidR="006C0C77" w:rsidRPr="00D13338">
        <w:rPr>
          <w:rFonts w:asciiTheme="majorHAnsi" w:eastAsia="Calibri" w:hAnsiTheme="majorHAnsi" w:cstheme="majorHAnsi"/>
        </w:rPr>
        <w:t xml:space="preserve"> online </w:t>
      </w:r>
      <w:r w:rsidR="00187875" w:rsidRPr="00D13338">
        <w:rPr>
          <w:rFonts w:asciiTheme="majorHAnsi" w:eastAsia="Calibri" w:hAnsiTheme="majorHAnsi" w:cstheme="majorHAnsi"/>
        </w:rPr>
        <w:t>modes</w:t>
      </w:r>
      <w:r w:rsidR="006C0C77" w:rsidRPr="00D13338">
        <w:rPr>
          <w:rFonts w:asciiTheme="majorHAnsi" w:eastAsia="Calibri" w:hAnsiTheme="majorHAnsi" w:cstheme="majorHAnsi"/>
        </w:rPr>
        <w:t xml:space="preserve"> offered </w:t>
      </w:r>
      <w:r w:rsidR="00187875" w:rsidRPr="00D13338">
        <w:rPr>
          <w:rFonts w:asciiTheme="majorHAnsi" w:eastAsia="Calibri" w:hAnsiTheme="majorHAnsi" w:cstheme="majorHAnsi"/>
        </w:rPr>
        <w:t>slight</w:t>
      </w:r>
      <w:r w:rsidR="006C0C77" w:rsidRPr="00D13338">
        <w:rPr>
          <w:rFonts w:asciiTheme="majorHAnsi" w:eastAsia="Calibri" w:hAnsiTheme="majorHAnsi" w:cstheme="majorHAnsi"/>
        </w:rPr>
        <w:t xml:space="preserve"> advantages</w:t>
      </w:r>
      <w:r w:rsidR="00966B9B" w:rsidRPr="00D13338">
        <w:rPr>
          <w:rFonts w:asciiTheme="majorHAnsi" w:eastAsia="Calibri" w:hAnsiTheme="majorHAnsi" w:cstheme="majorHAnsi"/>
        </w:rPr>
        <w:t>, although with substantial variability between different methods lumped under the name “</w:t>
      </w:r>
      <w:r w:rsidR="00187875" w:rsidRPr="00D13338">
        <w:rPr>
          <w:rFonts w:asciiTheme="majorHAnsi" w:eastAsia="Calibri" w:hAnsiTheme="majorHAnsi" w:cstheme="majorHAnsi"/>
        </w:rPr>
        <w:t>distance learning</w:t>
      </w:r>
      <w:r w:rsidR="00966B9B" w:rsidRPr="00D13338">
        <w:rPr>
          <w:rFonts w:asciiTheme="majorHAnsi" w:eastAsia="Calibri" w:hAnsiTheme="majorHAnsi" w:cstheme="majorHAnsi"/>
        </w:rPr>
        <w:t>”</w:t>
      </w:r>
      <w:r w:rsidR="003F2080" w:rsidRPr="00D13338">
        <w:rPr>
          <w:rFonts w:asciiTheme="majorHAnsi" w:eastAsia="Calibri" w:hAnsiTheme="majorHAnsi" w:cstheme="majorHAnsi"/>
        </w:rPr>
        <w:t xml:space="preserve">. </w:t>
      </w:r>
      <w:r w:rsidR="00187875" w:rsidRPr="00D13338">
        <w:rPr>
          <w:rFonts w:asciiTheme="majorHAnsi" w:eastAsia="Calibri" w:hAnsiTheme="majorHAnsi" w:cstheme="majorHAnsi"/>
        </w:rPr>
        <w:t xml:space="preserve">Another metanalysis </w:t>
      </w:r>
      <w:r w:rsidR="00187875"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&lt;EndNote&gt;&lt;Cite&gt;&lt;Author&gt;Means&lt;/Author&gt;&lt;Year&gt;2010&lt;/Year&gt;&lt;RecNum&gt;1886&lt;/RecNum&gt;&lt;DisplayText&gt;(Means, Toyama, Murphy, Bakia, &amp;amp; Jones, 2010)&lt;/DisplayText&gt;&lt;record&gt;&lt;rec-number&gt;1886&lt;/rec-number&gt;&lt;foreign-keys&gt;&lt;key app="EN" db-id="arzaererowez2petrfj5saw3deawdwte95e2" timestamp="1596990031"&gt;1886&lt;/key&gt;&lt;/foreign-keys&gt;&lt;ref-type name="Government Document"&gt;46&lt;/ref-type&gt;&lt;contributors&gt;&lt;authors&gt;&lt;author&gt;Barbara Means&lt;/author&gt;&lt;author&gt;Yukie Toyama&lt;/author&gt;&lt;author&gt;Robert Murphy&lt;/author&gt;&lt;author&gt;Marianne Bakia&lt;/author&gt;&lt;author&gt;Karla Jones &lt;/author&gt;&lt;/authors&gt;&lt;secondary-authors&gt;&lt;author&gt;U.S. Department of Education&lt;/author&gt;&lt;author&gt;Office of Planning, Evaluation, and Policy Development&lt;/author&gt;&lt;author&gt;Policy and Program Studies Service&lt;/author&gt;&lt;/secondary-authors&gt;&lt;/contributors&gt;&lt;titles&gt;&lt;title&gt;Evaluation of Evidence-Based Practices in Online Learning: A Meta-Analysis and Review of Online Learning Studies&lt;/title&gt;&lt;/titles&gt;&lt;dates&gt;&lt;year&gt;2010&lt;/year&gt;&lt;/dates&gt;&lt;pub-location&gt;Washington, D.C.&lt;/pub-location&gt;&lt;urls&gt;&lt;related-urls&gt;&lt;url&gt;https://www2.ed.gov/rschstat/eval/tech/evidence-based-practices/finalreport.pdf&lt;/url&gt;&lt;/related-urls&gt;&lt;/urls&gt;&lt;/record&gt;&lt;/Cite&gt;&lt;/EndNote&gt;</w:instrText>
      </w:r>
      <w:r w:rsidR="00187875" w:rsidRPr="00D13338">
        <w:rPr>
          <w:rFonts w:asciiTheme="majorHAnsi" w:eastAsia="Calibri" w:hAnsiTheme="majorHAnsi" w:cstheme="majorHAnsi"/>
        </w:rPr>
        <w:fldChar w:fldCharType="separate"/>
      </w:r>
      <w:r w:rsidR="004F640D">
        <w:rPr>
          <w:rFonts w:asciiTheme="majorHAnsi" w:eastAsia="Calibri" w:hAnsiTheme="majorHAnsi" w:cstheme="majorHAnsi"/>
          <w:noProof/>
        </w:rPr>
        <w:t>(Means, Toyama, Murphy, Bakia, &amp; Jones, 2010)</w:t>
      </w:r>
      <w:r w:rsidR="00187875" w:rsidRPr="00D13338">
        <w:rPr>
          <w:rFonts w:asciiTheme="majorHAnsi" w:eastAsia="Calibri" w:hAnsiTheme="majorHAnsi" w:cstheme="majorHAnsi"/>
        </w:rPr>
        <w:fldChar w:fldCharType="end"/>
      </w:r>
      <w:r w:rsidR="003F2080" w:rsidRPr="00D13338">
        <w:rPr>
          <w:rFonts w:asciiTheme="majorHAnsi" w:eastAsia="Calibri" w:hAnsiTheme="majorHAnsi" w:cstheme="majorHAnsi"/>
        </w:rPr>
        <w:t xml:space="preserve"> </w:t>
      </w:r>
      <w:r w:rsidR="000A5A7A" w:rsidRPr="00D13338">
        <w:rPr>
          <w:rFonts w:asciiTheme="majorHAnsi" w:eastAsia="Calibri" w:hAnsiTheme="majorHAnsi" w:cstheme="majorHAnsi"/>
        </w:rPr>
        <w:t>that included data on K-12 classes found benefits</w:t>
      </w:r>
      <w:r w:rsidR="00235F22" w:rsidRPr="00D13338">
        <w:rPr>
          <w:rFonts w:asciiTheme="majorHAnsi" w:eastAsia="Calibri" w:hAnsiTheme="majorHAnsi" w:cstheme="majorHAnsi"/>
        </w:rPr>
        <w:t xml:space="preserve"> of online components particularly if mixed with in-person components.</w:t>
      </w:r>
      <w:r w:rsidR="00806DBF" w:rsidRPr="00D13338">
        <w:rPr>
          <w:rFonts w:asciiTheme="majorHAnsi" w:eastAsia="Calibri" w:hAnsiTheme="majorHAnsi" w:cstheme="majorHAnsi"/>
        </w:rPr>
        <w:t xml:space="preserve"> Research on the factors favoring different versions of online methods is ongoing, e.g. </w:t>
      </w:r>
      <w:r w:rsidR="00806DBF"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&lt;EndNote&gt;&lt;Cite&gt;&lt;Author&gt;Joosten&lt;/Author&gt;&lt;Year&gt;2019&lt;/Year&gt;&lt;RecNum&gt;1964&lt;/RecNum&gt;&lt;DisplayText&gt;(Joosten &amp;amp; Cusatis, 2019)&lt;/DisplayText&gt;&lt;record&gt;&lt;rec-number&gt;1964&lt;/rec-number&gt;&lt;foreign-keys&gt;&lt;key app="EN" db-id="arzaererowez2petrfj5saw3deawdwte95e2" timestamp="1637962645"&gt;1964&lt;/key&gt;&lt;/foreign-keys&gt;&lt;ref-type name="Journal Article"&gt;17&lt;/ref-type&gt;&lt;contributors&gt;&lt;authors&gt;&lt;author&gt;Joosten, T.&lt;/author&gt;&lt;author&gt;Cusatis, R. &lt;/author&gt;&lt;/authors&gt;&lt;/contributors&gt;&lt;titles&gt;&lt;title&gt;A cross-institutional study of instructional characteristics and student outcomes: Are quality indicators of online courses able to predict student success?&lt;/title&gt;&lt;secondary-title&gt; Online Learning&lt;/secondary-title&gt;&lt;/titles&gt;&lt;pages&gt;354-378&lt;/pages&gt;&lt;volume&gt; 23&lt;/volume&gt;&lt;dates&gt;&lt;year&gt;2019&lt;/year&gt;&lt;/dates&gt;&lt;urls&gt;&lt;/urls&gt;&lt;electronic-resource-num&gt;10.24059/olj.v23i4.1432&lt;/electronic-resource-num&gt;&lt;/record&gt;&lt;/Cite&gt;&lt;/EndNote&gt;</w:instrText>
      </w:r>
      <w:r w:rsidR="00806DBF" w:rsidRPr="00D13338">
        <w:rPr>
          <w:rFonts w:asciiTheme="majorHAnsi" w:eastAsia="Calibri" w:hAnsiTheme="majorHAnsi" w:cstheme="majorHAnsi"/>
        </w:rPr>
        <w:fldChar w:fldCharType="separate"/>
      </w:r>
      <w:r w:rsidR="004F640D">
        <w:rPr>
          <w:rFonts w:asciiTheme="majorHAnsi" w:eastAsia="Calibri" w:hAnsiTheme="majorHAnsi" w:cstheme="majorHAnsi"/>
          <w:noProof/>
        </w:rPr>
        <w:t>(Joosten &amp; Cusatis, 2019)</w:t>
      </w:r>
      <w:r w:rsidR="00806DBF" w:rsidRPr="00D13338">
        <w:rPr>
          <w:rFonts w:asciiTheme="majorHAnsi" w:eastAsia="Calibri" w:hAnsiTheme="majorHAnsi" w:cstheme="majorHAnsi"/>
        </w:rPr>
        <w:fldChar w:fldCharType="end"/>
      </w:r>
      <w:r w:rsidR="00806DBF" w:rsidRPr="00D13338">
        <w:rPr>
          <w:rFonts w:asciiTheme="majorHAnsi" w:eastAsia="Calibri" w:hAnsiTheme="majorHAnsi" w:cstheme="majorHAnsi"/>
        </w:rPr>
        <w:t xml:space="preserve">. </w:t>
      </w:r>
    </w:p>
    <w:p w14:paraId="326EC983" w14:textId="77777777" w:rsidR="00991BBF" w:rsidRPr="00D13338" w:rsidRDefault="00991BBF" w:rsidP="004F640D">
      <w:pPr>
        <w:pBdr>
          <w:top w:val="nil"/>
          <w:left w:val="nil"/>
          <w:bottom w:val="nil"/>
          <w:right w:val="nil"/>
          <w:between w:val="nil"/>
        </w:pBdr>
        <w:spacing w:before="2" w:line="480" w:lineRule="auto"/>
        <w:rPr>
          <w:rFonts w:asciiTheme="majorHAnsi" w:eastAsia="Calibri" w:hAnsiTheme="majorHAnsi" w:cstheme="majorHAnsi"/>
        </w:rPr>
      </w:pPr>
    </w:p>
    <w:p w14:paraId="021878BD" w14:textId="3185653A" w:rsidR="00CA1982" w:rsidRPr="00D13338" w:rsidRDefault="003939FE"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lastRenderedPageBreak/>
        <w:t>Although these prior studies explore a variety of online methods, i</w:t>
      </w:r>
      <w:r w:rsidR="003C7D0F" w:rsidRPr="00D13338">
        <w:rPr>
          <w:rFonts w:asciiTheme="majorHAnsi" w:eastAsia="Calibri" w:hAnsiTheme="majorHAnsi" w:cstheme="majorHAnsi"/>
        </w:rPr>
        <w:t xml:space="preserve">n this work </w:t>
      </w:r>
      <w:r w:rsidR="00DB219F" w:rsidRPr="00D13338">
        <w:rPr>
          <w:rFonts w:asciiTheme="majorHAnsi" w:eastAsia="Calibri" w:hAnsiTheme="majorHAnsi" w:cstheme="majorHAnsi"/>
        </w:rPr>
        <w:t xml:space="preserve">we explore </w:t>
      </w:r>
      <w:r w:rsidR="00F95083" w:rsidRPr="00D13338">
        <w:rPr>
          <w:rFonts w:asciiTheme="majorHAnsi" w:eastAsia="Calibri" w:hAnsiTheme="majorHAnsi" w:cstheme="majorHAnsi"/>
        </w:rPr>
        <w:t xml:space="preserve">only </w:t>
      </w:r>
      <w:r w:rsidR="00DB219F" w:rsidRPr="00D13338">
        <w:rPr>
          <w:rFonts w:asciiTheme="majorHAnsi" w:eastAsia="Calibri" w:hAnsiTheme="majorHAnsi" w:cstheme="majorHAnsi"/>
        </w:rPr>
        <w:t xml:space="preserve">a </w:t>
      </w:r>
      <w:r w:rsidR="0041373F" w:rsidRPr="00D13338">
        <w:rPr>
          <w:rFonts w:asciiTheme="majorHAnsi" w:eastAsia="Calibri" w:hAnsiTheme="majorHAnsi" w:cstheme="majorHAnsi"/>
        </w:rPr>
        <w:t xml:space="preserve">well-defined </w:t>
      </w:r>
      <w:r w:rsidR="00DB219F" w:rsidRPr="00D13338">
        <w:rPr>
          <w:rFonts w:asciiTheme="majorHAnsi" w:eastAsia="Calibri" w:hAnsiTheme="majorHAnsi" w:cstheme="majorHAnsi"/>
        </w:rPr>
        <w:t>narrow question</w:t>
      </w:r>
      <w:r w:rsidR="0041373F" w:rsidRPr="00D13338">
        <w:rPr>
          <w:rFonts w:asciiTheme="majorHAnsi" w:eastAsia="Calibri" w:hAnsiTheme="majorHAnsi" w:cstheme="majorHAnsi"/>
        </w:rPr>
        <w:t xml:space="preserve"> in this field</w:t>
      </w:r>
      <w:r w:rsidR="00806DBF" w:rsidRPr="00D13338">
        <w:rPr>
          <w:rFonts w:asciiTheme="majorHAnsi" w:eastAsia="Calibri" w:hAnsiTheme="majorHAnsi" w:cstheme="majorHAnsi"/>
        </w:rPr>
        <w:t xml:space="preserve">.  The central question we address is whether offering students an option of receiving all the lectures asynchronously online causes the students who choose the option to learn less, or perhaps more. </w:t>
      </w:r>
      <w:r w:rsidR="00745965" w:rsidRPr="00D13338">
        <w:rPr>
          <w:rFonts w:asciiTheme="majorHAnsi" w:eastAsia="Calibri" w:hAnsiTheme="majorHAnsi" w:cstheme="majorHAnsi"/>
        </w:rPr>
        <w:t>In the course we studied no</w:t>
      </w:r>
      <w:r w:rsidR="00293B61" w:rsidRPr="00D13338">
        <w:rPr>
          <w:rFonts w:asciiTheme="majorHAnsi" w:eastAsia="Calibri" w:hAnsiTheme="majorHAnsi" w:cstheme="majorHAnsi"/>
        </w:rPr>
        <w:t xml:space="preserve"> new online material was added since most course materials (e.g. homework) </w:t>
      </w:r>
      <w:r w:rsidR="00745965" w:rsidRPr="00D13338">
        <w:rPr>
          <w:rFonts w:asciiTheme="majorHAnsi" w:eastAsia="Calibri" w:hAnsiTheme="majorHAnsi" w:cstheme="majorHAnsi"/>
        </w:rPr>
        <w:t xml:space="preserve">were already </w:t>
      </w:r>
      <w:r w:rsidR="00293B61" w:rsidRPr="00D13338">
        <w:rPr>
          <w:rFonts w:asciiTheme="majorHAnsi" w:eastAsia="Calibri" w:hAnsiTheme="majorHAnsi" w:cstheme="majorHAnsi"/>
        </w:rPr>
        <w:t xml:space="preserve">online. </w:t>
      </w:r>
      <w:r w:rsidR="0041373F" w:rsidRPr="00D13338">
        <w:rPr>
          <w:rFonts w:asciiTheme="majorHAnsi" w:eastAsia="Calibri" w:hAnsiTheme="majorHAnsi" w:cstheme="majorHAnsi"/>
        </w:rPr>
        <w:t>Thus o</w:t>
      </w:r>
      <w:r w:rsidR="00991BBF" w:rsidRPr="00D13338">
        <w:rPr>
          <w:rFonts w:asciiTheme="majorHAnsi" w:eastAsia="Calibri" w:hAnsiTheme="majorHAnsi" w:cstheme="majorHAnsi"/>
        </w:rPr>
        <w:t xml:space="preserve">ur work isolates </w:t>
      </w:r>
      <w:r w:rsidR="007C7C49" w:rsidRPr="00D13338">
        <w:rPr>
          <w:rFonts w:asciiTheme="majorHAnsi" w:eastAsia="Calibri" w:hAnsiTheme="majorHAnsi" w:cstheme="majorHAnsi"/>
        </w:rPr>
        <w:t xml:space="preserve">the effects of </w:t>
      </w:r>
      <w:r w:rsidR="00991BBF" w:rsidRPr="00D13338">
        <w:rPr>
          <w:rFonts w:asciiTheme="majorHAnsi" w:eastAsia="Calibri" w:hAnsiTheme="majorHAnsi" w:cstheme="majorHAnsi"/>
        </w:rPr>
        <w:t>a particular change</w:t>
      </w:r>
      <w:r w:rsidR="00194A90" w:rsidRPr="00D13338">
        <w:rPr>
          <w:rFonts w:asciiTheme="majorHAnsi" w:eastAsia="Calibri" w:hAnsiTheme="majorHAnsi" w:cstheme="majorHAnsi"/>
        </w:rPr>
        <w:t>- dropping in-person</w:t>
      </w:r>
      <w:r w:rsidR="00881EFA" w:rsidRPr="00D13338">
        <w:rPr>
          <w:rFonts w:asciiTheme="majorHAnsi" w:eastAsia="Calibri" w:hAnsiTheme="majorHAnsi" w:cstheme="majorHAnsi"/>
        </w:rPr>
        <w:t xml:space="preserve"> </w:t>
      </w:r>
      <w:r w:rsidR="00BC03C0" w:rsidRPr="00D13338">
        <w:rPr>
          <w:rFonts w:asciiTheme="majorHAnsi" w:eastAsia="Calibri" w:hAnsiTheme="majorHAnsi" w:cstheme="majorHAnsi"/>
        </w:rPr>
        <w:t xml:space="preserve">lecture </w:t>
      </w:r>
      <w:r w:rsidR="00881EFA" w:rsidRPr="00D13338">
        <w:rPr>
          <w:rFonts w:asciiTheme="majorHAnsi" w:eastAsia="Calibri" w:hAnsiTheme="majorHAnsi" w:cstheme="majorHAnsi"/>
        </w:rPr>
        <w:t>enrollment</w:t>
      </w:r>
      <w:r w:rsidR="00194A90" w:rsidRPr="00D13338">
        <w:rPr>
          <w:rFonts w:asciiTheme="majorHAnsi" w:eastAsia="Calibri" w:hAnsiTheme="majorHAnsi" w:cstheme="majorHAnsi"/>
        </w:rPr>
        <w:t>-</w:t>
      </w:r>
      <w:r w:rsidR="00447303" w:rsidRPr="00D13338">
        <w:rPr>
          <w:rFonts w:asciiTheme="majorHAnsi" w:eastAsia="Calibri" w:hAnsiTheme="majorHAnsi" w:cstheme="majorHAnsi"/>
        </w:rPr>
        <w:t xml:space="preserve"> </w:t>
      </w:r>
      <w:r w:rsidR="00991BBF" w:rsidRPr="00D13338">
        <w:rPr>
          <w:rFonts w:asciiTheme="majorHAnsi" w:eastAsia="Calibri" w:hAnsiTheme="majorHAnsi" w:cstheme="majorHAnsi"/>
        </w:rPr>
        <w:t>rather than looking at more complicated changes in multiple aspects of courses.</w:t>
      </w:r>
      <w:r w:rsidR="00447303" w:rsidRPr="00D13338">
        <w:rPr>
          <w:rFonts w:asciiTheme="majorHAnsi" w:eastAsia="Calibri" w:hAnsiTheme="majorHAnsi" w:cstheme="majorHAnsi"/>
        </w:rPr>
        <w:t xml:space="preserve"> </w:t>
      </w:r>
      <w:r w:rsidR="00881EFA" w:rsidRPr="00D13338">
        <w:rPr>
          <w:rFonts w:asciiTheme="majorHAnsi" w:eastAsia="Calibri" w:hAnsiTheme="majorHAnsi" w:cstheme="majorHAnsi"/>
        </w:rPr>
        <w:t xml:space="preserve">As we shall show, the students who chose </w:t>
      </w:r>
      <w:r w:rsidR="00092AF9" w:rsidRPr="00D13338">
        <w:rPr>
          <w:rFonts w:asciiTheme="majorHAnsi" w:eastAsia="Calibri" w:hAnsiTheme="majorHAnsi" w:cstheme="majorHAnsi"/>
        </w:rPr>
        <w:t xml:space="preserve">to </w:t>
      </w:r>
      <w:r w:rsidR="00881EFA" w:rsidRPr="00D13338">
        <w:rPr>
          <w:rFonts w:asciiTheme="majorHAnsi" w:eastAsia="Calibri" w:hAnsiTheme="majorHAnsi" w:cstheme="majorHAnsi"/>
        </w:rPr>
        <w:t>enroll</w:t>
      </w:r>
      <w:r w:rsidR="006D1703" w:rsidRPr="00D13338">
        <w:rPr>
          <w:rFonts w:asciiTheme="majorHAnsi" w:eastAsia="Calibri" w:hAnsiTheme="majorHAnsi" w:cstheme="majorHAnsi"/>
        </w:rPr>
        <w:t xml:space="preserve"> in the online option</w:t>
      </w:r>
      <w:r w:rsidR="00881EFA" w:rsidRPr="00D13338">
        <w:rPr>
          <w:rFonts w:asciiTheme="majorHAnsi" w:eastAsia="Calibri" w:hAnsiTheme="majorHAnsi" w:cstheme="majorHAnsi"/>
        </w:rPr>
        <w:t xml:space="preserve"> almost never then attended in person, so that if these students needed in-person attendance to learn that would show up as a reduction of their exam scores.</w:t>
      </w:r>
      <w:r w:rsidR="00F552E5" w:rsidRPr="00D13338">
        <w:rPr>
          <w:rFonts w:asciiTheme="majorHAnsi" w:eastAsia="Calibri" w:hAnsiTheme="majorHAnsi" w:cstheme="majorHAnsi"/>
        </w:rPr>
        <w:t xml:space="preserve"> </w:t>
      </w:r>
      <w:r w:rsidR="00F552E5" w:rsidRPr="00D13338">
        <w:rPr>
          <w:rFonts w:asciiTheme="majorHAnsi" w:eastAsia="Calibri" w:hAnsiTheme="majorHAnsi" w:cs="Calibri (Headings)"/>
        </w:rPr>
        <w:t>This</w:t>
      </w:r>
      <w:r w:rsidR="00F552E5" w:rsidRPr="00D13338">
        <w:rPr>
          <w:rFonts w:asciiTheme="majorHAnsi" w:eastAsia="Calibri" w:hAnsiTheme="majorHAnsi" w:cstheme="majorHAnsi"/>
        </w:rPr>
        <w:t xml:space="preserve"> paper describes an estimated average</w:t>
      </w:r>
      <w:r w:rsidR="00401A23">
        <w:rPr>
          <w:rFonts w:asciiTheme="majorHAnsi" w:eastAsia="Calibri" w:hAnsiTheme="majorHAnsi" w:cstheme="majorHAnsi"/>
        </w:rPr>
        <w:t xml:space="preserve"> treatment effect</w:t>
      </w:r>
      <w:r w:rsidR="00F552E5" w:rsidRPr="00D13338">
        <w:rPr>
          <w:rFonts w:asciiTheme="majorHAnsi" w:eastAsia="Calibri" w:hAnsiTheme="majorHAnsi" w:cstheme="majorHAnsi"/>
        </w:rPr>
        <w:t xml:space="preserve"> </w:t>
      </w:r>
      <w:r w:rsidR="00401A23">
        <w:rPr>
          <w:rFonts w:asciiTheme="majorHAnsi" w:eastAsia="Calibri" w:hAnsiTheme="majorHAnsi" w:cstheme="majorHAnsi"/>
        </w:rPr>
        <w:t>(</w:t>
      </w:r>
      <w:r w:rsidR="00F552E5" w:rsidRPr="00D13338">
        <w:rPr>
          <w:rFonts w:asciiTheme="majorHAnsi" w:eastAsia="Calibri" w:hAnsiTheme="majorHAnsi" w:cstheme="majorHAnsi"/>
        </w:rPr>
        <w:t>ATE</w:t>
      </w:r>
      <w:r w:rsidR="00401A23">
        <w:rPr>
          <w:rFonts w:asciiTheme="majorHAnsi" w:eastAsia="Calibri" w:hAnsiTheme="majorHAnsi" w:cstheme="majorHAnsi"/>
        </w:rPr>
        <w:t xml:space="preserve">) </w:t>
      </w:r>
      <w:r w:rsidR="00F552E5" w:rsidRPr="00D13338">
        <w:rPr>
          <w:rFonts w:asciiTheme="majorHAnsi" w:eastAsia="Calibri" w:hAnsiTheme="majorHAnsi" w:cstheme="majorHAnsi"/>
        </w:rPr>
        <w:t>on objective exam scores of enrolling in the online version vs. the in-person version.</w:t>
      </w:r>
    </w:p>
    <w:p w14:paraId="2358E474" w14:textId="692F1278"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4DE47E4D" w14:textId="6FFB457A" w:rsidR="007C7C49" w:rsidRPr="00D13338" w:rsidRDefault="007C7C49" w:rsidP="004F640D">
      <w:pPr>
        <w:spacing w:line="480" w:lineRule="auto"/>
        <w:rPr>
          <w:rFonts w:asciiTheme="majorHAnsi" w:eastAsia="Calibri" w:hAnsiTheme="majorHAnsi" w:cstheme="majorHAnsi"/>
          <w:u w:val="single"/>
        </w:rPr>
      </w:pPr>
      <w:r w:rsidRPr="00D13338">
        <w:rPr>
          <w:rFonts w:asciiTheme="majorHAnsi" w:eastAsia="Calibri" w:hAnsiTheme="majorHAnsi" w:cstheme="majorHAnsi"/>
          <w:u w:val="single"/>
        </w:rPr>
        <w:t>Background on Methods</w:t>
      </w:r>
    </w:p>
    <w:p w14:paraId="15A54D03" w14:textId="77777777" w:rsidR="006A1C37" w:rsidRPr="00D13338" w:rsidRDefault="006A1C37" w:rsidP="004F640D">
      <w:pPr>
        <w:spacing w:line="480" w:lineRule="auto"/>
        <w:rPr>
          <w:rFonts w:asciiTheme="majorHAnsi" w:eastAsia="Calibri" w:hAnsiTheme="majorHAnsi" w:cstheme="majorHAnsi"/>
          <w:u w:val="single"/>
        </w:rPr>
      </w:pPr>
    </w:p>
    <w:p w14:paraId="6DD06E1D" w14:textId="138F96D8" w:rsidR="001D345F" w:rsidRPr="00D13338" w:rsidRDefault="001E5690"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The practical question we are trying to answer to guide future decisions is “what effect would offering an online lecture option in a course with in-person lectures have on how much students learn?” </w:t>
      </w:r>
      <w:r w:rsidR="00545688" w:rsidRPr="00D13338">
        <w:rPr>
          <w:rFonts w:asciiTheme="majorHAnsi" w:eastAsia="Calibri" w:hAnsiTheme="majorHAnsi" w:cstheme="majorHAnsi"/>
        </w:rPr>
        <w:t xml:space="preserve">Given that many students offered that option did choose it, the question becomes equivalent to the counterfactual question about observations of past results:  “would the students who signed up for the online mode have learned more or less if they had signed up for the in-person mode?” </w:t>
      </w:r>
      <w:r w:rsidR="001D345F" w:rsidRPr="00D13338">
        <w:rPr>
          <w:rFonts w:asciiTheme="majorHAnsi" w:eastAsia="Calibri" w:hAnsiTheme="majorHAnsi" w:cstheme="majorHAnsi"/>
        </w:rPr>
        <w:t xml:space="preserve">Since as we shall show the online </w:t>
      </w:r>
      <w:r w:rsidR="001D345F" w:rsidRPr="00D13338">
        <w:rPr>
          <w:rFonts w:asciiTheme="majorHAnsi" w:eastAsia="Calibri" w:hAnsiTheme="majorHAnsi" w:cstheme="majorHAnsi"/>
        </w:rPr>
        <w:lastRenderedPageBreak/>
        <w:t>students rarely if ever attended class, our results directly bear on the more generally interesting question of whether class attendance is needed for most students. The answer is important in deciding what options to offer.</w:t>
      </w:r>
    </w:p>
    <w:p w14:paraId="3760F1D0" w14:textId="6A1D7BDE" w:rsidR="001E5690" w:rsidRPr="00D13338" w:rsidRDefault="001E5690"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Such “what if” questions are by definition causal</w:t>
      </w:r>
      <w:r w:rsidR="00036EF4" w:rsidRPr="00D13338">
        <w:rPr>
          <w:rFonts w:asciiTheme="majorHAnsi" w:eastAsia="Calibri" w:hAnsiTheme="majorHAnsi" w:cstheme="majorHAnsi"/>
        </w:rPr>
        <w:t xml:space="preserve">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&lt;EndNote&gt;&lt;Cite&gt;&lt;Author&gt;Pearl&lt;/Author&gt;&lt;Year&gt;2016&lt;/Year&gt;&lt;RecNum&gt;1917&lt;/RecNum&gt;&lt;DisplayText&gt;(M. A. Hernán &amp;amp; Robins, 2020; Pearl, Glymour, &amp;amp; Jewell, 2016)&lt;/DisplayText&gt;&lt;record&gt;&lt;rec-number&gt;1917&lt;/rec-number&gt;&lt;foreign-keys&gt;&lt;key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urls&gt;&lt;/record&gt;&lt;/Cite&gt;&lt;Cite&gt;&lt;Author&gt;Hernán&lt;/Author&gt;&lt;Year&gt;2020&lt;/Year&gt;&lt;RecNum&gt;1907&lt;/RecNum&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(M. A. Hernán &amp; Robins, 2020; Pearl, Glymour, &amp; Jewell, 2016)</w:t>
      </w:r>
      <w:r w:rsidRPr="00D13338">
        <w:rPr>
          <w:rFonts w:asciiTheme="majorHAnsi" w:eastAsia="Calibri" w:hAnsiTheme="majorHAnsi" w:cstheme="majorHAnsi"/>
        </w:rPr>
        <w:fldChar w:fldCharType="end"/>
      </w:r>
      <w:r w:rsidRPr="00D13338">
        <w:rPr>
          <w:rFonts w:asciiTheme="majorHAnsi" w:eastAsia="Calibri" w:hAnsiTheme="majorHAnsi" w:cstheme="majorHAnsi"/>
        </w:rPr>
        <w:t>,</w:t>
      </w:r>
      <w:r w:rsidR="00545688" w:rsidRPr="00D13338">
        <w:rPr>
          <w:rFonts w:asciiTheme="majorHAnsi" w:eastAsia="Calibri" w:hAnsiTheme="majorHAnsi" w:cstheme="majorHAnsi"/>
        </w:rPr>
        <w:t xml:space="preserve"> so</w:t>
      </w:r>
      <w:r w:rsidRPr="00D13338">
        <w:rPr>
          <w:rFonts w:asciiTheme="majorHAnsi" w:eastAsia="Calibri" w:hAnsiTheme="majorHAnsi" w:cstheme="majorHAnsi"/>
        </w:rPr>
        <w:t xml:space="preserve"> we shall not shy away from causal language</w:t>
      </w:r>
      <w:r w:rsidR="00545688" w:rsidRPr="00D13338">
        <w:rPr>
          <w:rFonts w:asciiTheme="majorHAnsi" w:eastAsia="Calibri" w:hAnsiTheme="majorHAnsi" w:cstheme="majorHAnsi"/>
        </w:rPr>
        <w:t xml:space="preserve"> </w:t>
      </w:r>
      <w:r w:rsidR="00545688"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&lt;EndNote&gt;&lt;Cite&gt;&lt;Author&gt;Hernán&lt;/Author&gt;&lt;Year&gt;2018&lt;/Year&gt;&lt;RecNum&gt;2002&lt;/RecNum&gt;&lt;DisplayText&gt;(Miguel A. Hernán, 2018)&lt;/DisplayText&gt;&lt;record&gt;&lt;rec-number&gt;2002&lt;/rec-number&gt;&lt;foreign-keys&gt;&lt;key app="EN" db-id="arzaererowez2petrfj5saw3deawdwte95e2" timestamp="1651446323"&gt;2002&lt;/key&gt;&lt;/foreign-keys&gt;&lt;ref-type name="Journal Article"&gt;17&lt;/ref-type&gt;&lt;contributors&gt;&lt;authors&gt;&lt;author&gt;Miguel A. Hernán&lt;/author&gt;&lt;/authors&gt;&lt;/contributors&gt;&lt;titles&gt;&lt;title&gt;The C-Word: Scientific Euphemisms Do Not Improve Causal Inference From Observational Data&lt;/title&gt;&lt;secondary-title&gt;American Journal of Public Health&lt;/secondary-title&gt;&lt;/titles&gt;&lt;periodical&gt;&lt;full-title&gt;American Journal of Public Health&lt;/full-title&gt;&lt;/periodical&gt;&lt;pages&gt;616-619&lt;/pages&gt;&lt;volume&gt;108&lt;/volume&gt;&lt;number&gt;5&lt;/number&gt;&lt;dates&gt;&lt;year&gt;2018&lt;/year&gt;&lt;/dates&gt;&lt;accession-num&gt;29565659&lt;/accession-num&gt;&lt;urls&gt;&lt;related-urls&gt;&lt;url&gt;https://ajph.aphapublications.org/doi/abs/10.2105/AJPH.2018.304337&lt;/url&gt;&lt;/related-urls&gt;&lt;/urls&gt;&lt;electronic-resource-num&gt;10.2105/ajph.2018.304337&lt;/electronic-resource-num&gt;&lt;/record&gt;&lt;/Cite&gt;&lt;/EndNote&gt;</w:instrText>
      </w:r>
      <w:r w:rsidR="00545688" w:rsidRPr="00D13338">
        <w:rPr>
          <w:rFonts w:asciiTheme="majorHAnsi" w:eastAsia="Calibri" w:hAnsiTheme="majorHAnsi" w:cstheme="majorHAnsi"/>
        </w:rPr>
        <w:fldChar w:fldCharType="separate"/>
      </w:r>
      <w:r w:rsidR="004F640D">
        <w:rPr>
          <w:rFonts w:asciiTheme="majorHAnsi" w:eastAsia="Calibri" w:hAnsiTheme="majorHAnsi" w:cstheme="majorHAnsi"/>
          <w:noProof/>
        </w:rPr>
        <w:t>(Miguel A. Hernán, 2018)</w:t>
      </w:r>
      <w:r w:rsidR="00545688"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Since, however, we were unable to randomly assign students to different lecture modes,  addressing the uncertainties in drawing causal conclusions from observational data will be </w:t>
      </w:r>
      <w:r w:rsidR="006645A8" w:rsidRPr="00D13338">
        <w:rPr>
          <w:rFonts w:asciiTheme="majorHAnsi" w:eastAsia="Calibri" w:hAnsiTheme="majorHAnsi" w:cstheme="majorHAnsi"/>
        </w:rPr>
        <w:t>the</w:t>
      </w:r>
      <w:r w:rsidRPr="00D13338">
        <w:rPr>
          <w:rFonts w:asciiTheme="majorHAnsi" w:eastAsia="Calibri" w:hAnsiTheme="majorHAnsi" w:cstheme="majorHAnsi"/>
        </w:rPr>
        <w:t xml:space="preserve"> central theme </w:t>
      </w:r>
      <w:r w:rsidR="006645A8" w:rsidRPr="00D13338">
        <w:rPr>
          <w:rFonts w:asciiTheme="majorHAnsi" w:eastAsia="Calibri" w:hAnsiTheme="majorHAnsi" w:cstheme="majorHAnsi"/>
        </w:rPr>
        <w:t>of this paper</w:t>
      </w:r>
      <w:r w:rsidRPr="00D13338">
        <w:rPr>
          <w:rFonts w:asciiTheme="majorHAnsi" w:eastAsia="Calibri" w:hAnsiTheme="majorHAnsi" w:cstheme="majorHAnsi"/>
        </w:rPr>
        <w:t xml:space="preserve">. We try to teach students to be forthright about both causal claims and their uncertainties, and hope to set a good example </w:t>
      </w:r>
      <w:r w:rsidR="00872C95" w:rsidRPr="00D13338">
        <w:rPr>
          <w:rFonts w:asciiTheme="majorHAnsi" w:eastAsia="Calibri" w:hAnsiTheme="majorHAnsi" w:cstheme="majorHAnsi"/>
        </w:rPr>
        <w:t>here</w:t>
      </w:r>
      <w:r w:rsidRPr="00D13338">
        <w:rPr>
          <w:rFonts w:asciiTheme="majorHAnsi" w:eastAsia="Calibri" w:hAnsiTheme="majorHAnsi" w:cstheme="majorHAnsi"/>
        </w:rPr>
        <w:t>.</w:t>
      </w:r>
      <w:r w:rsidR="00036EF4" w:rsidRPr="00D13338">
        <w:rPr>
          <w:rFonts w:asciiTheme="majorHAnsi" w:eastAsia="Calibri" w:hAnsiTheme="majorHAnsi" w:cstheme="majorHAnsi"/>
        </w:rPr>
        <w:t xml:space="preserve"> </w:t>
      </w:r>
    </w:p>
    <w:p w14:paraId="529122DB" w14:textId="77777777" w:rsidR="00036EF4" w:rsidRPr="00D13338" w:rsidRDefault="00036EF4" w:rsidP="004F640D">
      <w:pPr>
        <w:pBdr>
          <w:top w:val="nil"/>
          <w:left w:val="nil"/>
          <w:bottom w:val="nil"/>
          <w:right w:val="nil"/>
          <w:between w:val="nil"/>
        </w:pBdr>
        <w:spacing w:before="2" w:after="240" w:line="480" w:lineRule="auto"/>
        <w:rPr>
          <w:rFonts w:asciiTheme="majorHAnsi" w:eastAsia="Calibri" w:hAnsiTheme="majorHAnsi" w:cstheme="majorHAnsi"/>
        </w:rPr>
      </w:pPr>
    </w:p>
    <w:p w14:paraId="7074DBE0" w14:textId="4CD2168C" w:rsidR="0047209D" w:rsidRPr="00D13338" w:rsidRDefault="00A36393"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There are two main </w:t>
      </w:r>
      <w:r w:rsidR="00525232" w:rsidRPr="00D13338">
        <w:rPr>
          <w:rFonts w:asciiTheme="majorHAnsi" w:eastAsia="Calibri" w:hAnsiTheme="majorHAnsi" w:cstheme="majorHAnsi"/>
        </w:rPr>
        <w:t>stages</w:t>
      </w:r>
      <w:r w:rsidRPr="00D13338">
        <w:rPr>
          <w:rFonts w:asciiTheme="majorHAnsi" w:eastAsia="Calibri" w:hAnsiTheme="majorHAnsi" w:cstheme="majorHAnsi"/>
        </w:rPr>
        <w:t xml:space="preserve"> of causal analyses of observational data. Given a set of covariates one can construct causal models including those covariates</w:t>
      </w:r>
      <w:r w:rsidR="00850E2A" w:rsidRPr="00D13338">
        <w:rPr>
          <w:rFonts w:asciiTheme="majorHAnsi" w:eastAsia="Calibri" w:hAnsiTheme="majorHAnsi" w:cstheme="majorHAnsi"/>
        </w:rPr>
        <w:t xml:space="preserve">, </w:t>
      </w:r>
      <w:r w:rsidRPr="00D13338">
        <w:rPr>
          <w:rFonts w:asciiTheme="majorHAnsi" w:eastAsia="Calibri" w:hAnsiTheme="majorHAnsi" w:cstheme="majorHAnsi"/>
        </w:rPr>
        <w:t>adjust</w:t>
      </w:r>
      <w:r w:rsidR="00850E2A" w:rsidRPr="00D13338">
        <w:rPr>
          <w:rFonts w:asciiTheme="majorHAnsi" w:eastAsia="Calibri" w:hAnsiTheme="majorHAnsi" w:cstheme="majorHAnsi"/>
        </w:rPr>
        <w:t>ing</w:t>
      </w:r>
      <w:r w:rsidRPr="00D13338">
        <w:rPr>
          <w:rFonts w:asciiTheme="majorHAnsi" w:eastAsia="Calibri" w:hAnsiTheme="majorHAnsi" w:cstheme="majorHAnsi"/>
        </w:rPr>
        <w:t xml:space="preserve"> parameters to fit the data to isolate the causal effects of interest. </w:t>
      </w:r>
      <w:r w:rsidR="00525232" w:rsidRPr="00D13338">
        <w:rPr>
          <w:rFonts w:asciiTheme="majorHAnsi" w:eastAsia="Calibri" w:hAnsiTheme="majorHAnsi" w:cstheme="majorHAnsi"/>
        </w:rPr>
        <w:t xml:space="preserve">If an outcome difference between treatment groups remains when conditioned on the all relevant confounders, that difference is attributed to the effect of the treatment. The most reliable way to do that is to randomly assign treatment, breaking any backdoor paths </w:t>
      </w:r>
      <w:r w:rsidR="0047209D" w:rsidRPr="00D13338">
        <w:rPr>
          <w:rFonts w:asciiTheme="majorHAnsi" w:eastAsia="Calibri" w:hAnsiTheme="majorHAnsi" w:cstheme="majorHAnsi"/>
        </w:rPr>
        <w:t>linking the treatment to other causes. When random assignment is not possible</w:t>
      </w:r>
      <w:r w:rsidR="00525232" w:rsidRPr="00D13338">
        <w:rPr>
          <w:rFonts w:asciiTheme="majorHAnsi" w:eastAsia="Calibri" w:hAnsiTheme="majorHAnsi" w:cstheme="majorHAnsi"/>
        </w:rPr>
        <w:t xml:space="preserve"> </w:t>
      </w:r>
      <w:r w:rsidR="0047209D" w:rsidRPr="00D13338">
        <w:rPr>
          <w:rFonts w:asciiTheme="majorHAnsi" w:eastAsia="Calibri" w:hAnsiTheme="majorHAnsi" w:cstheme="majorHAnsi"/>
        </w:rPr>
        <w:t xml:space="preserve">this stage can </w:t>
      </w:r>
      <w:r w:rsidR="007F5952" w:rsidRPr="00D13338">
        <w:rPr>
          <w:rFonts w:asciiTheme="majorHAnsi" w:eastAsia="Calibri" w:hAnsiTheme="majorHAnsi" w:cstheme="majorHAnsi"/>
        </w:rPr>
        <w:t xml:space="preserve"> </w:t>
      </w:r>
      <w:r w:rsidR="0047209D" w:rsidRPr="00D13338">
        <w:rPr>
          <w:rFonts w:asciiTheme="majorHAnsi" w:eastAsia="Calibri" w:hAnsiTheme="majorHAnsi" w:cstheme="majorHAnsi"/>
        </w:rPr>
        <w:t xml:space="preserve">still be </w:t>
      </w:r>
      <w:r w:rsidR="007F5952" w:rsidRPr="00D13338">
        <w:rPr>
          <w:rFonts w:asciiTheme="majorHAnsi" w:eastAsia="Calibri" w:hAnsiTheme="majorHAnsi" w:cstheme="majorHAnsi"/>
        </w:rPr>
        <w:t>done properly with modern tools</w:t>
      </w:r>
      <w:r w:rsidR="007F5952"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&lt;EndNote&gt;&lt;Cite&gt;&lt;Author&gt;Pearl&lt;/Author&gt;&lt;Year&gt;2016&lt;/Year&gt;&lt;RecNum&gt;1917&lt;/RecNum&gt;&lt;DisplayText&gt;(M. A. Hernán &amp;amp; Robins, 2020; Pearl et al., 2016)&lt;/DisplayText&gt;&lt;record&gt;&lt;rec-number&gt;1917&lt;/rec-number&gt;&lt;foreign-keys&gt;&lt;key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urls&gt;&lt;/record&gt;&lt;/Cite&gt;&lt;Cite&gt;&lt;Author&gt;Hernán&lt;/Author&gt;&lt;Year&gt;2020&lt;/Year&gt;&lt;RecNum&gt;1907&lt;/RecNum&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Hall/CRC&lt;/publisher&gt;&lt;urls&gt;&lt;/urls&gt;&lt;/record&gt;&lt;/Cite&gt;&lt;/EndNote&gt;</w:instrText>
      </w:r>
      <w:r w:rsidR="007F5952" w:rsidRPr="00D13338">
        <w:rPr>
          <w:rFonts w:asciiTheme="majorHAnsi" w:eastAsia="Calibri" w:hAnsiTheme="majorHAnsi" w:cstheme="majorHAnsi"/>
        </w:rPr>
        <w:fldChar w:fldCharType="separate"/>
      </w:r>
      <w:r w:rsidR="004F640D">
        <w:rPr>
          <w:rFonts w:asciiTheme="majorHAnsi" w:eastAsia="Calibri" w:hAnsiTheme="majorHAnsi" w:cstheme="majorHAnsi"/>
          <w:noProof/>
        </w:rPr>
        <w:t>(M. A. Hernán &amp; Robins, 2020; Pearl et al., 2016)</w:t>
      </w:r>
      <w:r w:rsidR="007F5952" w:rsidRPr="00D13338">
        <w:rPr>
          <w:rFonts w:asciiTheme="majorHAnsi" w:eastAsia="Calibri" w:hAnsiTheme="majorHAnsi" w:cstheme="majorHAnsi"/>
        </w:rPr>
        <w:fldChar w:fldCharType="end"/>
      </w:r>
      <w:r w:rsidR="00036EF4" w:rsidRPr="00D13338">
        <w:rPr>
          <w:rFonts w:asciiTheme="majorHAnsi" w:eastAsia="Calibri" w:hAnsiTheme="majorHAnsi" w:cstheme="majorHAnsi"/>
        </w:rPr>
        <w:t>.</w:t>
      </w:r>
      <w:r w:rsidR="007F5952" w:rsidRPr="00D13338">
        <w:rPr>
          <w:rFonts w:asciiTheme="majorHAnsi" w:eastAsia="Calibri" w:hAnsiTheme="majorHAnsi" w:cstheme="majorHAnsi"/>
        </w:rPr>
        <w:t xml:space="preserve"> </w:t>
      </w:r>
      <w:r w:rsidR="0047209D" w:rsidRPr="00D13338">
        <w:rPr>
          <w:rFonts w:asciiTheme="majorHAnsi" w:eastAsia="Calibri" w:hAnsiTheme="majorHAnsi" w:cstheme="majorHAnsi"/>
        </w:rPr>
        <w:t xml:space="preserve">It </w:t>
      </w:r>
      <w:r w:rsidR="007F5952" w:rsidRPr="00D13338">
        <w:rPr>
          <w:rFonts w:asciiTheme="majorHAnsi" w:eastAsia="Calibri" w:hAnsiTheme="majorHAnsi" w:cstheme="majorHAnsi"/>
        </w:rPr>
        <w:t xml:space="preserve">turns out not to be problematic for our study. </w:t>
      </w:r>
    </w:p>
    <w:p w14:paraId="41738D82" w14:textId="3C9E01AD" w:rsidR="00EC5EC5" w:rsidRPr="00D13338" w:rsidRDefault="00EC5EC5" w:rsidP="004F640D">
      <w:pPr>
        <w:pBdr>
          <w:top w:val="nil"/>
          <w:left w:val="nil"/>
          <w:bottom w:val="nil"/>
          <w:right w:val="nil"/>
          <w:between w:val="nil"/>
        </w:pBdr>
        <w:spacing w:before="2" w:after="240" w:line="480" w:lineRule="auto"/>
        <w:rPr>
          <w:rFonts w:asciiTheme="majorHAnsi" w:eastAsia="Calibri" w:hAnsiTheme="majorHAnsi" w:cstheme="majorHAnsi"/>
        </w:rPr>
      </w:pPr>
    </w:p>
    <w:p w14:paraId="67DB87EE" w14:textId="1701E59D" w:rsidR="00A36393" w:rsidRPr="00D13338" w:rsidRDefault="007F5952"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Nevertheless, sources of bias outside the model can arise from unmeasured covariates and selection effects. Dealing with those requires a sensitivity analysis involving plausibility arguments that rely on some domain-specific knowledge</w:t>
      </w:r>
      <w:r w:rsidR="00036EF4" w:rsidRPr="00D13338">
        <w:rPr>
          <w:rFonts w:asciiTheme="majorHAnsi" w:eastAsia="Calibri" w:hAnsiTheme="majorHAnsi" w:cstheme="majorHAnsi"/>
        </w:rPr>
        <w:t xml:space="preserve"> </w:t>
      </w:r>
      <w:r w:rsidRPr="00D13338">
        <w:rPr>
          <w:rFonts w:asciiTheme="majorHAnsi" w:eastAsia="Calibri" w:hAnsiTheme="majorHAnsi" w:cstheme="majorHAnsi"/>
        </w:rPr>
        <w:fldChar w:fldCharType="begin">
          <w:fldData xml:space="preserve">PEVuZE5vdGU+PENpdGU+PEF1dGhvcj5WYW5kZXJXZWVsZTwvQXV0aG9yPjxZZWFyPjIwMTQ8L1ll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</w:fldData>
        </w:fldChar>
      </w:r>
      <w:r w:rsidR="004F640D">
        <w:rPr>
          <w:rFonts w:asciiTheme="majorHAnsi" w:eastAsia="Calibri" w:hAnsiTheme="majorHAnsi" w:cstheme="majorHAnsi"/>
        </w:rPr>
        <w:instrText xml:space="preserve"> ADDIN EN.CITE </w:instrText>
      </w:r>
      <w:r w:rsidR="004F640D">
        <w:rPr>
          <w:rFonts w:asciiTheme="majorHAnsi" w:eastAsia="Calibri" w:hAnsiTheme="majorHAnsi" w:cstheme="majorHAnsi"/>
        </w:rPr>
        <w:fldChar w:fldCharType="begin">
          <w:fldData xml:space="preserve">PEVuZE5vdGU+PENpdGU+PEF1dGhvcj5WYW5kZXJXZWVsZTwvQXV0aG9yPjxZZWFyPjIwMTQ8L1ll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</w:fldData>
        </w:fldChar>
      </w:r>
      <w:r w:rsidR="004F640D">
        <w:rPr>
          <w:rFonts w:asciiTheme="majorHAnsi" w:eastAsia="Calibri" w:hAnsiTheme="majorHAnsi" w:cstheme="majorHAnsi"/>
        </w:rPr>
        <w:instrText xml:space="preserve"> ADDIN EN.CITE.DATA </w:instrText>
      </w:r>
      <w:r w:rsidR="004F640D">
        <w:rPr>
          <w:rFonts w:asciiTheme="majorHAnsi" w:eastAsia="Calibri" w:hAnsiTheme="majorHAnsi" w:cstheme="majorHAnsi"/>
        </w:rPr>
      </w:r>
      <w:r w:rsidR="004F640D">
        <w:rPr>
          <w:rFonts w:asciiTheme="majorHAnsi" w:eastAsia="Calibri" w:hAnsiTheme="majorHAnsi" w:cstheme="majorHAnsi"/>
        </w:rPr>
        <w:fldChar w:fldCharType="end"/>
      </w:r>
      <w:r w:rsidRPr="00D13338">
        <w:rPr>
          <w:rFonts w:asciiTheme="majorHAnsi" w:eastAsia="Calibri" w:hAnsiTheme="majorHAnsi" w:cstheme="majorHAnsi"/>
        </w:rPr>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(Liu, Kuramoto, &amp; Stuart, 2013; VanderWeele, Tchetgen, &amp; Halloran, 2014)</w:t>
      </w:r>
      <w:r w:rsidRPr="00D13338">
        <w:rPr>
          <w:rFonts w:asciiTheme="majorHAnsi" w:eastAsia="Calibri" w:hAnsiTheme="majorHAnsi" w:cstheme="majorHAnsi"/>
        </w:rPr>
        <w:fldChar w:fldCharType="end"/>
      </w:r>
      <w:r w:rsidR="00036EF4" w:rsidRPr="00D13338">
        <w:rPr>
          <w:rFonts w:asciiTheme="majorHAnsi" w:eastAsia="Calibri" w:hAnsiTheme="majorHAnsi" w:cstheme="majorHAnsi"/>
        </w:rPr>
        <w:t>.</w:t>
      </w:r>
      <w:r w:rsidR="004A7252" w:rsidRPr="00D13338">
        <w:rPr>
          <w:rFonts w:asciiTheme="majorHAnsi" w:eastAsia="Calibri" w:hAnsiTheme="majorHAnsi" w:cstheme="majorHAnsi"/>
        </w:rPr>
        <w:t xml:space="preserve"> This sensitivity analysis is inherently somewhat subjective, but </w:t>
      </w:r>
      <w:r w:rsidR="00850E2A" w:rsidRPr="00D13338">
        <w:rPr>
          <w:rFonts w:asciiTheme="majorHAnsi" w:eastAsia="Calibri" w:hAnsiTheme="majorHAnsi" w:cstheme="majorHAnsi"/>
        </w:rPr>
        <w:t xml:space="preserve">at least </w:t>
      </w:r>
      <w:r w:rsidR="004A7252" w:rsidRPr="00D13338">
        <w:rPr>
          <w:rFonts w:asciiTheme="majorHAnsi" w:eastAsia="Calibri" w:hAnsiTheme="majorHAnsi" w:cstheme="majorHAnsi"/>
        </w:rPr>
        <w:t>the subjective elements can be stated explicitly to help readers decide on their plausibility</w:t>
      </w:r>
      <w:r w:rsidR="00036EF4" w:rsidRPr="00D13338">
        <w:rPr>
          <w:rFonts w:asciiTheme="majorHAnsi" w:eastAsia="Calibri" w:hAnsiTheme="majorHAnsi" w:cstheme="majorHAnsi"/>
        </w:rPr>
        <w:t xml:space="preserve">. </w:t>
      </w:r>
      <w:r w:rsidR="0047209D" w:rsidRPr="00D13338">
        <w:rPr>
          <w:rFonts w:asciiTheme="majorHAnsi" w:eastAsia="Calibri" w:hAnsiTheme="majorHAnsi" w:cstheme="majorHAnsi"/>
        </w:rPr>
        <w:t>Since the covariates to which we have access are far from fully predictive of exam scores much of this paper will be taken up with a sensitivity discussion.</w:t>
      </w:r>
    </w:p>
    <w:p w14:paraId="68432151" w14:textId="11BEB41C" w:rsidR="00180AA2" w:rsidRPr="00D13338" w:rsidRDefault="00D9158B"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In any causal question </w:t>
      </w:r>
      <w:r w:rsidR="00041EF6" w:rsidRPr="00D13338">
        <w:rPr>
          <w:rFonts w:asciiTheme="majorHAnsi" w:eastAsia="Calibri" w:hAnsiTheme="majorHAnsi" w:cstheme="majorHAnsi"/>
        </w:rPr>
        <w:t>one needs</w:t>
      </w:r>
      <w:r w:rsidRPr="00D13338">
        <w:rPr>
          <w:rFonts w:asciiTheme="majorHAnsi" w:eastAsia="Calibri" w:hAnsiTheme="majorHAnsi" w:cstheme="majorHAnsi"/>
        </w:rPr>
        <w:t xml:space="preserve"> to distinguish between the “what if” answers for </w:t>
      </w:r>
      <w:r w:rsidR="001621B6" w:rsidRPr="00D13338">
        <w:rPr>
          <w:rFonts w:asciiTheme="majorHAnsi" w:eastAsia="Calibri" w:hAnsiTheme="majorHAnsi" w:cstheme="majorHAnsi"/>
        </w:rPr>
        <w:t>how outcomes depend on a</w:t>
      </w:r>
      <w:r w:rsidRPr="00D13338">
        <w:rPr>
          <w:rFonts w:asciiTheme="majorHAnsi" w:eastAsia="Calibri" w:hAnsiTheme="majorHAnsi" w:cstheme="majorHAnsi"/>
        </w:rPr>
        <w:t xml:space="preserve"> particular treatment </w:t>
      </w:r>
      <w:r w:rsidR="001621B6" w:rsidRPr="00D13338">
        <w:rPr>
          <w:rFonts w:asciiTheme="majorHAnsi" w:eastAsia="Calibri" w:hAnsiTheme="majorHAnsi" w:cstheme="majorHAnsi"/>
        </w:rPr>
        <w:t xml:space="preserve">and </w:t>
      </w:r>
      <w:r w:rsidR="00041EF6" w:rsidRPr="00D13338">
        <w:rPr>
          <w:rFonts w:asciiTheme="majorHAnsi" w:eastAsia="Calibri" w:hAnsiTheme="majorHAnsi" w:cstheme="majorHAnsi"/>
        </w:rPr>
        <w:t xml:space="preserve">questions about </w:t>
      </w:r>
      <w:r w:rsidR="001621B6" w:rsidRPr="00D13338">
        <w:rPr>
          <w:rFonts w:asciiTheme="majorHAnsi" w:eastAsia="Calibri" w:hAnsiTheme="majorHAnsi" w:cstheme="majorHAnsi"/>
        </w:rPr>
        <w:t>various mediating steps on the path from treatment to outcome</w:t>
      </w:r>
      <w:r w:rsidR="00036EF4" w:rsidRPr="00D13338">
        <w:rPr>
          <w:rFonts w:asciiTheme="majorHAnsi" w:eastAsia="Calibri" w:hAnsiTheme="majorHAnsi" w:cstheme="majorHAnsi"/>
        </w:rPr>
        <w:t xml:space="preserve">  </w:t>
      </w:r>
      <w:r w:rsidR="00041EF6"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&lt;EndNote&gt;&lt;Cite&gt;&lt;Author&gt;Pearl&lt;/Author&gt;&lt;Year&gt;2016&lt;/Year&gt;&lt;RecNum&gt;1917&lt;/RecNum&gt;&lt;DisplayText&gt;(M. A. Hernán &amp;amp; Robins, 2020; Pearl et al., 2016)&lt;/DisplayText&gt;&lt;record&gt;&lt;rec-number&gt;1917&lt;/rec-number&gt;&lt;foreign-keys&gt;&lt;key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urls&gt;&lt;/record&gt;&lt;/Cite&gt;&lt;Cite&gt;&lt;Author&gt;Hernán&lt;/Author&gt;&lt;Year&gt;2020&lt;/Year&gt;&lt;RecNum&gt;1907&lt;/RecNum&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Hall/CRC&lt;/publisher&gt;&lt;urls&gt;&lt;/urls&gt;&lt;/record&gt;&lt;/Cite&gt;&lt;/EndNote&gt;</w:instrText>
      </w:r>
      <w:r w:rsidR="00041EF6" w:rsidRPr="00D13338">
        <w:rPr>
          <w:rFonts w:asciiTheme="majorHAnsi" w:eastAsia="Calibri" w:hAnsiTheme="majorHAnsi" w:cstheme="majorHAnsi"/>
        </w:rPr>
        <w:fldChar w:fldCharType="separate"/>
      </w:r>
      <w:r w:rsidR="004F640D">
        <w:rPr>
          <w:rFonts w:asciiTheme="majorHAnsi" w:eastAsia="Calibri" w:hAnsiTheme="majorHAnsi" w:cstheme="majorHAnsi"/>
          <w:noProof/>
        </w:rPr>
        <w:t>(M. A. Hernán &amp; Robins, 2020; Pearl et al., 2016)</w:t>
      </w:r>
      <w:r w:rsidR="00041EF6" w:rsidRPr="00D13338">
        <w:rPr>
          <w:rFonts w:asciiTheme="majorHAnsi" w:eastAsia="Calibri" w:hAnsiTheme="majorHAnsi" w:cstheme="majorHAnsi"/>
        </w:rPr>
        <w:fldChar w:fldCharType="end"/>
      </w:r>
      <w:r w:rsidR="00036EF4" w:rsidRPr="00D13338">
        <w:rPr>
          <w:rFonts w:asciiTheme="majorHAnsi" w:eastAsia="Calibri" w:hAnsiTheme="majorHAnsi" w:cstheme="majorHAnsi"/>
        </w:rPr>
        <w:t>.</w:t>
      </w:r>
      <w:r w:rsidR="00041EF6" w:rsidRPr="00D13338">
        <w:rPr>
          <w:rFonts w:asciiTheme="majorHAnsi" w:eastAsia="Calibri" w:hAnsiTheme="majorHAnsi" w:cstheme="majorHAnsi"/>
        </w:rPr>
        <w:t xml:space="preserve"> </w:t>
      </w:r>
      <w:r w:rsidR="001621B6" w:rsidRPr="00D13338">
        <w:rPr>
          <w:rFonts w:asciiTheme="majorHAnsi" w:eastAsia="Calibri" w:hAnsiTheme="majorHAnsi" w:cstheme="majorHAnsi"/>
        </w:rPr>
        <w:t xml:space="preserve">Understanding </w:t>
      </w:r>
      <w:r w:rsidR="00041EF6" w:rsidRPr="00D13338">
        <w:rPr>
          <w:rFonts w:asciiTheme="majorHAnsi" w:eastAsia="Calibri" w:hAnsiTheme="majorHAnsi" w:cstheme="majorHAnsi"/>
        </w:rPr>
        <w:t xml:space="preserve">the role of mediators can be important for understanding ways in which outcomes could change in different circumstances, but </w:t>
      </w:r>
      <w:r w:rsidR="0018669F" w:rsidRPr="00D13338">
        <w:rPr>
          <w:rFonts w:asciiTheme="majorHAnsi" w:eastAsia="Calibri" w:hAnsiTheme="majorHAnsi" w:cstheme="majorHAnsi"/>
        </w:rPr>
        <w:t>mediators</w:t>
      </w:r>
      <w:r w:rsidR="00041EF6" w:rsidRPr="00D13338">
        <w:rPr>
          <w:rFonts w:asciiTheme="majorHAnsi" w:eastAsia="Calibri" w:hAnsiTheme="majorHAnsi" w:cstheme="majorHAnsi"/>
        </w:rPr>
        <w:t xml:space="preserve"> are not relevant to the simple question of what the effects of the treatment </w:t>
      </w:r>
      <w:r w:rsidR="0018669F" w:rsidRPr="00D13338">
        <w:rPr>
          <w:rFonts w:asciiTheme="majorHAnsi" w:eastAsia="Calibri" w:hAnsiTheme="majorHAnsi" w:cstheme="majorHAnsi"/>
        </w:rPr>
        <w:t>were</w:t>
      </w:r>
      <w:r w:rsidR="00041EF6" w:rsidRPr="00D13338">
        <w:rPr>
          <w:rFonts w:asciiTheme="majorHAnsi" w:eastAsia="Calibri" w:hAnsiTheme="majorHAnsi" w:cstheme="majorHAnsi"/>
        </w:rPr>
        <w:t>. In this study</w:t>
      </w:r>
      <w:r w:rsidR="003E7078" w:rsidRPr="00D13338">
        <w:rPr>
          <w:rFonts w:asciiTheme="majorHAnsi" w:eastAsia="Calibri" w:hAnsiTheme="majorHAnsi" w:cstheme="majorHAnsi"/>
        </w:rPr>
        <w:t xml:space="preserve"> </w:t>
      </w:r>
      <w:r w:rsidR="00041EF6" w:rsidRPr="00D13338">
        <w:rPr>
          <w:rFonts w:asciiTheme="majorHAnsi" w:eastAsia="Calibri" w:hAnsiTheme="majorHAnsi" w:cstheme="majorHAnsi"/>
        </w:rPr>
        <w:t>keeping track of the behavior of students along the path from course  registration to exam grades can matter for understanding</w:t>
      </w:r>
      <w:r w:rsidR="00FA42D6" w:rsidRPr="00D13338">
        <w:rPr>
          <w:rFonts w:asciiTheme="majorHAnsi" w:eastAsia="Calibri" w:hAnsiTheme="majorHAnsi" w:cstheme="majorHAnsi"/>
        </w:rPr>
        <w:t xml:space="preserve"> </w:t>
      </w:r>
      <w:r w:rsidR="00041EF6" w:rsidRPr="00D13338">
        <w:rPr>
          <w:rFonts w:asciiTheme="majorHAnsi" w:eastAsia="Calibri" w:hAnsiTheme="majorHAnsi" w:cstheme="majorHAnsi"/>
        </w:rPr>
        <w:t>the results</w:t>
      </w:r>
      <w:r w:rsidR="00A951B2" w:rsidRPr="00D13338">
        <w:rPr>
          <w:rFonts w:asciiTheme="majorHAnsi" w:eastAsia="Calibri" w:hAnsiTheme="majorHAnsi" w:cstheme="majorHAnsi"/>
        </w:rPr>
        <w:t xml:space="preserve"> and extrapolating to other circumstances</w:t>
      </w:r>
      <w:r w:rsidR="00041EF6" w:rsidRPr="00D13338">
        <w:rPr>
          <w:rFonts w:asciiTheme="majorHAnsi" w:eastAsia="Calibri" w:hAnsiTheme="majorHAnsi" w:cstheme="majorHAnsi"/>
        </w:rPr>
        <w:t>, but not for evaluating the effect of the treatment</w:t>
      </w:r>
      <w:r w:rsidR="00883522" w:rsidRPr="00D13338">
        <w:rPr>
          <w:rFonts w:asciiTheme="majorHAnsi" w:eastAsia="Calibri" w:hAnsiTheme="majorHAnsi" w:cstheme="majorHAnsi"/>
        </w:rPr>
        <w:t xml:space="preserve"> observed</w:t>
      </w:r>
      <w:r w:rsidR="00041EF6" w:rsidRPr="00D13338">
        <w:rPr>
          <w:rFonts w:asciiTheme="majorHAnsi" w:eastAsia="Calibri" w:hAnsiTheme="majorHAnsi" w:cstheme="majorHAnsi"/>
        </w:rPr>
        <w:t>.</w:t>
      </w:r>
    </w:p>
    <w:p w14:paraId="2AB675B1" w14:textId="590A774E" w:rsidR="0054576A" w:rsidRPr="00D13338" w:rsidRDefault="00180AA2"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 </w:t>
      </w:r>
      <w:r w:rsidR="0054576A" w:rsidRPr="00D13338">
        <w:rPr>
          <w:rFonts w:asciiTheme="majorHAnsi" w:eastAsia="Calibri" w:hAnsiTheme="majorHAnsi" w:cstheme="majorHAnsi"/>
        </w:rPr>
        <w:t xml:space="preserve">In describing past results and throughout this paper we will follow the convention of labelling as “non-significant” any effects for which the 95% </w:t>
      </w:r>
      <w:r w:rsidR="00D27B7C" w:rsidRPr="00D13338">
        <w:rPr>
          <w:rFonts w:asciiTheme="majorHAnsi" w:eastAsia="Calibri" w:hAnsiTheme="majorHAnsi" w:cstheme="majorHAnsi"/>
        </w:rPr>
        <w:t xml:space="preserve">frequentist </w:t>
      </w:r>
      <w:r w:rsidR="0054576A" w:rsidRPr="00D13338">
        <w:rPr>
          <w:rFonts w:asciiTheme="majorHAnsi" w:eastAsia="Calibri" w:hAnsiTheme="majorHAnsi" w:cstheme="majorHAnsi"/>
        </w:rPr>
        <w:t xml:space="preserve">confidence intervals include zero, to avoid the distraction of considering too many effects of </w:t>
      </w:r>
      <w:r w:rsidR="0054576A" w:rsidRPr="00D13338">
        <w:rPr>
          <w:rFonts w:asciiTheme="majorHAnsi" w:eastAsia="Calibri" w:hAnsiTheme="majorHAnsi" w:cstheme="majorHAnsi"/>
        </w:rPr>
        <w:lastRenderedPageBreak/>
        <w:t xml:space="preserve">unknown sign. </w:t>
      </w:r>
      <w:r w:rsidR="00036EF4" w:rsidRPr="00D13338">
        <w:rPr>
          <w:rFonts w:asciiTheme="majorHAnsi" w:eastAsia="Calibri" w:hAnsiTheme="majorHAnsi" w:cstheme="majorHAnsi"/>
        </w:rPr>
        <w:t>From a Bayesian perspective, w</w:t>
      </w:r>
      <w:r w:rsidR="0054576A" w:rsidRPr="00D13338">
        <w:rPr>
          <w:rFonts w:asciiTheme="majorHAnsi" w:eastAsia="Calibri" w:hAnsiTheme="majorHAnsi" w:cstheme="majorHAnsi"/>
        </w:rPr>
        <w:t xml:space="preserve">e do not, however, mean to imply a non-zero prior probability for any null hypothesis. In other words, some null hypotheses </w:t>
      </w:r>
      <w:r w:rsidR="00DC2B83" w:rsidRPr="00D13338">
        <w:rPr>
          <w:rFonts w:asciiTheme="majorHAnsi" w:eastAsia="Calibri" w:hAnsiTheme="majorHAnsi" w:cstheme="majorHAnsi"/>
        </w:rPr>
        <w:t xml:space="preserve">(e.g. </w:t>
      </w:r>
      <w:r w:rsidR="00894D10" w:rsidRPr="00D13338">
        <w:rPr>
          <w:rFonts w:asciiTheme="majorHAnsi" w:eastAsia="Calibri" w:hAnsiTheme="majorHAnsi" w:cstheme="majorHAnsi"/>
        </w:rPr>
        <w:t xml:space="preserve">that the effects </w:t>
      </w:r>
      <w:r w:rsidR="00D2790C" w:rsidRPr="00D13338">
        <w:rPr>
          <w:rFonts w:asciiTheme="majorHAnsi" w:eastAsia="Calibri" w:hAnsiTheme="majorHAnsi" w:cstheme="majorHAnsi"/>
        </w:rPr>
        <w:t xml:space="preserve">of a change in lecture mode </w:t>
      </w:r>
      <w:r w:rsidR="00894D10" w:rsidRPr="00D13338">
        <w:rPr>
          <w:rFonts w:asciiTheme="majorHAnsi" w:eastAsia="Calibri" w:hAnsiTheme="majorHAnsi" w:cstheme="majorHAnsi"/>
        </w:rPr>
        <w:t xml:space="preserve">are </w:t>
      </w:r>
      <w:r w:rsidR="00894D10" w:rsidRPr="00D13338">
        <w:rPr>
          <w:rFonts w:asciiTheme="majorHAnsi" w:eastAsia="Calibri" w:hAnsiTheme="majorHAnsi" w:cstheme="majorHAnsi"/>
          <w:i/>
          <w:iCs/>
        </w:rPr>
        <w:t>exactly</w:t>
      </w:r>
      <w:r w:rsidR="00894D10" w:rsidRPr="00D13338">
        <w:rPr>
          <w:rFonts w:asciiTheme="majorHAnsi" w:eastAsia="Calibri" w:hAnsiTheme="majorHAnsi" w:cstheme="majorHAnsi"/>
        </w:rPr>
        <w:t xml:space="preserve"> equal</w:t>
      </w:r>
      <w:r w:rsidR="00D2790C" w:rsidRPr="00D13338">
        <w:rPr>
          <w:rFonts w:asciiTheme="majorHAnsi" w:eastAsia="Calibri" w:hAnsiTheme="majorHAnsi" w:cstheme="majorHAnsi"/>
        </w:rPr>
        <w:t xml:space="preserve"> for different subgroups</w:t>
      </w:r>
      <w:r w:rsidR="00DC2B83" w:rsidRPr="00D13338">
        <w:rPr>
          <w:rFonts w:asciiTheme="majorHAnsi" w:eastAsia="Calibri" w:hAnsiTheme="majorHAnsi" w:cstheme="majorHAnsi"/>
        </w:rPr>
        <w:t>)</w:t>
      </w:r>
      <w:r w:rsidR="0054576A" w:rsidRPr="00D13338">
        <w:rPr>
          <w:rFonts w:asciiTheme="majorHAnsi" w:eastAsia="Calibri" w:hAnsiTheme="majorHAnsi" w:cstheme="majorHAnsi"/>
        </w:rPr>
        <w:t xml:space="preserve"> have zero prior probability, </w:t>
      </w:r>
      <w:r w:rsidR="00894D10" w:rsidRPr="00D13338">
        <w:rPr>
          <w:rFonts w:asciiTheme="majorHAnsi" w:eastAsia="Calibri" w:hAnsiTheme="majorHAnsi" w:cstheme="majorHAnsi"/>
        </w:rPr>
        <w:t>even though</w:t>
      </w:r>
      <w:r w:rsidR="00DC2B83" w:rsidRPr="00D13338">
        <w:rPr>
          <w:rFonts w:asciiTheme="majorHAnsi" w:eastAsia="Calibri" w:hAnsiTheme="majorHAnsi" w:cstheme="majorHAnsi"/>
        </w:rPr>
        <w:t xml:space="preserve"> they may turn out to be consistent with the data</w:t>
      </w:r>
      <w:r w:rsidR="00C23774"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&lt;EndNote&gt;&lt;Cite&gt;&lt;Author&gt;Amrhein&lt;/Author&gt;&lt;Year&gt;2019&lt;/Year&gt;&lt;RecNum&gt;1875&lt;/RecNum&gt;&lt;DisplayText&gt;(Amrhein, Greenland, &amp;amp; McShane, 2019)&lt;/DisplayText&gt;&lt;record&gt;&lt;rec-number&gt;1875&lt;/rec-number&gt;&lt;foreign-keys&gt;&lt;key app="EN" db-id="arzaererowez2petrfj5saw3deawdwte95e2" timestamp="1573508240"&gt;1875&lt;/key&gt;&lt;/foreign-keys&gt;&lt;ref-type name="Journal Article"&gt;17&lt;/ref-type&gt;&lt;contributors&gt;&lt;authors&gt;&lt;author&gt;Amrhein,  Valentin &lt;/author&gt;&lt;author&gt;Sander Greenland&lt;/author&gt;&lt;author&gt;Blake McShane&lt;/author&gt;&lt;/authors&gt;&lt;/contributors&gt;&lt;titles&gt;&lt;title&gt;Retire statistical significance&lt;/title&gt;&lt;secondary-title&gt;Nature&lt;/secondary-title&gt;&lt;/titles&gt;&lt;periodical&gt;&lt;full-title&gt;Nature&lt;/full-title&gt;&lt;/periodical&gt;&lt;pages&gt;305-307&lt;/pages&gt;&lt;volume&gt;567&lt;/volume&gt;&lt;dates&gt;&lt;year&gt;2019&lt;/year&gt;&lt;/dates&gt;&lt;urls&gt;&lt;/urls&gt;&lt;/record&gt;&lt;/Cite&gt;&lt;/EndNote&gt;</w:instrText>
      </w:r>
      <w:r w:rsidR="00C23774" w:rsidRPr="00D13338">
        <w:rPr>
          <w:rFonts w:asciiTheme="majorHAnsi" w:eastAsia="Calibri" w:hAnsiTheme="majorHAnsi" w:cstheme="majorHAnsi"/>
        </w:rPr>
        <w:fldChar w:fldCharType="separate"/>
      </w:r>
      <w:r w:rsidR="004F640D">
        <w:rPr>
          <w:rFonts w:asciiTheme="majorHAnsi" w:eastAsia="Calibri" w:hAnsiTheme="majorHAnsi" w:cstheme="majorHAnsi"/>
          <w:noProof/>
        </w:rPr>
        <w:t>(Amrhein, Greenland, &amp; McShane, 2019)</w:t>
      </w:r>
      <w:r w:rsidR="00C23774" w:rsidRPr="00D13338">
        <w:rPr>
          <w:rFonts w:asciiTheme="majorHAnsi" w:eastAsia="Calibri" w:hAnsiTheme="majorHAnsi" w:cstheme="majorHAnsi"/>
        </w:rPr>
        <w:fldChar w:fldCharType="end"/>
      </w:r>
      <w:r w:rsidR="00C50D11" w:rsidRPr="00D13338">
        <w:rPr>
          <w:rFonts w:asciiTheme="majorHAnsi" w:eastAsia="Calibri" w:hAnsiTheme="majorHAnsi" w:cstheme="majorHAnsi"/>
        </w:rPr>
        <w:t>.</w:t>
      </w:r>
    </w:p>
    <w:p w14:paraId="1C9C29FD" w14:textId="312CF61D" w:rsidR="00364BB0" w:rsidRPr="00D13338" w:rsidRDefault="00364BB0"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We shall show that the modeling with measured covariates together with plausible sensitivity analyses for unmeasured covariates indicate a weak, statistically insignificant positive effect of choosing the online option for those students who chose it. Since we have no covariates that are useful for finding to what extent the students systematically chose the option most suited for themselves, we will have no reliable way of estimating what the </w:t>
      </w:r>
      <w:r w:rsidR="00410F21" w:rsidRPr="00D13338">
        <w:rPr>
          <w:rFonts w:asciiTheme="majorHAnsi" w:eastAsia="Calibri" w:hAnsiTheme="majorHAnsi" w:cstheme="majorHAnsi"/>
        </w:rPr>
        <w:t xml:space="preserve">online </w:t>
      </w:r>
      <w:r w:rsidRPr="00D13338">
        <w:rPr>
          <w:rFonts w:asciiTheme="majorHAnsi" w:eastAsia="Calibri" w:hAnsiTheme="majorHAnsi" w:cstheme="majorHAnsi"/>
        </w:rPr>
        <w:t xml:space="preserve">effect </w:t>
      </w:r>
      <w:r w:rsidR="00410F21" w:rsidRPr="00D13338">
        <w:rPr>
          <w:rFonts w:asciiTheme="majorHAnsi" w:eastAsia="Calibri" w:hAnsiTheme="majorHAnsi" w:cstheme="majorHAnsi"/>
        </w:rPr>
        <w:t>would have been for the large minority of students who did not choose it.</w:t>
      </w:r>
    </w:p>
    <w:p w14:paraId="0C23A333" w14:textId="77777777" w:rsidR="007C7C49" w:rsidRPr="00D13338" w:rsidRDefault="007C7C49" w:rsidP="004F640D">
      <w:pPr>
        <w:pBdr>
          <w:top w:val="nil"/>
          <w:left w:val="nil"/>
          <w:bottom w:val="nil"/>
          <w:right w:val="nil"/>
          <w:between w:val="nil"/>
        </w:pBdr>
        <w:spacing w:before="2" w:line="480" w:lineRule="auto"/>
        <w:rPr>
          <w:rFonts w:asciiTheme="majorHAnsi" w:eastAsia="Calibri" w:hAnsiTheme="majorHAnsi" w:cstheme="majorHAnsi"/>
        </w:rPr>
      </w:pPr>
    </w:p>
    <w:p w14:paraId="2440F77B" w14:textId="6BAE8F6B" w:rsidR="00733A88" w:rsidRPr="00D13338" w:rsidRDefault="001239D8"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u w:val="single"/>
        </w:rPr>
        <w:t>Background on Online vs. In-person Lectures</w:t>
      </w:r>
      <w:r w:rsidRPr="00D13338">
        <w:rPr>
          <w:rFonts w:asciiTheme="majorHAnsi" w:eastAsia="Calibri" w:hAnsiTheme="majorHAnsi" w:cstheme="majorHAnsi"/>
        </w:rPr>
        <w:br/>
      </w:r>
      <w:r w:rsidR="006C0C77" w:rsidRPr="00D13338">
        <w:rPr>
          <w:rFonts w:asciiTheme="majorHAnsi" w:eastAsia="Calibri" w:hAnsiTheme="majorHAnsi" w:cstheme="majorHAnsi"/>
        </w:rPr>
        <w:t xml:space="preserve">It is not obvious </w:t>
      </w:r>
      <w:r w:rsidR="006C0C77" w:rsidRPr="00D13338">
        <w:rPr>
          <w:rFonts w:asciiTheme="majorHAnsi" w:eastAsia="Calibri" w:hAnsiTheme="majorHAnsi" w:cstheme="majorHAnsi"/>
          <w:i/>
        </w:rPr>
        <w:t>a priori</w:t>
      </w:r>
      <w:r w:rsidR="006C0C77" w:rsidRPr="00D13338">
        <w:rPr>
          <w:rFonts w:asciiTheme="majorHAnsi" w:eastAsia="Calibri" w:hAnsiTheme="majorHAnsi" w:cstheme="majorHAnsi"/>
        </w:rPr>
        <w:t xml:space="preserve"> whether </w:t>
      </w:r>
      <w:r w:rsidR="00607707" w:rsidRPr="00D13338">
        <w:rPr>
          <w:rFonts w:asciiTheme="majorHAnsi" w:eastAsia="Calibri" w:hAnsiTheme="majorHAnsi" w:cstheme="majorHAnsi"/>
        </w:rPr>
        <w:t xml:space="preserve">to </w:t>
      </w:r>
      <w:r w:rsidR="006C0C77" w:rsidRPr="00D13338">
        <w:rPr>
          <w:rFonts w:asciiTheme="majorHAnsi" w:eastAsia="Calibri" w:hAnsiTheme="majorHAnsi" w:cstheme="majorHAnsi"/>
        </w:rPr>
        <w:t>expect online or in-person lecture</w:t>
      </w:r>
      <w:r w:rsidR="00FC6164" w:rsidRPr="00D13338">
        <w:rPr>
          <w:rFonts w:asciiTheme="majorHAnsi" w:eastAsia="Calibri" w:hAnsiTheme="majorHAnsi" w:cstheme="majorHAnsi"/>
        </w:rPr>
        <w:t xml:space="preserve"> delivery</w:t>
      </w:r>
      <w:r w:rsidR="006C0C77" w:rsidRPr="00D13338">
        <w:rPr>
          <w:rFonts w:asciiTheme="majorHAnsi" w:eastAsia="Calibri" w:hAnsiTheme="majorHAnsi" w:cstheme="majorHAnsi"/>
        </w:rPr>
        <w:t xml:space="preserve"> to be more effective</w:t>
      </w:r>
      <w:r w:rsidR="003F164B" w:rsidRPr="00D13338">
        <w:rPr>
          <w:rFonts w:asciiTheme="majorHAnsi" w:eastAsia="Calibri" w:hAnsiTheme="majorHAnsi" w:cstheme="majorHAnsi"/>
        </w:rPr>
        <w:t xml:space="preserve"> in an undergraduate course</w:t>
      </w:r>
      <w:r w:rsidR="006C0C77" w:rsidRPr="00D13338">
        <w:rPr>
          <w:rFonts w:asciiTheme="majorHAnsi" w:eastAsia="Calibri" w:hAnsiTheme="majorHAnsi" w:cstheme="majorHAnsi"/>
        </w:rPr>
        <w:t xml:space="preserve">. </w:t>
      </w:r>
      <w:r w:rsidR="00237B74" w:rsidRPr="00D13338">
        <w:rPr>
          <w:rFonts w:asciiTheme="majorHAnsi" w:eastAsia="Calibri" w:hAnsiTheme="majorHAnsi" w:cstheme="majorHAnsi"/>
        </w:rPr>
        <w:t>There are s</w:t>
      </w:r>
      <w:r w:rsidR="00607707" w:rsidRPr="00D13338">
        <w:rPr>
          <w:rFonts w:asciiTheme="majorHAnsi" w:eastAsia="Calibri" w:hAnsiTheme="majorHAnsi" w:cstheme="majorHAnsi"/>
        </w:rPr>
        <w:t xml:space="preserve">ome </w:t>
      </w:r>
      <w:r w:rsidR="006C0C77" w:rsidRPr="00D13338">
        <w:rPr>
          <w:rFonts w:asciiTheme="majorHAnsi" w:eastAsia="Calibri" w:hAnsiTheme="majorHAnsi" w:cstheme="majorHAnsi"/>
        </w:rPr>
        <w:t xml:space="preserve">reasons one might expect </w:t>
      </w:r>
      <w:r w:rsidR="0044768F" w:rsidRPr="00D13338">
        <w:rPr>
          <w:rFonts w:asciiTheme="majorHAnsi" w:eastAsia="Calibri" w:hAnsiTheme="majorHAnsi" w:cstheme="majorHAnsi"/>
        </w:rPr>
        <w:t xml:space="preserve">asynchronous </w:t>
      </w:r>
      <w:r w:rsidR="006C0C77" w:rsidRPr="00D13338">
        <w:rPr>
          <w:rFonts w:asciiTheme="majorHAnsi" w:eastAsia="Calibri" w:hAnsiTheme="majorHAnsi" w:cstheme="majorHAnsi"/>
        </w:rPr>
        <w:t xml:space="preserve">online lectures to be more effective, especially in any </w:t>
      </w:r>
      <w:r w:rsidR="004A451E" w:rsidRPr="00D13338">
        <w:rPr>
          <w:rFonts w:asciiTheme="majorHAnsi" w:eastAsia="Calibri" w:hAnsiTheme="majorHAnsi" w:cstheme="majorHAnsi"/>
        </w:rPr>
        <w:t xml:space="preserve">cumulative </w:t>
      </w:r>
      <w:r w:rsidR="006C0C77" w:rsidRPr="00D13338">
        <w:rPr>
          <w:rFonts w:asciiTheme="majorHAnsi" w:eastAsia="Calibri" w:hAnsiTheme="majorHAnsi" w:cstheme="majorHAnsi"/>
        </w:rPr>
        <w:t>course requiring understanding each step before moving on to the next</w:t>
      </w:r>
      <w:r w:rsidR="00237B74" w:rsidRPr="00D13338">
        <w:rPr>
          <w:rFonts w:asciiTheme="majorHAnsi" w:eastAsia="Calibri" w:hAnsiTheme="majorHAnsi" w:cstheme="majorHAnsi"/>
        </w:rPr>
        <w:t>. These</w:t>
      </w:r>
      <w:r w:rsidR="00607707" w:rsidRPr="00D13338">
        <w:rPr>
          <w:rFonts w:asciiTheme="majorHAnsi" w:eastAsia="Calibri" w:hAnsiTheme="majorHAnsi" w:cstheme="majorHAnsi"/>
        </w:rPr>
        <w:t xml:space="preserve"> include that students</w:t>
      </w:r>
      <w:r w:rsidR="004E1901" w:rsidRPr="00D13338">
        <w:rPr>
          <w:rFonts w:asciiTheme="majorHAnsi" w:eastAsia="Calibri" w:hAnsiTheme="majorHAnsi" w:cstheme="majorHAnsi"/>
        </w:rPr>
        <w:t xml:space="preserve"> can</w:t>
      </w:r>
      <w:r w:rsidR="00607707" w:rsidRPr="00D13338">
        <w:rPr>
          <w:rFonts w:asciiTheme="majorHAnsi" w:eastAsia="Calibri" w:hAnsiTheme="majorHAnsi" w:cstheme="majorHAnsi"/>
        </w:rPr>
        <w:t>:</w:t>
      </w:r>
    </w:p>
    <w:p w14:paraId="6B62EC25" w14:textId="1DE4E80F" w:rsidR="00733A88" w:rsidRPr="00D13338" w:rsidRDefault="002331C8" w:rsidP="004F640D">
      <w:pPr>
        <w:numPr>
          <w:ilvl w:val="0"/>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Adjust pacing by </w:t>
      </w:r>
      <w:r w:rsidR="006C0C77" w:rsidRPr="00D13338">
        <w:rPr>
          <w:rFonts w:asciiTheme="majorHAnsi" w:eastAsia="Calibri" w:hAnsiTheme="majorHAnsi" w:cstheme="majorHAnsi"/>
        </w:rPr>
        <w:t>replay</w:t>
      </w:r>
      <w:r w:rsidRPr="00D13338">
        <w:rPr>
          <w:rFonts w:asciiTheme="majorHAnsi" w:eastAsia="Calibri" w:hAnsiTheme="majorHAnsi" w:cstheme="majorHAnsi"/>
        </w:rPr>
        <w:t>ing</w:t>
      </w:r>
      <w:r w:rsidR="006C0C77" w:rsidRPr="00D13338">
        <w:rPr>
          <w:rFonts w:asciiTheme="majorHAnsi" w:eastAsia="Calibri" w:hAnsiTheme="majorHAnsi" w:cstheme="majorHAnsi"/>
        </w:rPr>
        <w:t xml:space="preserve"> the parts with which they have difficulty</w:t>
      </w:r>
      <w:r w:rsidR="00614300" w:rsidRPr="00D13338">
        <w:rPr>
          <w:rFonts w:asciiTheme="majorHAnsi" w:eastAsia="Calibri" w:hAnsiTheme="majorHAnsi" w:cstheme="majorHAnsi"/>
        </w:rPr>
        <w:t xml:space="preserve"> </w:t>
      </w:r>
      <w:r w:rsidRPr="00D13338">
        <w:rPr>
          <w:rFonts w:asciiTheme="majorHAnsi" w:eastAsia="Calibri" w:hAnsiTheme="majorHAnsi" w:cstheme="majorHAnsi"/>
        </w:rPr>
        <w:t>and pausing just long enough for in-lecture exercises.</w:t>
      </w:r>
    </w:p>
    <w:p w14:paraId="4D0A25B3" w14:textId="4CC16FBC" w:rsidR="00733A88" w:rsidRPr="00D13338" w:rsidRDefault="004C325F" w:rsidP="004F640D">
      <w:pPr>
        <w:numPr>
          <w:ilvl w:val="0"/>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t>L</w:t>
      </w:r>
      <w:r w:rsidR="006C0C77" w:rsidRPr="00D13338">
        <w:rPr>
          <w:rFonts w:asciiTheme="majorHAnsi" w:eastAsia="Calibri" w:hAnsiTheme="majorHAnsi" w:cstheme="majorHAnsi"/>
        </w:rPr>
        <w:t>isten when they're in the mood</w:t>
      </w:r>
      <w:r w:rsidR="00A17D11" w:rsidRPr="00D13338">
        <w:rPr>
          <w:rFonts w:asciiTheme="majorHAnsi" w:eastAsia="Calibri" w:hAnsiTheme="majorHAnsi" w:cstheme="majorHAnsi"/>
        </w:rPr>
        <w:t xml:space="preserve"> and </w:t>
      </w:r>
      <w:r w:rsidR="00607707" w:rsidRPr="00D13338">
        <w:rPr>
          <w:rFonts w:asciiTheme="majorHAnsi" w:eastAsia="Calibri" w:hAnsiTheme="majorHAnsi" w:cstheme="majorHAnsi"/>
        </w:rPr>
        <w:t xml:space="preserve">take breaks if they </w:t>
      </w:r>
      <w:r w:rsidR="006C0C77" w:rsidRPr="00D13338">
        <w:rPr>
          <w:rFonts w:asciiTheme="majorHAnsi" w:eastAsia="Calibri" w:hAnsiTheme="majorHAnsi" w:cstheme="majorHAnsi"/>
        </w:rPr>
        <w:t>have trouble concentrating for 50 or 80 minutes</w:t>
      </w:r>
      <w:r w:rsidR="00607707" w:rsidRPr="00D13338">
        <w:rPr>
          <w:rFonts w:asciiTheme="majorHAnsi" w:eastAsia="Calibri" w:hAnsiTheme="majorHAnsi" w:cstheme="majorHAnsi"/>
        </w:rPr>
        <w:t>.</w:t>
      </w:r>
    </w:p>
    <w:p w14:paraId="1955315A" w14:textId="33E85AA3" w:rsidR="00733A88" w:rsidRPr="00D13338" w:rsidRDefault="004C325F" w:rsidP="004F640D">
      <w:pPr>
        <w:numPr>
          <w:ilvl w:val="0"/>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M</w:t>
      </w:r>
      <w:r w:rsidR="004E1901" w:rsidRPr="00D13338">
        <w:rPr>
          <w:rFonts w:asciiTheme="majorHAnsi" w:eastAsia="Calibri" w:hAnsiTheme="majorHAnsi" w:cstheme="majorHAnsi"/>
        </w:rPr>
        <w:t xml:space="preserve">ake up lectures </w:t>
      </w:r>
      <w:r w:rsidR="00607707" w:rsidRPr="00D13338">
        <w:rPr>
          <w:rFonts w:asciiTheme="majorHAnsi" w:eastAsia="Calibri" w:hAnsiTheme="majorHAnsi" w:cstheme="majorHAnsi"/>
        </w:rPr>
        <w:t>miss</w:t>
      </w:r>
      <w:r w:rsidR="004E1901" w:rsidRPr="00D13338">
        <w:rPr>
          <w:rFonts w:asciiTheme="majorHAnsi" w:eastAsia="Calibri" w:hAnsiTheme="majorHAnsi" w:cstheme="majorHAnsi"/>
        </w:rPr>
        <w:t xml:space="preserve">ed </w:t>
      </w:r>
      <w:r w:rsidR="00786E28" w:rsidRPr="00D13338">
        <w:rPr>
          <w:rFonts w:asciiTheme="majorHAnsi" w:eastAsia="Calibri" w:hAnsiTheme="majorHAnsi" w:cstheme="majorHAnsi"/>
        </w:rPr>
        <w:t xml:space="preserve">due to </w:t>
      </w:r>
      <w:r w:rsidR="006C0C77" w:rsidRPr="00D13338">
        <w:rPr>
          <w:rFonts w:asciiTheme="majorHAnsi" w:eastAsia="Calibri" w:hAnsiTheme="majorHAnsi" w:cstheme="majorHAnsi"/>
        </w:rPr>
        <w:t>emergencies.</w:t>
      </w:r>
    </w:p>
    <w:p w14:paraId="7452FDB1" w14:textId="73E9E2CC" w:rsidR="00733A88" w:rsidRPr="00D13338" w:rsidRDefault="004C325F" w:rsidP="004F640D">
      <w:pPr>
        <w:numPr>
          <w:ilvl w:val="0"/>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U</w:t>
      </w:r>
      <w:r w:rsidR="00607707" w:rsidRPr="00D13338">
        <w:rPr>
          <w:rFonts w:asciiTheme="majorHAnsi" w:eastAsia="Calibri" w:hAnsiTheme="majorHAnsi" w:cstheme="majorHAnsi"/>
        </w:rPr>
        <w:t xml:space="preserve">se </w:t>
      </w:r>
      <w:r w:rsidR="006C0C77" w:rsidRPr="00D13338">
        <w:rPr>
          <w:rFonts w:asciiTheme="majorHAnsi" w:eastAsia="Calibri" w:hAnsiTheme="majorHAnsi" w:cstheme="majorHAnsi"/>
        </w:rPr>
        <w:t xml:space="preserve">closed-captions </w:t>
      </w:r>
      <w:r w:rsidR="00607707" w:rsidRPr="00D13338">
        <w:rPr>
          <w:rFonts w:asciiTheme="majorHAnsi" w:eastAsia="Calibri" w:hAnsiTheme="majorHAnsi" w:cstheme="majorHAnsi"/>
        </w:rPr>
        <w:t>if they prefer them to spoken English</w:t>
      </w:r>
      <w:r w:rsidR="006C0C77" w:rsidRPr="00D13338">
        <w:rPr>
          <w:rFonts w:asciiTheme="majorHAnsi" w:eastAsia="Calibri" w:hAnsiTheme="majorHAnsi" w:cstheme="majorHAnsi"/>
        </w:rPr>
        <w:t>.</w:t>
      </w:r>
    </w:p>
    <w:p w14:paraId="2EDB71C1" w14:textId="77777777" w:rsidR="00733A88" w:rsidRPr="00D13338" w:rsidRDefault="00733A88" w:rsidP="004F640D">
      <w:pPr>
        <w:pBdr>
          <w:top w:val="nil"/>
          <w:left w:val="nil"/>
          <w:bottom w:val="nil"/>
          <w:right w:val="nil"/>
          <w:between w:val="nil"/>
        </w:pBdr>
        <w:spacing w:before="2" w:line="480" w:lineRule="auto"/>
        <w:ind w:left="720"/>
        <w:rPr>
          <w:rFonts w:asciiTheme="majorHAnsi" w:eastAsia="Calibri" w:hAnsiTheme="majorHAnsi" w:cstheme="majorHAnsi"/>
        </w:rPr>
      </w:pPr>
    </w:p>
    <w:p w14:paraId="33A7B5BB" w14:textId="003F147C" w:rsidR="00733A88" w:rsidRPr="00D13338" w:rsidRDefault="00B66C5E"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Some</w:t>
      </w:r>
      <w:r w:rsidR="006C0C77" w:rsidRPr="00D13338">
        <w:rPr>
          <w:rFonts w:asciiTheme="majorHAnsi" w:eastAsia="Calibri" w:hAnsiTheme="majorHAnsi" w:cstheme="majorHAnsi"/>
        </w:rPr>
        <w:t xml:space="preserve"> disadvantages </w:t>
      </w:r>
      <w:r w:rsidR="00BA2141" w:rsidRPr="00D13338">
        <w:rPr>
          <w:rFonts w:asciiTheme="majorHAnsi" w:eastAsia="Calibri" w:hAnsiTheme="majorHAnsi" w:cstheme="majorHAnsi"/>
        </w:rPr>
        <w:t xml:space="preserve">of </w:t>
      </w:r>
      <w:r w:rsidR="00A736C6" w:rsidRPr="00D13338">
        <w:rPr>
          <w:rFonts w:asciiTheme="majorHAnsi" w:eastAsia="Calibri" w:hAnsiTheme="majorHAnsi" w:cstheme="majorHAnsi"/>
        </w:rPr>
        <w:t xml:space="preserve">asynchronous </w:t>
      </w:r>
      <w:r w:rsidR="00BA2141" w:rsidRPr="00D13338">
        <w:rPr>
          <w:rFonts w:asciiTheme="majorHAnsi" w:eastAsia="Calibri" w:hAnsiTheme="majorHAnsi" w:cstheme="majorHAnsi"/>
        </w:rPr>
        <w:t xml:space="preserve">online lectures </w:t>
      </w:r>
      <w:r w:rsidRPr="00D13338">
        <w:rPr>
          <w:rFonts w:asciiTheme="majorHAnsi" w:eastAsia="Calibri" w:hAnsiTheme="majorHAnsi" w:cstheme="majorHAnsi"/>
        </w:rPr>
        <w:t xml:space="preserve">may </w:t>
      </w:r>
      <w:r w:rsidR="006C0C77" w:rsidRPr="00D13338">
        <w:rPr>
          <w:rFonts w:asciiTheme="majorHAnsi" w:eastAsia="Calibri" w:hAnsiTheme="majorHAnsi" w:cstheme="majorHAnsi"/>
        </w:rPr>
        <w:t>includ</w:t>
      </w:r>
      <w:r w:rsidR="00BA2141" w:rsidRPr="00D13338">
        <w:rPr>
          <w:rFonts w:asciiTheme="majorHAnsi" w:eastAsia="Calibri" w:hAnsiTheme="majorHAnsi" w:cstheme="majorHAnsi"/>
        </w:rPr>
        <w:t>e</w:t>
      </w:r>
      <w:r w:rsidR="00715849" w:rsidRPr="00D13338">
        <w:rPr>
          <w:rFonts w:asciiTheme="majorHAnsi" w:eastAsia="Calibri" w:hAnsiTheme="majorHAnsi" w:cstheme="majorHAnsi"/>
        </w:rPr>
        <w:t xml:space="preserve"> that students</w:t>
      </w:r>
      <w:r w:rsidR="006C0C77" w:rsidRPr="00D13338">
        <w:rPr>
          <w:rFonts w:asciiTheme="majorHAnsi" w:eastAsia="Calibri" w:hAnsiTheme="majorHAnsi" w:cstheme="majorHAnsi"/>
        </w:rPr>
        <w:t>:</w:t>
      </w:r>
    </w:p>
    <w:p w14:paraId="43F39EC0" w14:textId="6EAEA62A" w:rsidR="005A75FF" w:rsidRPr="00D13338" w:rsidRDefault="00715849" w:rsidP="004F640D">
      <w:pPr>
        <w:pStyle w:val="ListParagraph"/>
        <w:numPr>
          <w:ilvl w:val="1"/>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Lose</w:t>
      </w:r>
      <w:r w:rsidR="00FE244B" w:rsidRPr="00D13338">
        <w:rPr>
          <w:rFonts w:asciiTheme="majorHAnsi" w:eastAsia="Calibri" w:hAnsiTheme="majorHAnsi" w:cstheme="majorHAnsi"/>
        </w:rPr>
        <w:t xml:space="preserve"> the direct sense of personal involvement and interaction with other students.</w:t>
      </w:r>
    </w:p>
    <w:p w14:paraId="741E0117" w14:textId="77777777" w:rsidR="0012436B" w:rsidRPr="00D13338" w:rsidRDefault="00715849" w:rsidP="004F640D">
      <w:pPr>
        <w:pStyle w:val="ListParagraph"/>
        <w:numPr>
          <w:ilvl w:val="1"/>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Lose the chance</w:t>
      </w:r>
      <w:r w:rsidR="0012436B" w:rsidRPr="00D13338">
        <w:rPr>
          <w:rFonts w:asciiTheme="majorHAnsi" w:eastAsia="Calibri" w:hAnsiTheme="majorHAnsi" w:cstheme="majorHAnsi"/>
        </w:rPr>
        <w:t xml:space="preserve"> to ask questions during lecture.</w:t>
      </w:r>
    </w:p>
    <w:p w14:paraId="3E1CCB4A" w14:textId="0F017B98" w:rsidR="005A75FF" w:rsidRPr="00D13338" w:rsidRDefault="00715849" w:rsidP="004F640D">
      <w:pPr>
        <w:pStyle w:val="ListParagraph"/>
        <w:numPr>
          <w:ilvl w:val="1"/>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Face </w:t>
      </w:r>
      <w:r w:rsidR="00FE244B" w:rsidRPr="00D13338">
        <w:rPr>
          <w:rFonts w:asciiTheme="majorHAnsi" w:eastAsia="Calibri" w:hAnsiTheme="majorHAnsi" w:cstheme="majorHAnsi"/>
        </w:rPr>
        <w:t>distractions in a non-classroom environment.</w:t>
      </w:r>
    </w:p>
    <w:p w14:paraId="46EF1F95" w14:textId="3F6DC049" w:rsidR="00A736C6" w:rsidRPr="00D13338" w:rsidRDefault="00A736C6" w:rsidP="004F640D">
      <w:pPr>
        <w:pStyle w:val="ListParagraph"/>
        <w:numPr>
          <w:ilvl w:val="1"/>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Are tempted to procrastinate, cramming multiple lectures shortly before exams. </w:t>
      </w:r>
      <w:r w:rsidRPr="00D13338">
        <w:rPr>
          <w:rFonts w:asciiTheme="majorHAnsi" w:eastAsia="Calibri" w:hAnsiTheme="majorHAnsi" w:cstheme="majorHAnsi"/>
        </w:rPr>
        <w:fldChar w:fldCharType="begin">
          <w:fldData xml:space="preserve">PEVuZE5vdGU+PENpdGU+PEF1dGhvcj5GaWdsaW88L0F1dGhvcj48WWVhcj4yMDEzPC9ZZWFyPjxS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</w:fldData>
        </w:fldChar>
      </w:r>
      <w:r w:rsidR="004F640D">
        <w:rPr>
          <w:rFonts w:asciiTheme="majorHAnsi" w:eastAsia="Calibri" w:hAnsiTheme="majorHAnsi" w:cstheme="majorHAnsi"/>
        </w:rPr>
        <w:instrText xml:space="preserve"> ADDIN EN.CITE </w:instrText>
      </w:r>
      <w:r w:rsidR="004F640D">
        <w:rPr>
          <w:rFonts w:asciiTheme="majorHAnsi" w:eastAsia="Calibri" w:hAnsiTheme="majorHAnsi" w:cstheme="majorHAnsi"/>
        </w:rPr>
        <w:fldChar w:fldCharType="begin">
          <w:fldData xml:space="preserve">PEVuZE5vdGU+PENpdGU+PEF1dGhvcj5GaWdsaW88L0F1dGhvcj48WWVhcj4yMDEzPC9ZZWFyPjxS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</w:fldData>
        </w:fldChar>
      </w:r>
      <w:r w:rsidR="004F640D">
        <w:rPr>
          <w:rFonts w:asciiTheme="majorHAnsi" w:eastAsia="Calibri" w:hAnsiTheme="majorHAnsi" w:cstheme="majorHAnsi"/>
        </w:rPr>
        <w:instrText xml:space="preserve"> ADDIN EN.CITE.DATA </w:instrText>
      </w:r>
      <w:r w:rsidR="004F640D">
        <w:rPr>
          <w:rFonts w:asciiTheme="majorHAnsi" w:eastAsia="Calibri" w:hAnsiTheme="majorHAnsi" w:cstheme="majorHAnsi"/>
        </w:rPr>
      </w:r>
      <w:r w:rsidR="004F640D">
        <w:rPr>
          <w:rFonts w:asciiTheme="majorHAnsi" w:eastAsia="Calibri" w:hAnsiTheme="majorHAnsi" w:cstheme="majorHAnsi"/>
        </w:rPr>
        <w:fldChar w:fldCharType="end"/>
      </w:r>
      <w:r w:rsidRPr="00D13338">
        <w:rPr>
          <w:rFonts w:asciiTheme="majorHAnsi" w:eastAsia="Calibri" w:hAnsiTheme="majorHAnsi" w:cstheme="majorHAnsi"/>
        </w:rPr>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(Figlio, Rush, &amp; Yin, 2013; He, Gajski, Farkas, &amp; Warschauer, 2015)</w:t>
      </w:r>
      <w:r w:rsidRPr="00D13338">
        <w:rPr>
          <w:rFonts w:asciiTheme="majorHAnsi" w:eastAsia="Calibri" w:hAnsiTheme="majorHAnsi" w:cstheme="majorHAnsi"/>
        </w:rPr>
        <w:fldChar w:fldCharType="end"/>
      </w:r>
    </w:p>
    <w:p w14:paraId="78B9431F" w14:textId="05E69F57" w:rsidR="00607707" w:rsidRPr="00D13338" w:rsidRDefault="00607707" w:rsidP="004F640D">
      <w:pPr>
        <w:pBdr>
          <w:top w:val="nil"/>
          <w:left w:val="nil"/>
          <w:bottom w:val="nil"/>
          <w:right w:val="nil"/>
          <w:between w:val="nil"/>
        </w:pBdr>
        <w:spacing w:before="2" w:line="480" w:lineRule="auto"/>
        <w:ind w:left="360"/>
        <w:rPr>
          <w:rFonts w:asciiTheme="majorHAnsi" w:eastAsia="Calibri" w:hAnsiTheme="majorHAnsi" w:cstheme="majorHAnsi"/>
        </w:rPr>
      </w:pPr>
    </w:p>
    <w:p w14:paraId="7650F9C3" w14:textId="60044973" w:rsidR="00733A88" w:rsidRPr="00D13338" w:rsidRDefault="00614300"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Whether the </w:t>
      </w:r>
      <w:r w:rsidR="00B2526A" w:rsidRPr="00D13338">
        <w:rPr>
          <w:rFonts w:asciiTheme="majorHAnsi" w:eastAsia="Calibri" w:hAnsiTheme="majorHAnsi" w:cstheme="majorHAnsi"/>
        </w:rPr>
        <w:t xml:space="preserve">online </w:t>
      </w:r>
      <w:r w:rsidRPr="00D13338">
        <w:rPr>
          <w:rFonts w:asciiTheme="majorHAnsi" w:eastAsia="Calibri" w:hAnsiTheme="majorHAnsi" w:cstheme="majorHAnsi"/>
        </w:rPr>
        <w:t>advantages outweigh the disadvantages</w:t>
      </w:r>
      <w:r w:rsidR="006C0C77" w:rsidRPr="00D13338">
        <w:rPr>
          <w:rFonts w:asciiTheme="majorHAnsi" w:eastAsia="Calibri" w:hAnsiTheme="majorHAnsi" w:cstheme="majorHAnsi"/>
        </w:rPr>
        <w:t xml:space="preserve"> is likely to depend on course content, structure, student characteristics, and lecture style</w:t>
      </w:r>
      <w:r w:rsidR="00D15D4E" w:rsidRPr="00D13338">
        <w:rPr>
          <w:rFonts w:asciiTheme="majorHAnsi" w:eastAsia="Calibri" w:hAnsiTheme="majorHAnsi" w:cstheme="majorHAnsi"/>
        </w:rPr>
        <w:t>.</w:t>
      </w:r>
    </w:p>
    <w:p w14:paraId="1B8AB7A3"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0767EC54" w14:textId="5D69CA66" w:rsidR="00B32CA8" w:rsidRPr="00D13338" w:rsidRDefault="006C0C77"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Simple comparisons of outcomes for online and in-person students </w:t>
      </w:r>
      <w:r w:rsidR="00512AD3" w:rsidRPr="00D13338">
        <w:rPr>
          <w:rFonts w:asciiTheme="majorHAnsi" w:eastAsia="Calibri" w:hAnsiTheme="majorHAnsi" w:cstheme="majorHAnsi"/>
        </w:rPr>
        <w:t>do not give</w:t>
      </w:r>
      <w:r w:rsidRPr="00D13338">
        <w:rPr>
          <w:rFonts w:asciiTheme="majorHAnsi" w:eastAsia="Calibri" w:hAnsiTheme="majorHAnsi" w:cstheme="majorHAnsi"/>
        </w:rPr>
        <w:t xml:space="preserve"> the causal effect of the teaching mode, since without random assignment the students in each mode </w:t>
      </w:r>
      <w:r w:rsidR="005A1729" w:rsidRPr="00D13338">
        <w:rPr>
          <w:rFonts w:asciiTheme="majorHAnsi" w:eastAsia="Calibri" w:hAnsiTheme="majorHAnsi" w:cstheme="majorHAnsi"/>
        </w:rPr>
        <w:t>may</w:t>
      </w:r>
      <w:r w:rsidRPr="00D13338">
        <w:rPr>
          <w:rFonts w:asciiTheme="majorHAnsi" w:eastAsia="Calibri" w:hAnsiTheme="majorHAnsi" w:cstheme="majorHAnsi"/>
        </w:rPr>
        <w:t xml:space="preserve"> systematically differ. </w:t>
      </w:r>
      <w:r w:rsidR="003C76AA" w:rsidRPr="00D13338">
        <w:rPr>
          <w:rFonts w:asciiTheme="majorHAnsi" w:eastAsia="Calibri" w:hAnsiTheme="majorHAnsi" w:cstheme="majorHAnsi"/>
        </w:rPr>
        <w:t>Adjustments</w:t>
      </w:r>
      <w:r w:rsidRPr="00D13338">
        <w:rPr>
          <w:rFonts w:asciiTheme="majorHAnsi" w:eastAsia="Calibri" w:hAnsiTheme="majorHAnsi" w:cstheme="majorHAnsi"/>
        </w:rPr>
        <w:t xml:space="preserve"> for differences between the students enrolled in different modes </w:t>
      </w:r>
      <w:r w:rsidR="002410FD" w:rsidRPr="00D13338">
        <w:rPr>
          <w:rFonts w:asciiTheme="majorHAnsi" w:eastAsia="Calibri" w:hAnsiTheme="majorHAnsi" w:cstheme="majorHAnsi"/>
        </w:rPr>
        <w:t xml:space="preserve">is routinely done, e.g. in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&lt;EndNote&gt;&lt;Cite&gt;&lt;Author&gt;Coates&lt;/Author&gt;&lt;Year&gt;2004&lt;/Year&gt;&lt;RecNum&gt;1897&lt;/RecNum&gt;&lt;DisplayText&gt;(Coates, Humphreys, Kane, &amp;amp; Vachris,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(Coates, Humphreys, Kane, &amp; Vachris, 2004)</w:t>
      </w:r>
      <w:r w:rsidR="00FE244B" w:rsidRPr="00D13338">
        <w:rPr>
          <w:rFonts w:asciiTheme="majorHAnsi" w:eastAsia="Calibri" w:hAnsiTheme="majorHAnsi" w:cstheme="majorHAnsi"/>
        </w:rPr>
        <w:fldChar w:fldCharType="end"/>
      </w:r>
      <w:r w:rsidR="002410FD" w:rsidRPr="00D13338">
        <w:rPr>
          <w:rFonts w:asciiTheme="majorHAnsi" w:eastAsia="Calibri" w:hAnsiTheme="majorHAnsi" w:cstheme="majorHAnsi"/>
        </w:rPr>
        <w:t xml:space="preserve">, and </w:t>
      </w:r>
      <w:r w:rsidR="003F46D6" w:rsidRPr="00D13338">
        <w:rPr>
          <w:rFonts w:asciiTheme="majorHAnsi" w:eastAsia="Calibri" w:hAnsiTheme="majorHAnsi" w:cstheme="majorHAnsi"/>
        </w:rPr>
        <w:t>should be able</w:t>
      </w:r>
      <w:r w:rsidRPr="00D13338">
        <w:rPr>
          <w:rFonts w:asciiTheme="majorHAnsi" w:eastAsia="Calibri" w:hAnsiTheme="majorHAnsi" w:cstheme="majorHAnsi"/>
        </w:rPr>
        <w:t xml:space="preserve"> </w:t>
      </w:r>
      <w:r w:rsidR="00FC2088" w:rsidRPr="00D13338">
        <w:rPr>
          <w:rFonts w:asciiTheme="majorHAnsi" w:eastAsia="Calibri" w:hAnsiTheme="majorHAnsi" w:cstheme="majorHAnsi"/>
        </w:rPr>
        <w:t xml:space="preserve">to </w:t>
      </w:r>
      <w:r w:rsidRPr="00D13338">
        <w:rPr>
          <w:rFonts w:asciiTheme="majorHAnsi" w:eastAsia="Calibri" w:hAnsiTheme="majorHAnsi" w:cstheme="majorHAnsi"/>
        </w:rPr>
        <w:t>approximately correct for those differences if they are not too large</w:t>
      </w:r>
      <w:r w:rsidR="00126278" w:rsidRPr="00D13338">
        <w:rPr>
          <w:rFonts w:asciiTheme="majorHAnsi" w:eastAsia="Calibri" w:hAnsiTheme="majorHAnsi" w:cstheme="majorHAnsi"/>
        </w:rPr>
        <w:t xml:space="preserve"> and sufficient data on the students is available</w:t>
      </w:r>
      <w:r w:rsidRPr="00D13338">
        <w:rPr>
          <w:rFonts w:asciiTheme="majorHAnsi" w:eastAsia="Calibri" w:hAnsiTheme="majorHAnsi" w:cstheme="majorHAnsi"/>
        </w:rPr>
        <w:t xml:space="preserve">. </w:t>
      </w:r>
    </w:p>
    <w:p w14:paraId="5368834C" w14:textId="77777777" w:rsidR="00B32CA8" w:rsidRPr="00D13338" w:rsidRDefault="00B32CA8" w:rsidP="004F640D">
      <w:pPr>
        <w:pBdr>
          <w:top w:val="nil"/>
          <w:left w:val="nil"/>
          <w:bottom w:val="nil"/>
          <w:right w:val="nil"/>
          <w:between w:val="nil"/>
        </w:pBdr>
        <w:spacing w:before="2" w:after="240" w:line="480" w:lineRule="auto"/>
        <w:rPr>
          <w:rFonts w:asciiTheme="majorHAnsi" w:eastAsia="Calibri" w:hAnsiTheme="majorHAnsi" w:cstheme="majorHAnsi"/>
        </w:rPr>
      </w:pPr>
    </w:p>
    <w:p w14:paraId="0EFD72F2" w14:textId="2FE6D30E" w:rsidR="003F164B" w:rsidRPr="00D13338" w:rsidRDefault="00FC6164"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Several meta-analyses discuss comparisons of outcomes for different teaching modes, </w:t>
      </w:r>
      <w:r w:rsidR="00776775" w:rsidRPr="00D13338">
        <w:rPr>
          <w:rFonts w:asciiTheme="majorHAnsi" w:eastAsia="Calibri" w:hAnsiTheme="majorHAnsi" w:cstheme="majorHAnsi"/>
        </w:rPr>
        <w:t xml:space="preserve">including in beginning statistics classes, </w:t>
      </w:r>
      <w:r w:rsidRPr="00D13338">
        <w:rPr>
          <w:rFonts w:asciiTheme="majorHAnsi" w:eastAsia="Calibri" w:hAnsiTheme="majorHAnsi" w:cstheme="majorHAnsi"/>
        </w:rPr>
        <w:t xml:space="preserve">but these include </w:t>
      </w:r>
      <w:r w:rsidR="006E220A" w:rsidRPr="00D13338">
        <w:rPr>
          <w:rFonts w:asciiTheme="majorHAnsi" w:eastAsia="Calibri" w:hAnsiTheme="majorHAnsi" w:cstheme="majorHAnsi"/>
        </w:rPr>
        <w:t xml:space="preserve">highly heterogeneous methods affecting many aspects of course structure and </w:t>
      </w:r>
      <w:r w:rsidRPr="00D13338">
        <w:rPr>
          <w:rFonts w:asciiTheme="majorHAnsi" w:eastAsia="Calibri" w:hAnsiTheme="majorHAnsi" w:cstheme="majorHAnsi"/>
        </w:rPr>
        <w:t xml:space="preserve">usually </w:t>
      </w:r>
      <w:r w:rsidR="00CB1712" w:rsidRPr="00D13338">
        <w:rPr>
          <w:rFonts w:asciiTheme="majorHAnsi" w:eastAsia="Calibri" w:hAnsiTheme="majorHAnsi" w:cstheme="majorHAnsi"/>
        </w:rPr>
        <w:t>did not include either random assignment or careful adjustment for cohort differences</w:t>
      </w:r>
      <w:r w:rsidR="0005253F" w:rsidRPr="00D13338">
        <w:rPr>
          <w:rFonts w:asciiTheme="majorHAnsi" w:eastAsia="Calibri" w:hAnsiTheme="majorHAnsi" w:cstheme="majorHAnsi"/>
        </w:rPr>
        <w:t xml:space="preserve"> </w:t>
      </w:r>
      <w:r w:rsidR="00FE244B" w:rsidRPr="00D13338">
        <w:rPr>
          <w:rFonts w:asciiTheme="majorHAnsi" w:eastAsia="Calibri" w:hAnsiTheme="majorHAnsi" w:cstheme="majorHAnsi"/>
        </w:rPr>
        <w:fldChar w:fldCharType="begin">
          <w:fldData xml:space="preserve">PEVuZE5vdGU+PENpdGU+PEF1dGhvcj5NaWxsczwvQXV0aG9yPjxZZWFyPjIwMTE8L1llYXI+PFJl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</w:fldData>
        </w:fldChar>
      </w:r>
      <w:r w:rsidR="004F640D">
        <w:rPr>
          <w:rFonts w:asciiTheme="majorHAnsi" w:eastAsia="Calibri" w:hAnsiTheme="majorHAnsi" w:cstheme="majorHAnsi"/>
        </w:rPr>
        <w:instrText xml:space="preserve"> ADDIN EN.CITE </w:instrText>
      </w:r>
      <w:r w:rsidR="004F640D">
        <w:rPr>
          <w:rFonts w:asciiTheme="majorHAnsi" w:eastAsia="Calibri" w:hAnsiTheme="majorHAnsi" w:cstheme="majorHAnsi"/>
        </w:rPr>
        <w:fldChar w:fldCharType="begin">
          <w:fldData xml:space="preserve">PEVuZE5vdGU+PENpdGU+PEF1dGhvcj5NaWxsczwvQXV0aG9yPjxZZWFyPjIwMTE8L1llYXI+PFJl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</w:fldData>
        </w:fldChar>
      </w:r>
      <w:r w:rsidR="004F640D">
        <w:rPr>
          <w:rFonts w:asciiTheme="majorHAnsi" w:eastAsia="Calibri" w:hAnsiTheme="majorHAnsi" w:cstheme="majorHAnsi"/>
        </w:rPr>
        <w:instrText xml:space="preserve"> ADDIN EN.CITE.DATA </w:instrText>
      </w:r>
      <w:r w:rsidR="004F640D">
        <w:rPr>
          <w:rFonts w:asciiTheme="majorHAnsi" w:eastAsia="Calibri" w:hAnsiTheme="majorHAnsi" w:cstheme="majorHAnsi"/>
        </w:rPr>
      </w:r>
      <w:r w:rsidR="004F640D">
        <w:rPr>
          <w:rFonts w:asciiTheme="majorHAnsi" w:eastAsia="Calibri" w:hAnsiTheme="majorHAnsi" w:cstheme="majorHAnsi"/>
        </w:rPr>
        <w:fldChar w:fldCharType="end"/>
      </w:r>
      <w:r w:rsidR="00FE244B" w:rsidRPr="00D13338">
        <w:rPr>
          <w:rFonts w:asciiTheme="majorHAnsi" w:eastAsia="Calibri" w:hAnsiTheme="majorHAnsi" w:cstheme="majorHAnsi"/>
        </w:rPr>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(Allen et al., 2004; Mills &amp; Raju, 2011)</w:t>
      </w:r>
      <w:r w:rsidR="00FE244B" w:rsidRPr="00D13338">
        <w:rPr>
          <w:rFonts w:asciiTheme="majorHAnsi" w:eastAsia="Calibri" w:hAnsiTheme="majorHAnsi" w:cstheme="majorHAnsi"/>
        </w:rPr>
        <w:fldChar w:fldCharType="end"/>
      </w:r>
      <w:r w:rsidR="00F1756B" w:rsidRPr="00D13338">
        <w:rPr>
          <w:rFonts w:asciiTheme="majorHAnsi" w:eastAsia="Calibri" w:hAnsiTheme="majorHAnsi" w:cstheme="majorHAnsi"/>
        </w:rPr>
        <w:t xml:space="preserve">. </w:t>
      </w:r>
      <w:r w:rsidR="006E220A" w:rsidRPr="00D13338">
        <w:rPr>
          <w:rFonts w:asciiTheme="majorHAnsi" w:eastAsia="Calibri" w:hAnsiTheme="majorHAnsi" w:cstheme="majorHAnsi"/>
        </w:rPr>
        <w:t>Nevertheless, t</w:t>
      </w:r>
      <w:r w:rsidR="006C0C77" w:rsidRPr="00D13338">
        <w:rPr>
          <w:rFonts w:asciiTheme="majorHAnsi" w:eastAsia="Calibri" w:hAnsiTheme="majorHAnsi" w:cstheme="majorHAnsi"/>
        </w:rPr>
        <w:t xml:space="preserve">here are a few well-controlled studies </w:t>
      </w:r>
      <w:r w:rsidR="00663166" w:rsidRPr="00D13338">
        <w:rPr>
          <w:rFonts w:asciiTheme="majorHAnsi" w:eastAsia="Calibri" w:hAnsiTheme="majorHAnsi" w:cstheme="majorHAnsi"/>
        </w:rPr>
        <w:t>that</w:t>
      </w:r>
      <w:r w:rsidR="006C0C77" w:rsidRPr="00D13338">
        <w:rPr>
          <w:rFonts w:asciiTheme="majorHAnsi" w:eastAsia="Calibri" w:hAnsiTheme="majorHAnsi" w:cstheme="majorHAnsi"/>
        </w:rPr>
        <w:t xml:space="preserve"> </w:t>
      </w:r>
      <w:r w:rsidR="00AD3D4A" w:rsidRPr="00D13338">
        <w:rPr>
          <w:rFonts w:asciiTheme="majorHAnsi" w:eastAsia="Calibri" w:hAnsiTheme="majorHAnsi" w:cstheme="majorHAnsi"/>
        </w:rPr>
        <w:t>compare outcomes for different</w:t>
      </w:r>
      <w:r w:rsidR="006C0C77" w:rsidRPr="00D13338">
        <w:rPr>
          <w:rFonts w:asciiTheme="majorHAnsi" w:eastAsia="Calibri" w:hAnsiTheme="majorHAnsi" w:cstheme="majorHAnsi"/>
        </w:rPr>
        <w:t xml:space="preserve"> lecture </w:t>
      </w:r>
      <w:r w:rsidR="006E220A" w:rsidRPr="00D13338">
        <w:rPr>
          <w:rFonts w:asciiTheme="majorHAnsi" w:eastAsia="Calibri" w:hAnsiTheme="majorHAnsi" w:cstheme="majorHAnsi"/>
        </w:rPr>
        <w:t xml:space="preserve">delivery </w:t>
      </w:r>
      <w:r w:rsidR="006C0C77" w:rsidRPr="00D13338">
        <w:rPr>
          <w:rFonts w:asciiTheme="majorHAnsi" w:eastAsia="Calibri" w:hAnsiTheme="majorHAnsi" w:cstheme="majorHAnsi"/>
        </w:rPr>
        <w:t>mode</w:t>
      </w:r>
      <w:r w:rsidR="00AD3D4A" w:rsidRPr="00D13338">
        <w:rPr>
          <w:rFonts w:asciiTheme="majorHAnsi" w:eastAsia="Calibri" w:hAnsiTheme="majorHAnsi" w:cstheme="majorHAnsi"/>
        </w:rPr>
        <w:t>s</w:t>
      </w:r>
      <w:r w:rsidR="006C0C77" w:rsidRPr="00D13338">
        <w:rPr>
          <w:rFonts w:asciiTheme="majorHAnsi" w:eastAsia="Calibri" w:hAnsiTheme="majorHAnsi" w:cstheme="majorHAnsi"/>
        </w:rPr>
        <w:t>, including a few randomized controlled trials</w:t>
      </w:r>
      <w:r w:rsidR="003A69BD" w:rsidRPr="00D13338">
        <w:rPr>
          <w:rFonts w:asciiTheme="majorHAnsi" w:eastAsia="Calibri" w:hAnsiTheme="majorHAnsi" w:cstheme="majorHAnsi"/>
        </w:rPr>
        <w:t xml:space="preserve"> (RCTs)</w:t>
      </w:r>
      <w:r w:rsidR="006C0C77" w:rsidRPr="00D13338">
        <w:rPr>
          <w:rFonts w:asciiTheme="majorHAnsi" w:eastAsia="Calibri" w:hAnsiTheme="majorHAnsi" w:cstheme="majorHAnsi"/>
        </w:rPr>
        <w:t>.</w:t>
      </w:r>
    </w:p>
    <w:p w14:paraId="340E9DD7" w14:textId="77777777" w:rsidR="0091104A" w:rsidRPr="00D13338" w:rsidRDefault="0091104A" w:rsidP="004F640D">
      <w:pPr>
        <w:pBdr>
          <w:top w:val="nil"/>
          <w:left w:val="nil"/>
          <w:bottom w:val="nil"/>
          <w:right w:val="nil"/>
          <w:between w:val="nil"/>
        </w:pBdr>
        <w:spacing w:before="2" w:after="240" w:line="480" w:lineRule="auto"/>
        <w:rPr>
          <w:rFonts w:asciiTheme="majorHAnsi" w:eastAsia="Calibri" w:hAnsiTheme="majorHAnsi" w:cstheme="majorHAnsi"/>
        </w:rPr>
      </w:pPr>
    </w:p>
    <w:p w14:paraId="69960E6C" w14:textId="0600D5D1" w:rsidR="0091104A" w:rsidRPr="00D13338" w:rsidRDefault="0091104A"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Most randomized studies have been conducted on economics classes. Arias et al.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&lt;EndNote&gt;&lt;Cite&gt;&lt;Author&gt;Arias&lt;/Author&gt;&lt;Year&gt;2018&lt;/Year&gt;&lt;RecNum&gt;1887&lt;/RecNum&gt;&lt;DisplayText&gt;(Arias, Swinton, &amp;amp; Anderson, 2018)&lt;/DisplayText&gt;&lt;record&gt;&lt;rec-number&gt;1887&lt;/rec-number&gt;&lt;foreign-keys&gt;&lt;key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(Arias, Swinton, &amp; Anderson, 2018)</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found that in-person material had a significant positive effect on some but not all outcome measures, when compared to specially prepared online material that did not include videos of the in-person lectures. (These authors also provide a good review of previous work.) Alpert et al</w:t>
      </w:r>
      <w:r w:rsidRPr="00D13338">
        <w:rPr>
          <w:rFonts w:asciiTheme="majorHAnsi" w:eastAsia="Calibri" w:hAnsiTheme="majorHAnsi" w:cstheme="majorHAnsi"/>
          <w:color w:val="FF0000"/>
        </w:rPr>
        <w:t xml:space="preserve">.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&lt;EndNote&gt;&lt;Cite&gt;&lt;Author&gt;Alpert&lt;/Author&gt;&lt;Year&gt;2016&lt;/Year&gt;&lt;RecNum&gt;1890&lt;/RecNum&gt;&lt;DisplayText&gt;(Alpert, Couch, &amp;amp; Harmon,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(Alpert, Couch, &amp; Harmon, 2016)</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found that eliminating in-person material had negative effects on exam scores. They found that a blended online/in-person method had statistically non-significant negative effects compared to the in-person version.</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&lt;EndNote&gt;&lt;Cite&gt;&lt;Author&gt;Alpert&lt;/Author&gt;&lt;Year&gt;2016&lt;/Year&gt;&lt;RecNum&gt;1890&lt;/RecNum&gt;&lt;DisplayText&gt;(Alpert et al.,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(Alpert et al., 2016)</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Joyce et al.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&lt;EndNote&gt;&lt;Cite&gt;&lt;Author&gt;Joyce&lt;/Author&gt;&lt;Year&gt;2014&lt;/Year&gt;&lt;RecNum&gt;1898&lt;/RecNum&gt;&lt;DisplayText&gt;(Joyce, Crockett, Jaeger, Altindag, &amp;amp; O&amp;apos;Connell,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O&amp;apos;Connell&lt;/author&gt;&lt;/authors&gt;&lt;/contributors&gt;&lt;titles&gt;&lt;title&gt;Does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(Joyce, Crockett, Jaeger, Altindag, &amp; O'Connell, 2014)</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found fairly small (2.3 points on a 100 point scale) but statistically significant benefits of having two weekly in-person classes rather than one in a hybrid format. </w:t>
      </w:r>
      <w:proofErr w:type="spellStart"/>
      <w:r w:rsidRPr="00D13338">
        <w:rPr>
          <w:rFonts w:asciiTheme="majorHAnsi" w:eastAsia="Calibri" w:hAnsiTheme="majorHAnsi" w:cstheme="majorHAnsi"/>
        </w:rPr>
        <w:t>Figlio</w:t>
      </w:r>
      <w:proofErr w:type="spellEnd"/>
      <w:r w:rsidRPr="00D13338">
        <w:rPr>
          <w:rFonts w:asciiTheme="majorHAnsi" w:eastAsia="Calibri" w:hAnsiTheme="majorHAnsi" w:cstheme="majorHAnsi"/>
        </w:rPr>
        <w:t xml:space="preserve"> et al.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&lt;EndNote&gt;&lt;Cite&gt;&lt;Author&gt;Figlio&lt;/Author&gt;&lt;Year&gt;2013&lt;/Year&gt;&lt;RecNum&gt;1888&lt;/RecNum&gt;&lt;DisplayText&gt;(Figlio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(Figlio et al., 2013)</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found small benefits of using in-person rather than asynchronous online lectures. The overall effect became </w:t>
      </w:r>
      <w:r w:rsidRPr="00D13338">
        <w:rPr>
          <w:rFonts w:asciiTheme="majorHAnsi" w:eastAsia="Calibri" w:hAnsiTheme="majorHAnsi" w:cstheme="majorHAnsi"/>
        </w:rPr>
        <w:lastRenderedPageBreak/>
        <w:t xml:space="preserve">statistically significant when adjusted for random imbalance between the treatment groups. The benefits were concentrated in some subgroups, especially Hispanics.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&lt;EndNote&gt;&lt;Cite&gt;&lt;Author&gt;Figlio&lt;/Author&gt;&lt;Year&gt;2013&lt;/Year&gt;&lt;RecNum&gt;1888&lt;/RecNum&gt;&lt;DisplayText&gt;(Figlio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(Figlio et al., 2013)</w:t>
      </w:r>
      <w:r w:rsidRPr="00D13338">
        <w:rPr>
          <w:rFonts w:asciiTheme="majorHAnsi" w:eastAsia="Calibri" w:hAnsiTheme="majorHAnsi" w:cstheme="majorHAnsi"/>
        </w:rPr>
        <w:fldChar w:fldCharType="end"/>
      </w:r>
    </w:p>
    <w:p w14:paraId="562102CB" w14:textId="0BB5ECFD" w:rsidR="0091104A" w:rsidRPr="00D13338" w:rsidRDefault="0091104A"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One particularly relevant randomized study found no significant effect on test scores in a beginning statistics class with the treatment difference consisting of reducing in-person lecture hours by about a factor of three.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&lt;EndNote&gt;&lt;Cite&gt;&lt;Author&gt;Bowen&lt;/Author&gt;&lt;Year&gt;2014&lt;/Year&gt;&lt;RecNum&gt;1926&lt;/RecNum&gt;&lt;DisplayText&gt;(Bowen, Chingos, Lack, &amp;amp; Nygren,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(Bowen, Chingos, Lack, &amp; Nygren, 2014)</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The authors note that although students were randomized, they were unable to randomize instructors, leaving a potential confounder.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&lt;EndNote&gt;&lt;Cite&gt;&lt;Author&gt;Bowen&lt;/Author&gt;&lt;Year&gt;2014&lt;/Year&gt;&lt;RecNum&gt;1926&lt;/RecNum&gt;&lt;DisplayText&gt;(Bowen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(Bowen et al., 2014)</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The authors emphasized that the success of their “hybrid” treatment, with reduced in-person components, may have depended on the use of interactive online materials.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&lt;EndNote&gt;&lt;Cite&gt;&lt;Author&gt;Bowen&lt;/Author&gt;&lt;Year&gt;2014&lt;/Year&gt;&lt;RecNum&gt;1926&lt;/RecNum&gt;&lt;DisplayText&gt;(Bowen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(Bowen et al., 2014)</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w:t>
      </w:r>
    </w:p>
    <w:p w14:paraId="259B14A0" w14:textId="77777777" w:rsidR="00B0137B" w:rsidRPr="00D13338" w:rsidRDefault="00B0137B" w:rsidP="004F640D">
      <w:pPr>
        <w:pBdr>
          <w:top w:val="nil"/>
          <w:left w:val="nil"/>
          <w:bottom w:val="nil"/>
          <w:right w:val="nil"/>
          <w:between w:val="nil"/>
        </w:pBdr>
        <w:spacing w:before="2" w:after="240" w:line="480" w:lineRule="auto"/>
        <w:rPr>
          <w:rFonts w:asciiTheme="majorHAnsi" w:eastAsia="Calibri" w:hAnsiTheme="majorHAnsi" w:cstheme="majorHAnsi"/>
        </w:rPr>
      </w:pPr>
    </w:p>
    <w:p w14:paraId="4EA526A5" w14:textId="4C5C8693" w:rsidR="0091104A" w:rsidRPr="00D13338" w:rsidRDefault="0091104A"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Kofoed et al.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&lt;EndNote&gt;&lt;Cite&gt;&lt;Author&gt;Kofoed&lt;/Author&gt;&lt;Year&gt;2021&lt;/Year&gt;&lt;RecNum&gt;1942&lt;/RecNum&gt;&lt;DisplayText&gt;(Kofoed, Gebhart, Gilmore, &amp;amp; Moschitto, 2021)&lt;/DisplayText&gt;&lt;record&gt;&lt;rec-number&gt;1942&lt;/rec-number&gt;&lt;foreign-keys&gt;&lt;key app="EN" db-id="arzaererowez2petrfj5saw3deawdwte95e2" timestamp="1627572761"&gt;1942&lt;/key&gt;&lt;/foreign-keys&gt;&lt;ref-type name="Electronic Article"&gt;43&lt;/ref-type&gt;&lt;contributors&gt;&lt;authors&gt;&lt;author&gt;Michael S. Kofoed&lt;/author&gt;&lt;author&gt;Lucas Gebhart&lt;/author&gt;&lt;author&gt;Dallas Gilmore&lt;/author&gt;&lt;author&gt;Ryan Moschitto&lt;/author&gt;&lt;/authors&gt;&lt;/contributors&gt;&lt;titles&gt;&lt;title&gt;Zooming to Class?: Experimental Evidence on College Students’ Online Learning during COVID-19&lt;/title&gt;&lt;secondary-title&gt;IZA Institute of Labor Economics Discussion Papers&lt;/secondary-title&gt;&lt;/titles&gt;&lt;periodical&gt;&lt;full-title&gt;IZA Institute of Labor Economics Discussion Papers&lt;/full-title&gt;&lt;/periodical&gt;&lt;num-vols&gt;DP No. 14356&lt;/num-vols&gt;&lt;keywords&gt;&lt;keyword&gt;online&lt;/keyword&gt;&lt;/keywords&gt;&lt;dates&gt;&lt;year&gt;2021&lt;/year&gt;&lt;/dates&gt;&lt;publisher&gt;IZA Institute of Labor Economics&lt;/publisher&gt;&lt;isbn&gt;DP No. 14356&lt;/isbn&gt;&lt;urls&gt;&lt;related-urls&gt;&lt;url&gt;http://ftp.iza.org/dp14356.pdf&lt;/url&gt;&lt;/related-urls&gt;&lt;/urls&gt;&lt;/record&gt;&lt;/Cite&gt;&lt;/EndNote&gt;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(Kofoed, Gebhart, Gilmore, &amp; Moschitto, 2021)</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have recently reported an RCT at West Point, showing that replacing 12-student in-person sections with 18-student synchronous online sections in a beginning economics course led to a statistically significant loss of about 0.22 standard deviations in overall grade.  In the context of such small synchronous sections, we would expect that none of the potential benefits of asynchronous online lectures would occur, but that there would still be some loss of the classroom environment advantages, especially since the online sections were 50% bigger. Thus </w:t>
      </w:r>
      <w:r w:rsidRPr="00D13338">
        <w:rPr>
          <w:rFonts w:asciiTheme="majorHAnsi" w:eastAsia="Calibri" w:hAnsiTheme="majorHAnsi" w:cstheme="majorHAnsi"/>
          <w:i/>
          <w:iCs/>
        </w:rPr>
        <w:t>a priori</w:t>
      </w:r>
      <w:r w:rsidRPr="00D13338">
        <w:rPr>
          <w:rFonts w:asciiTheme="majorHAnsi" w:eastAsia="Calibri" w:hAnsiTheme="majorHAnsi" w:cstheme="majorHAnsi"/>
        </w:rPr>
        <w:t xml:space="preserve"> one might guess that for large lectures available asynchronously online the balance of effects would shift somewhat toward favoring </w:t>
      </w:r>
      <w:r w:rsidRPr="00D13338">
        <w:rPr>
          <w:rFonts w:asciiTheme="majorHAnsi" w:eastAsia="Calibri" w:hAnsiTheme="majorHAnsi" w:cstheme="majorHAnsi"/>
        </w:rPr>
        <w:lastRenderedPageBreak/>
        <w:t xml:space="preserve">online benefits compared to the fairly small negative effect found in the West Point study. </w:t>
      </w:r>
    </w:p>
    <w:p w14:paraId="10A049A9" w14:textId="77777777" w:rsidR="0091104A" w:rsidRPr="00D13338" w:rsidRDefault="0091104A" w:rsidP="004F640D">
      <w:pPr>
        <w:pBdr>
          <w:top w:val="nil"/>
          <w:left w:val="nil"/>
          <w:bottom w:val="nil"/>
          <w:right w:val="nil"/>
          <w:between w:val="nil"/>
        </w:pBdr>
        <w:spacing w:before="2" w:after="240" w:line="480" w:lineRule="auto"/>
        <w:rPr>
          <w:rFonts w:asciiTheme="majorHAnsi" w:eastAsia="Calibri" w:hAnsiTheme="majorHAnsi" w:cstheme="majorHAnsi"/>
        </w:rPr>
      </w:pPr>
    </w:p>
    <w:p w14:paraId="3CC96B9C" w14:textId="3EE51F21" w:rsidR="00733A88" w:rsidRPr="00D13338" w:rsidRDefault="0091104A"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Other</w:t>
      </w:r>
      <w:r w:rsidR="004C325F" w:rsidRPr="00D13338">
        <w:rPr>
          <w:rFonts w:asciiTheme="majorHAnsi" w:eastAsia="Calibri" w:hAnsiTheme="majorHAnsi" w:cstheme="majorHAnsi"/>
        </w:rPr>
        <w:t xml:space="preserve"> fairly well-controlled studies include some early work on using recorded lectures in a statistics class that found little effect of switching from in-person lectures to </w:t>
      </w:r>
      <w:r w:rsidR="005D70A4" w:rsidRPr="00D13338">
        <w:rPr>
          <w:rFonts w:asciiTheme="majorHAnsi" w:eastAsia="Calibri" w:hAnsiTheme="majorHAnsi" w:cstheme="majorHAnsi"/>
        </w:rPr>
        <w:t>i</w:t>
      </w:r>
      <w:r w:rsidR="004C325F" w:rsidRPr="00D13338">
        <w:rPr>
          <w:rFonts w:asciiTheme="majorHAnsi" w:eastAsia="Calibri" w:hAnsiTheme="majorHAnsi" w:cstheme="majorHAnsi"/>
        </w:rPr>
        <w:t>n-class</w:t>
      </w:r>
      <w:r w:rsidR="00783B7B" w:rsidRPr="00D13338">
        <w:rPr>
          <w:rFonts w:asciiTheme="majorHAnsi" w:eastAsia="Calibri" w:hAnsiTheme="majorHAnsi" w:cstheme="majorHAnsi"/>
        </w:rPr>
        <w:t xml:space="preserve"> </w:t>
      </w:r>
      <w:r w:rsidR="004C325F" w:rsidRPr="00D13338">
        <w:rPr>
          <w:rFonts w:asciiTheme="majorHAnsi" w:eastAsia="Calibri" w:hAnsiTheme="majorHAnsi" w:cstheme="majorHAnsi"/>
        </w:rPr>
        <w:t>televised lectures</w:t>
      </w:r>
      <w:r w:rsidR="006A6916" w:rsidRPr="00D13338">
        <w:rPr>
          <w:rFonts w:asciiTheme="majorHAnsi" w:eastAsia="Calibri" w:hAnsiTheme="majorHAnsi" w:cstheme="majorHAnsi"/>
        </w:rPr>
        <w:t>, but with too small a</w:t>
      </w:r>
      <w:r w:rsidR="004C325F" w:rsidRPr="00D13338">
        <w:rPr>
          <w:rFonts w:asciiTheme="majorHAnsi" w:eastAsia="Calibri" w:hAnsiTheme="majorHAnsi" w:cstheme="majorHAnsi"/>
        </w:rPr>
        <w:t xml:space="preserve"> sample to </w:t>
      </w:r>
      <w:r w:rsidR="006A6916" w:rsidRPr="00D13338">
        <w:rPr>
          <w:rFonts w:asciiTheme="majorHAnsi" w:eastAsia="Calibri" w:hAnsiTheme="majorHAnsi" w:cstheme="majorHAnsi"/>
        </w:rPr>
        <w:t xml:space="preserve">reliably </w:t>
      </w:r>
      <w:r w:rsidR="004C325F" w:rsidRPr="00D13338">
        <w:rPr>
          <w:rFonts w:asciiTheme="majorHAnsi" w:eastAsia="Calibri" w:hAnsiTheme="majorHAnsi" w:cstheme="majorHAnsi"/>
        </w:rPr>
        <w:t>find effects that might be practically important</w:t>
      </w:r>
      <w:r w:rsidRPr="00D13338">
        <w:rPr>
          <w:rFonts w:asciiTheme="majorHAnsi" w:eastAsia="Calibri" w:hAnsiTheme="majorHAnsi" w:cstheme="majorHAnsi"/>
        </w:rPr>
        <w:t xml:space="preserve">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&lt;EndNote&gt;&lt;Cite&gt;&lt;Author&gt;Ellis&lt;/Author&gt;&lt;Year&gt;1985&lt;/Year&gt;&lt;RecNum&gt;1970&lt;/RecNum&gt;&lt;DisplayText&gt;(Ellis &amp;amp; Mathis, 1985)&lt;/DisplayText&gt;&lt;record&gt;&lt;rec-number&gt;1970&lt;/rec-number&gt;&lt;foreign-keys&gt;&lt;key app="EN" db-id="arzaererowez2petrfj5saw3deawdwte95e2" timestamp="1638061802"&gt;1970&lt;/key&gt;&lt;/foreign-keys&gt;&lt;ref-type name="Journal Article"&gt;17&lt;/ref-type&gt;&lt;contributors&gt;&lt;authors&gt;&lt;author&gt;Ellis, Lee&lt;/author&gt;&lt;author&gt;Mathis, Dan&lt;/author&gt;&lt;/authors&gt;&lt;/contributors&gt;&lt;titles&gt;&lt;title&gt;College Student Learning from Televised versus Conventional Classroom Lectures: A Controlled Experiment&lt;/title&gt;&lt;secondary-title&gt;Higher Education&lt;/secondary-title&gt;&lt;/titles&gt;&lt;periodical&gt;&lt;full-title&gt;Higher Education&lt;/full-title&gt;&lt;/periodical&gt;&lt;pages&gt;165-173&lt;/pages&gt;&lt;volume&gt;14&lt;/volume&gt;&lt;number&gt;2&lt;/number&gt;&lt;dates&gt;&lt;year&gt;1985&lt;/year&gt;&lt;/dates&gt;&lt;publisher&gt;Springer&lt;/publisher&gt;&lt;isbn&gt;00181560, 1573174X&lt;/isbn&gt;&lt;urls&gt;&lt;related-urls&gt;&lt;url&gt;http://www.jstor.org/stable/3446961&lt;/url&gt;&lt;/related-urls&gt;&lt;/urls&gt;&lt;custom1&gt;Full publication date: Apr., 1985&lt;/custom1&gt;&lt;remote-database-name&gt;JSTOR&lt;/remote-database-name&gt;&lt;access-date&gt;2021/11/27/&lt;/access-date&gt;&lt;/record&gt;&lt;/Cite&gt;&lt;/EndNote&gt;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(Ellis &amp; Mathis, 1985)</w:t>
      </w:r>
      <w:r w:rsidR="00FE244B"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w:t>
      </w:r>
      <w:r w:rsidR="006C0C77" w:rsidRPr="00D13338">
        <w:rPr>
          <w:rFonts w:asciiTheme="majorHAnsi" w:eastAsia="Calibri" w:hAnsiTheme="majorHAnsi" w:cstheme="majorHAnsi"/>
        </w:rPr>
        <w:t>Of the non-randomized studies with fairly stringent controls</w:t>
      </w:r>
      <w:r w:rsidR="00663166" w:rsidRPr="00D13338">
        <w:rPr>
          <w:rFonts w:asciiTheme="majorHAnsi" w:eastAsia="Calibri" w:hAnsiTheme="majorHAnsi" w:cstheme="majorHAnsi"/>
        </w:rPr>
        <w:t xml:space="preserve">, </w:t>
      </w:r>
      <w:r w:rsidR="006C0C77" w:rsidRPr="00D13338">
        <w:rPr>
          <w:rFonts w:asciiTheme="majorHAnsi" w:eastAsia="Calibri" w:hAnsiTheme="majorHAnsi" w:cstheme="majorHAnsi"/>
        </w:rPr>
        <w:t>one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&lt;EndNote&gt;&lt;Cite&gt;&lt;Author&gt;Bettinger&lt;/Author&gt;&lt;Year&gt;2017&lt;/Year&gt;&lt;RecNum&gt;1883&lt;/RecNum&gt;&lt;DisplayText&gt;(Bettinger, Fox, Loeb, &amp;amp; Taylor,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urls&gt;&lt;electronic-resource-num&gt;https://doi.org/10.1257/aer.20151193&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(Bettinger, Fox, Loeb, &amp; Taylor, 2017)</w:t>
      </w:r>
      <w:r w:rsidR="00FE244B" w:rsidRPr="00D13338">
        <w:rPr>
          <w:rFonts w:asciiTheme="majorHAnsi" w:eastAsia="Calibri" w:hAnsiTheme="majorHAnsi" w:cstheme="majorHAnsi"/>
        </w:rPr>
        <w:fldChar w:fldCharType="end"/>
      </w:r>
      <w:r w:rsidR="00A37DDE" w:rsidRPr="00D13338">
        <w:rPr>
          <w:rFonts w:asciiTheme="majorHAnsi" w:eastAsia="Calibri" w:hAnsiTheme="majorHAnsi" w:cstheme="majorHAnsi"/>
        </w:rPr>
        <w:t xml:space="preserve"> </w:t>
      </w:r>
      <w:r w:rsidR="006C0C77" w:rsidRPr="00D13338">
        <w:rPr>
          <w:rFonts w:asciiTheme="majorHAnsi" w:eastAsia="Calibri" w:hAnsiTheme="majorHAnsi" w:cstheme="majorHAnsi"/>
        </w:rPr>
        <w:t xml:space="preserve"> used instrumental variables (especially the intermittent availability of the in-person version of a class) to try to extract the causal effect of using a completely online version instead of a largely in-person version of </w:t>
      </w:r>
      <w:r w:rsidR="00AE705B" w:rsidRPr="00D13338">
        <w:rPr>
          <w:rFonts w:asciiTheme="majorHAnsi" w:eastAsia="Calibri" w:hAnsiTheme="majorHAnsi" w:cstheme="majorHAnsi"/>
        </w:rPr>
        <w:t>a</w:t>
      </w:r>
      <w:r w:rsidR="006C0C77" w:rsidRPr="00D13338">
        <w:rPr>
          <w:rFonts w:asciiTheme="majorHAnsi" w:eastAsia="Calibri" w:hAnsiTheme="majorHAnsi" w:cstheme="majorHAnsi"/>
        </w:rPr>
        <w:t xml:space="preserve"> course taught at a large for-profit university. It found that the online effect on grades and subsequent performance in other courses was noticeably negative overall, </w:t>
      </w:r>
      <w:r w:rsidR="008A0F19" w:rsidRPr="00D13338">
        <w:rPr>
          <w:rFonts w:asciiTheme="majorHAnsi" w:eastAsia="Calibri" w:hAnsiTheme="majorHAnsi" w:cstheme="majorHAnsi"/>
        </w:rPr>
        <w:t>especially for</w:t>
      </w:r>
      <w:r w:rsidR="006C0C77" w:rsidRPr="00D13338">
        <w:rPr>
          <w:rFonts w:asciiTheme="majorHAnsi" w:eastAsia="Calibri" w:hAnsiTheme="majorHAnsi" w:cstheme="majorHAnsi"/>
        </w:rPr>
        <w:t xml:space="preserve"> weaker students.  </w:t>
      </w:r>
      <w:r w:rsidR="00112410" w:rsidRPr="00D13338">
        <w:rPr>
          <w:rFonts w:asciiTheme="majorHAnsi" w:eastAsia="Calibri" w:hAnsiTheme="majorHAnsi" w:cstheme="majorHAnsi"/>
        </w:rPr>
        <w:t xml:space="preserve">Since </w:t>
      </w:r>
      <w:r w:rsidR="006C0C77" w:rsidRPr="00D13338">
        <w:rPr>
          <w:rFonts w:asciiTheme="majorHAnsi" w:eastAsia="Calibri" w:hAnsiTheme="majorHAnsi" w:cstheme="majorHAnsi"/>
        </w:rPr>
        <w:t>in-person classes were only taught when teachers specifically volunteered, while online classes were offered even when no teacher volunteered to be involved</w:t>
      </w:r>
      <w:r w:rsidR="00112410" w:rsidRPr="00D13338">
        <w:rPr>
          <w:rFonts w:asciiTheme="majorHAnsi" w:eastAsia="Calibri" w:hAnsiTheme="majorHAnsi" w:cstheme="majorHAnsi"/>
        </w:rPr>
        <w:t>,</w:t>
      </w:r>
      <w:r w:rsidR="000C2C70" w:rsidRPr="00D13338">
        <w:rPr>
          <w:rFonts w:asciiTheme="majorHAnsi" w:eastAsia="Calibri" w:hAnsiTheme="majorHAnsi" w:cstheme="majorHAnsi"/>
        </w:rPr>
        <w:t xml:space="preserve"> there may have been </w:t>
      </w:r>
      <w:r w:rsidR="006C0C77" w:rsidRPr="00D13338">
        <w:rPr>
          <w:rFonts w:asciiTheme="majorHAnsi" w:eastAsia="Calibri" w:hAnsiTheme="majorHAnsi" w:cstheme="majorHAnsi"/>
        </w:rPr>
        <w:t>systematic differences between the treatment and control teachers.</w:t>
      </w:r>
      <w:r w:rsidR="000C2C70" w:rsidRPr="00D13338">
        <w:rPr>
          <w:rFonts w:asciiTheme="majorHAnsi" w:eastAsia="Calibri" w:hAnsiTheme="majorHAnsi" w:cstheme="majorHAnsi"/>
        </w:rPr>
        <w:t xml:space="preserve">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&lt;EndNote&gt;&lt;Cite&gt;&lt;Author&gt;Bettinger&lt;/Author&gt;&lt;Year&gt;2017&lt;/Year&gt;&lt;RecNum&gt;1883&lt;/RecNum&gt;&lt;DisplayText&gt;(Bettinger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urls&gt;&lt;electronic-resource-num&gt;https://doi.org/10.1257/aer.20151193&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(Bettinger et al., 2017)</w:t>
      </w:r>
      <w:r w:rsidR="00FE244B" w:rsidRPr="00D13338">
        <w:rPr>
          <w:rFonts w:asciiTheme="majorHAnsi" w:eastAsia="Calibri" w:hAnsiTheme="majorHAnsi" w:cstheme="majorHAnsi"/>
        </w:rPr>
        <w:fldChar w:fldCharType="end"/>
      </w:r>
    </w:p>
    <w:p w14:paraId="6D43C680" w14:textId="35324897" w:rsidR="0089266D" w:rsidRPr="00D13338" w:rsidRDefault="0089266D"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&lt;EndNote&gt;&lt;Cite&gt;&lt;Author&gt;Figlio&lt;/Author&gt;&lt;Year&gt;2013&lt;/Year&gt;&lt;RecNum&gt;1888&lt;/RecNum&gt;&lt;DisplayText&gt;(Figlio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(Figlio et al., 2013)</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describe an economics course with similar structure and flexibility for students as our courses. They, however, temporarily reduced that flexibility for the students participating in their randomized trial in order to make a direct comparison of the two lecture modes rather than a comparison of the two flexible options. In our observational study the flexible options were maintained. </w:t>
      </w:r>
    </w:p>
    <w:p w14:paraId="59EC9710" w14:textId="77777777" w:rsidR="002967AD" w:rsidRPr="00D13338" w:rsidRDefault="002967AD" w:rsidP="004F640D">
      <w:pPr>
        <w:pBdr>
          <w:top w:val="nil"/>
          <w:left w:val="nil"/>
          <w:bottom w:val="nil"/>
          <w:right w:val="nil"/>
          <w:between w:val="nil"/>
        </w:pBdr>
        <w:spacing w:before="2" w:after="240" w:line="480" w:lineRule="auto"/>
        <w:rPr>
          <w:rFonts w:asciiTheme="majorHAnsi" w:eastAsia="Calibri" w:hAnsiTheme="majorHAnsi" w:cstheme="majorHAnsi"/>
        </w:rPr>
      </w:pPr>
    </w:p>
    <w:p w14:paraId="2BD96E9D" w14:textId="3B6F070D" w:rsidR="00B0137B" w:rsidRPr="00D13338" w:rsidRDefault="004C49B1"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One study in an electrical engineering course </w:t>
      </w:r>
      <w:r w:rsidR="00BD49F7" w:rsidRPr="00D13338">
        <w:rPr>
          <w:rFonts w:asciiTheme="majorHAnsi" w:eastAsia="Calibri" w:hAnsiTheme="majorHAnsi" w:cstheme="majorHAnsi"/>
        </w:rPr>
        <w:t>looked at</w:t>
      </w:r>
      <w:r w:rsidRPr="00D13338">
        <w:rPr>
          <w:rFonts w:asciiTheme="majorHAnsi" w:eastAsia="Calibri" w:hAnsiTheme="majorHAnsi" w:cstheme="majorHAnsi"/>
        </w:rPr>
        <w:t xml:space="preserve"> a flexible hybrid (“</w:t>
      </w:r>
      <w:proofErr w:type="spellStart"/>
      <w:r w:rsidRPr="00D13338">
        <w:rPr>
          <w:rFonts w:asciiTheme="majorHAnsi" w:eastAsia="Calibri" w:hAnsiTheme="majorHAnsi" w:cstheme="majorHAnsi"/>
        </w:rPr>
        <w:t>HyFlex</w:t>
      </w:r>
      <w:proofErr w:type="spellEnd"/>
      <w:r w:rsidRPr="00D13338">
        <w:rPr>
          <w:rFonts w:asciiTheme="majorHAnsi" w:eastAsia="Calibri" w:hAnsiTheme="majorHAnsi" w:cstheme="majorHAnsi"/>
        </w:rPr>
        <w:t xml:space="preserve">”) </w:t>
      </w:r>
      <w:r w:rsidR="00BD49F7" w:rsidRPr="00D13338">
        <w:rPr>
          <w:rFonts w:asciiTheme="majorHAnsi" w:eastAsia="Calibri" w:hAnsiTheme="majorHAnsi" w:cstheme="majorHAnsi"/>
        </w:rPr>
        <w:t>system</w:t>
      </w:r>
      <w:r w:rsidR="002967AD"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&lt;EndNote&gt;&lt;Cite&gt;&lt;Author&gt;He&lt;/Author&gt;&lt;Year&gt;2015&lt;/Year&gt;&lt;RecNum&gt;1987&lt;/RecNum&gt;&lt;DisplayText&gt;(He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sidR="002967AD" w:rsidRPr="00D13338">
        <w:rPr>
          <w:rFonts w:asciiTheme="majorHAnsi" w:eastAsia="Calibri" w:hAnsiTheme="majorHAnsi" w:cstheme="majorHAnsi"/>
        </w:rPr>
        <w:fldChar w:fldCharType="separate"/>
      </w:r>
      <w:r w:rsidR="004F640D">
        <w:rPr>
          <w:rFonts w:asciiTheme="majorHAnsi" w:eastAsia="Calibri" w:hAnsiTheme="majorHAnsi" w:cstheme="majorHAnsi"/>
          <w:noProof/>
        </w:rPr>
        <w:t>(He et al., 2015)</w:t>
      </w:r>
      <w:r w:rsidR="002967AD" w:rsidRPr="00D13338">
        <w:rPr>
          <w:rFonts w:asciiTheme="majorHAnsi" w:eastAsia="Calibri" w:hAnsiTheme="majorHAnsi" w:cstheme="majorHAnsi"/>
        </w:rPr>
        <w:fldChar w:fldCharType="end"/>
      </w:r>
      <w:r w:rsidR="0089266D" w:rsidRPr="00D13338">
        <w:rPr>
          <w:rFonts w:asciiTheme="majorHAnsi" w:eastAsia="Calibri" w:hAnsiTheme="majorHAnsi" w:cstheme="majorHAnsi"/>
        </w:rPr>
        <w:t xml:space="preserve">, also used in some statistics courses </w:t>
      </w:r>
      <w:r w:rsidR="0089266D"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&lt;EndNote&gt;&lt;Cite&gt;&lt;Author&gt;Miller&lt;/Author&gt;&lt;Year&gt;2013&lt;/Year&gt;&lt;RecNum&gt;1979&lt;/RecNum&gt;&lt;DisplayText&gt;(J. B. Miller &amp;amp; Baham, 2019; Jackie B. Miller, Risser, &amp;amp; Griffiths, 2013)&lt;/DisplayText&gt;&lt;record&gt;&lt;rec-number&gt;1979&lt;/rec-number&gt;&lt;foreign-keys&gt;&lt;key app="EN" db-id="arzaererowez2petrfj5saw3deawdwte95e2" timestamp="1646666771"&gt;1979&lt;/key&gt;&lt;/foreign-keys&gt;&lt;ref-type name="Journal Article"&gt;17&lt;/ref-type&gt;&lt;contributors&gt;&lt;authors&gt;&lt;author&gt;Jackie B. Miller&lt;/author&gt;&lt;author&gt;Mark D. Risser&lt;/author&gt;&lt;author&gt;Robert P. Griffiths&lt;/author&gt;&lt;/authors&gt;&lt;/contributors&gt;&lt;titles&gt;&lt;title&gt;Issues and Trends in Educational Technology Volume 1, Number 1, May 2013&amp;#xD;Student Choice, Instructor Flexibility: Moving Beyond the Blended Instructional Model&lt;/title&gt;&lt;secondary-title&gt;Issues and Trends in Educational Technology&lt;/secondary-title&gt;&lt;/titles&gt;&lt;periodical&gt;&lt;full-title&gt;Issues and Trends in Educational Technology&lt;/full-title&gt;&lt;/periodical&gt;&lt;pages&gt;8-24&lt;/pages&gt;&lt;volume&gt;1&lt;/volume&gt;&lt;section&gt;8&lt;/section&gt;&lt;keywords&gt;&lt;keyword&gt;online, hyflex&lt;/keyword&gt;&lt;/keywords&gt;&lt;dates&gt;&lt;year&gt;2013&lt;/year&gt;&lt;/dates&gt;&lt;urls&gt;&lt;/urls&gt;&lt;/record&gt;&lt;/Cite&gt;&lt;Cite&gt;&lt;Author&gt;Miller&lt;/Author&gt;&lt;Year&gt;2019&lt;/Year&gt;&lt;RecNum&gt;1978&lt;/RecNum&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sidR="0089266D" w:rsidRPr="00D13338">
        <w:rPr>
          <w:rFonts w:asciiTheme="majorHAnsi" w:eastAsia="Calibri" w:hAnsiTheme="majorHAnsi" w:cstheme="majorHAnsi"/>
        </w:rPr>
        <w:fldChar w:fldCharType="separate"/>
      </w:r>
      <w:r w:rsidR="004F640D">
        <w:rPr>
          <w:rFonts w:asciiTheme="majorHAnsi" w:eastAsia="Calibri" w:hAnsiTheme="majorHAnsi" w:cstheme="majorHAnsi"/>
          <w:noProof/>
        </w:rPr>
        <w:t>(J. B. Miller &amp; Baham, 2019; Jackie B. Miller, Risser, &amp; Griffiths, 2013)</w:t>
      </w:r>
      <w:r w:rsidR="0089266D" w:rsidRPr="00D13338">
        <w:rPr>
          <w:rFonts w:asciiTheme="majorHAnsi" w:eastAsia="Calibri" w:hAnsiTheme="majorHAnsi" w:cstheme="majorHAnsi"/>
        </w:rPr>
        <w:fldChar w:fldCharType="end"/>
      </w:r>
      <w:r w:rsidR="002967AD" w:rsidRPr="00D13338">
        <w:rPr>
          <w:rFonts w:asciiTheme="majorHAnsi" w:eastAsia="Calibri" w:hAnsiTheme="majorHAnsi" w:cstheme="majorHAnsi"/>
        </w:rPr>
        <w:t xml:space="preserve">. </w:t>
      </w:r>
      <w:proofErr w:type="spellStart"/>
      <w:r w:rsidR="002967AD" w:rsidRPr="00D13338">
        <w:rPr>
          <w:rFonts w:asciiTheme="majorHAnsi" w:eastAsia="Calibri" w:hAnsiTheme="majorHAnsi" w:cstheme="majorHAnsi"/>
        </w:rPr>
        <w:t>Hyflex</w:t>
      </w:r>
      <w:proofErr w:type="spellEnd"/>
      <w:r w:rsidR="002967AD" w:rsidRPr="00D13338">
        <w:rPr>
          <w:rFonts w:asciiTheme="majorHAnsi" w:eastAsia="Calibri" w:hAnsiTheme="majorHAnsi" w:cstheme="majorHAnsi"/>
        </w:rPr>
        <w:t xml:space="preserve"> </w:t>
      </w:r>
      <w:r w:rsidRPr="00D13338">
        <w:rPr>
          <w:rFonts w:asciiTheme="majorHAnsi" w:eastAsia="Calibri" w:hAnsiTheme="majorHAnsi" w:cstheme="majorHAnsi"/>
        </w:rPr>
        <w:t>allow</w:t>
      </w:r>
      <w:r w:rsidR="002967AD" w:rsidRPr="00D13338">
        <w:rPr>
          <w:rFonts w:asciiTheme="majorHAnsi" w:eastAsia="Calibri" w:hAnsiTheme="majorHAnsi" w:cstheme="majorHAnsi"/>
        </w:rPr>
        <w:t>s</w:t>
      </w:r>
      <w:r w:rsidRPr="00D13338">
        <w:rPr>
          <w:rFonts w:asciiTheme="majorHAnsi" w:eastAsia="Calibri" w:hAnsiTheme="majorHAnsi" w:cstheme="majorHAnsi"/>
        </w:rPr>
        <w:t xml:space="preserve"> students to freely move between in-person and online modes</w:t>
      </w:r>
      <w:r w:rsidR="00465B57" w:rsidRPr="00D13338">
        <w:rPr>
          <w:rFonts w:asciiTheme="majorHAnsi" w:eastAsia="Calibri" w:hAnsiTheme="majorHAnsi" w:cstheme="majorHAnsi"/>
        </w:rPr>
        <w:t>,</w:t>
      </w:r>
      <w:r w:rsidRPr="00D13338">
        <w:rPr>
          <w:rFonts w:asciiTheme="majorHAnsi" w:eastAsia="Calibri" w:hAnsiTheme="majorHAnsi" w:cstheme="majorHAnsi"/>
        </w:rPr>
        <w:t xml:space="preserve"> </w:t>
      </w:r>
      <w:r w:rsidR="002967AD" w:rsidRPr="00D13338">
        <w:rPr>
          <w:rFonts w:asciiTheme="majorHAnsi" w:eastAsia="Calibri" w:hAnsiTheme="majorHAnsi" w:cstheme="majorHAnsi"/>
        </w:rPr>
        <w:t>as did ours, but without each student registering at the start for one mode or the other.</w:t>
      </w:r>
      <w:r w:rsidR="00E254D6" w:rsidRPr="00D13338">
        <w:rPr>
          <w:rFonts w:asciiTheme="majorHAnsi" w:eastAsia="Calibri" w:hAnsiTheme="majorHAnsi" w:cstheme="majorHAnsi"/>
        </w:rPr>
        <w:t xml:space="preserve"> The finding was that students who more frequently chose not to attend in-person lectures did substantially worse on exams, after controlling for covariates representing some pre-existing student traits</w:t>
      </w:r>
      <w:r w:rsidR="001F02EE"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&lt;EndNote&gt;&lt;Cite&gt;&lt;Author&gt;He&lt;/Author&gt;&lt;Year&gt;2015&lt;/Year&gt;&lt;RecNum&gt;1987&lt;/RecNum&gt;&lt;DisplayText&gt;(He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sidR="001F02EE" w:rsidRPr="00D13338">
        <w:rPr>
          <w:rFonts w:asciiTheme="majorHAnsi" w:eastAsia="Calibri" w:hAnsiTheme="majorHAnsi" w:cstheme="majorHAnsi"/>
        </w:rPr>
        <w:fldChar w:fldCharType="separate"/>
      </w:r>
      <w:r w:rsidR="004F640D">
        <w:rPr>
          <w:rFonts w:asciiTheme="majorHAnsi" w:eastAsia="Calibri" w:hAnsiTheme="majorHAnsi" w:cstheme="majorHAnsi"/>
          <w:noProof/>
        </w:rPr>
        <w:t>(He et al., 2015)</w:t>
      </w:r>
      <w:r w:rsidR="001F02EE" w:rsidRPr="00D13338">
        <w:rPr>
          <w:rFonts w:asciiTheme="majorHAnsi" w:eastAsia="Calibri" w:hAnsiTheme="majorHAnsi" w:cstheme="majorHAnsi"/>
        </w:rPr>
        <w:fldChar w:fldCharType="end"/>
      </w:r>
      <w:r w:rsidR="002967AD" w:rsidRPr="00D13338">
        <w:rPr>
          <w:rFonts w:asciiTheme="majorHAnsi" w:eastAsia="Calibri" w:hAnsiTheme="majorHAnsi" w:cstheme="majorHAnsi"/>
        </w:rPr>
        <w:t>.</w:t>
      </w:r>
      <w:r w:rsidR="00E254D6" w:rsidRPr="00D13338">
        <w:rPr>
          <w:rFonts w:asciiTheme="majorHAnsi" w:eastAsia="Calibri" w:hAnsiTheme="majorHAnsi" w:cstheme="majorHAnsi"/>
        </w:rPr>
        <w:t xml:space="preserve"> It is difficult in such studies to tell how much the in-person attendance </w:t>
      </w:r>
      <w:r w:rsidR="00A600C0" w:rsidRPr="00D13338">
        <w:rPr>
          <w:rFonts w:asciiTheme="majorHAnsi" w:eastAsia="Calibri" w:hAnsiTheme="majorHAnsi" w:cstheme="majorHAnsi"/>
        </w:rPr>
        <w:t xml:space="preserve">difference </w:t>
      </w:r>
      <w:r w:rsidR="00E254D6" w:rsidRPr="00D13338">
        <w:rPr>
          <w:rFonts w:asciiTheme="majorHAnsi" w:eastAsia="Calibri" w:hAnsiTheme="majorHAnsi" w:cstheme="majorHAnsi"/>
        </w:rPr>
        <w:t xml:space="preserve">actually causes the outcome difference and how much </w:t>
      </w:r>
      <w:r w:rsidR="00A600C0" w:rsidRPr="00D13338">
        <w:rPr>
          <w:rFonts w:asciiTheme="majorHAnsi" w:eastAsia="Calibri" w:hAnsiTheme="majorHAnsi" w:cstheme="majorHAnsi"/>
        </w:rPr>
        <w:t>both reflect</w:t>
      </w:r>
      <w:r w:rsidR="00E254D6" w:rsidRPr="00D13338">
        <w:rPr>
          <w:rFonts w:asciiTheme="majorHAnsi" w:eastAsia="Calibri" w:hAnsiTheme="majorHAnsi" w:cstheme="majorHAnsi"/>
        </w:rPr>
        <w:t xml:space="preserve"> motivational </w:t>
      </w:r>
      <w:r w:rsidR="002A6794" w:rsidRPr="00D13338">
        <w:rPr>
          <w:rFonts w:asciiTheme="majorHAnsi" w:eastAsia="Calibri" w:hAnsiTheme="majorHAnsi" w:cstheme="majorHAnsi"/>
        </w:rPr>
        <w:t>differences</w:t>
      </w:r>
      <w:r w:rsidR="00E254D6" w:rsidRPr="00D13338">
        <w:rPr>
          <w:rFonts w:asciiTheme="majorHAnsi" w:eastAsia="Calibri" w:hAnsiTheme="majorHAnsi" w:cstheme="majorHAnsi"/>
        </w:rPr>
        <w:t xml:space="preserve"> that the covariates do not capture. </w:t>
      </w:r>
    </w:p>
    <w:p w14:paraId="2709C28E" w14:textId="77777777" w:rsidR="0089266D" w:rsidRPr="00D13338" w:rsidRDefault="0089266D" w:rsidP="004F640D">
      <w:pPr>
        <w:pBdr>
          <w:top w:val="nil"/>
          <w:left w:val="nil"/>
          <w:bottom w:val="nil"/>
          <w:right w:val="nil"/>
          <w:between w:val="nil"/>
        </w:pBdr>
        <w:spacing w:before="2" w:after="240" w:line="480" w:lineRule="auto"/>
        <w:rPr>
          <w:rFonts w:asciiTheme="majorHAnsi" w:eastAsia="Calibri" w:hAnsiTheme="majorHAnsi" w:cstheme="majorHAnsi"/>
        </w:rPr>
      </w:pPr>
    </w:p>
    <w:p w14:paraId="16321DB6" w14:textId="7B634EF8" w:rsidR="00733A88" w:rsidRPr="00D13338" w:rsidRDefault="006C0C77"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The generalizability of the mixed conclusions of these varied stu</w:t>
      </w:r>
      <w:r w:rsidR="00663166" w:rsidRPr="00D13338">
        <w:rPr>
          <w:rFonts w:asciiTheme="majorHAnsi" w:eastAsia="Calibri" w:hAnsiTheme="majorHAnsi" w:cstheme="majorHAnsi"/>
        </w:rPr>
        <w:t xml:space="preserve">dies to courses with different </w:t>
      </w:r>
      <w:r w:rsidRPr="00D13338">
        <w:rPr>
          <w:rFonts w:asciiTheme="majorHAnsi" w:eastAsia="Calibri" w:hAnsiTheme="majorHAnsi" w:cstheme="majorHAnsi"/>
        </w:rPr>
        <w:t xml:space="preserve">characteristics is unknown. Some of the key variables that they have suggested might moderate the online treatment effect are the nature of the treatment itself, which </w:t>
      </w:r>
      <w:r w:rsidR="00337AFE" w:rsidRPr="00D13338">
        <w:rPr>
          <w:rFonts w:asciiTheme="majorHAnsi" w:eastAsia="Calibri" w:hAnsiTheme="majorHAnsi" w:cstheme="majorHAnsi"/>
        </w:rPr>
        <w:t xml:space="preserve">varies substantially between </w:t>
      </w:r>
      <w:r w:rsidRPr="00D13338">
        <w:rPr>
          <w:rFonts w:asciiTheme="majorHAnsi" w:eastAsia="Calibri" w:hAnsiTheme="majorHAnsi" w:cstheme="majorHAnsi"/>
        </w:rPr>
        <w:t>the different studies, and the strength of the students.</w:t>
      </w:r>
      <w:r w:rsidR="008B2218" w:rsidRPr="00D13338">
        <w:rPr>
          <w:rFonts w:asciiTheme="majorHAnsi" w:eastAsia="Calibri" w:hAnsiTheme="majorHAnsi" w:cstheme="majorHAnsi"/>
        </w:rPr>
        <w:t xml:space="preserve">  </w:t>
      </w:r>
    </w:p>
    <w:p w14:paraId="5AE89AC9" w14:textId="77777777" w:rsidR="001424CB" w:rsidRPr="00D13338" w:rsidRDefault="001424CB" w:rsidP="004F640D">
      <w:pPr>
        <w:pBdr>
          <w:top w:val="nil"/>
          <w:left w:val="nil"/>
          <w:bottom w:val="nil"/>
          <w:right w:val="nil"/>
          <w:between w:val="nil"/>
        </w:pBdr>
        <w:spacing w:before="2" w:after="240" w:line="480" w:lineRule="auto"/>
        <w:rPr>
          <w:rFonts w:asciiTheme="majorHAnsi" w:eastAsia="Calibri" w:hAnsiTheme="majorHAnsi" w:cstheme="majorHAnsi"/>
          <w:color w:val="4F81BD" w:themeColor="accent1"/>
        </w:rPr>
      </w:pPr>
    </w:p>
    <w:p w14:paraId="79453CD6" w14:textId="268CA8D1" w:rsidR="00430B67" w:rsidRPr="00D13338" w:rsidRDefault="006C0C77"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 </w:t>
      </w:r>
      <w:r w:rsidR="009A76F6" w:rsidRPr="00D13338">
        <w:rPr>
          <w:rFonts w:asciiTheme="majorHAnsi" w:eastAsia="Calibri" w:hAnsiTheme="majorHAnsi" w:cstheme="majorHAnsi"/>
          <w:u w:val="single"/>
        </w:rPr>
        <w:t xml:space="preserve">Educational </w:t>
      </w:r>
      <w:r w:rsidR="00DB20A5" w:rsidRPr="00D13338">
        <w:rPr>
          <w:rFonts w:asciiTheme="majorHAnsi" w:eastAsia="Calibri" w:hAnsiTheme="majorHAnsi" w:cstheme="majorHAnsi"/>
          <w:u w:val="single"/>
        </w:rPr>
        <w:t>Context</w:t>
      </w:r>
      <w:r w:rsidRPr="00D13338">
        <w:rPr>
          <w:rFonts w:asciiTheme="majorHAnsi" w:eastAsia="Calibri" w:hAnsiTheme="majorHAnsi" w:cstheme="majorHAnsi"/>
        </w:rPr>
        <w:br/>
      </w:r>
      <w:r w:rsidR="00FF36AF" w:rsidRPr="00D13338">
        <w:rPr>
          <w:rFonts w:asciiTheme="majorHAnsi" w:eastAsia="Calibri" w:hAnsiTheme="majorHAnsi" w:cstheme="majorHAnsi"/>
        </w:rPr>
        <w:t xml:space="preserve">A brief description of the course studied may be useful for judging to which other </w:t>
      </w:r>
      <w:r w:rsidR="00FF36AF" w:rsidRPr="00D13338">
        <w:rPr>
          <w:rFonts w:asciiTheme="majorHAnsi" w:eastAsia="Calibri" w:hAnsiTheme="majorHAnsi" w:cstheme="majorHAnsi"/>
        </w:rPr>
        <w:lastRenderedPageBreak/>
        <w:t xml:space="preserve">courses our results might plausibly be generalized. </w:t>
      </w:r>
      <w:r w:rsidRPr="00D13338">
        <w:rPr>
          <w:rFonts w:asciiTheme="majorHAnsi" w:eastAsia="Calibri" w:hAnsiTheme="majorHAnsi" w:cstheme="majorHAnsi"/>
        </w:rPr>
        <w:t xml:space="preserve">Here we report results from four semesters of a large </w:t>
      </w:r>
      <w:r w:rsidR="008932CE" w:rsidRPr="00D13338">
        <w:rPr>
          <w:rFonts w:asciiTheme="majorHAnsi" w:eastAsia="Calibri" w:hAnsiTheme="majorHAnsi" w:cstheme="majorHAnsi"/>
        </w:rPr>
        <w:t xml:space="preserve">(~ 300 students/semester) </w:t>
      </w:r>
      <w:r w:rsidRPr="00D13338">
        <w:rPr>
          <w:rFonts w:asciiTheme="majorHAnsi" w:eastAsia="Calibri" w:hAnsiTheme="majorHAnsi" w:cstheme="majorHAnsi"/>
        </w:rPr>
        <w:t xml:space="preserve">beginning </w:t>
      </w:r>
      <w:r w:rsidR="003F164B" w:rsidRPr="00D13338">
        <w:rPr>
          <w:rFonts w:asciiTheme="majorHAnsi" w:eastAsia="Calibri" w:hAnsiTheme="majorHAnsi" w:cstheme="majorHAnsi"/>
        </w:rPr>
        <w:t xml:space="preserve">undergraduate </w:t>
      </w:r>
      <w:r w:rsidRPr="00D13338">
        <w:rPr>
          <w:rFonts w:asciiTheme="majorHAnsi" w:eastAsia="Calibri" w:hAnsiTheme="majorHAnsi" w:cstheme="majorHAnsi"/>
        </w:rPr>
        <w:t xml:space="preserve">statistics course </w:t>
      </w:r>
      <w:r w:rsidR="000B3BBB" w:rsidRPr="00D13338">
        <w:rPr>
          <w:rFonts w:asciiTheme="majorHAnsi" w:eastAsia="Calibri" w:hAnsiTheme="majorHAnsi" w:cstheme="majorHAnsi"/>
        </w:rPr>
        <w:t xml:space="preserve">offering </w:t>
      </w:r>
      <w:r w:rsidR="00465B57" w:rsidRPr="00D13338">
        <w:rPr>
          <w:rFonts w:asciiTheme="majorHAnsi" w:eastAsia="Calibri" w:hAnsiTheme="majorHAnsi" w:cstheme="majorHAnsi"/>
        </w:rPr>
        <w:t xml:space="preserve">an </w:t>
      </w:r>
      <w:r w:rsidR="008932CE" w:rsidRPr="00D13338">
        <w:rPr>
          <w:rFonts w:asciiTheme="majorHAnsi" w:eastAsia="Calibri" w:hAnsiTheme="majorHAnsi" w:cstheme="majorHAnsi"/>
        </w:rPr>
        <w:t xml:space="preserve">asynchronous </w:t>
      </w:r>
      <w:r w:rsidR="000B3BBB" w:rsidRPr="00D13338">
        <w:rPr>
          <w:rFonts w:asciiTheme="majorHAnsi" w:eastAsia="Calibri" w:hAnsiTheme="majorHAnsi" w:cstheme="majorHAnsi"/>
        </w:rPr>
        <w:t>online lecture</w:t>
      </w:r>
      <w:r w:rsidR="00465B57" w:rsidRPr="00D13338">
        <w:rPr>
          <w:rFonts w:asciiTheme="majorHAnsi" w:eastAsia="Calibri" w:hAnsiTheme="majorHAnsi" w:cstheme="majorHAnsi"/>
        </w:rPr>
        <w:t xml:space="preserve"> option</w:t>
      </w:r>
      <w:r w:rsidR="000B3BBB" w:rsidRPr="00D13338">
        <w:rPr>
          <w:rFonts w:asciiTheme="majorHAnsi" w:eastAsia="Calibri" w:hAnsiTheme="majorHAnsi" w:cstheme="majorHAnsi"/>
        </w:rPr>
        <w:t xml:space="preserve"> </w:t>
      </w:r>
      <w:r w:rsidRPr="00D13338">
        <w:rPr>
          <w:rFonts w:asciiTheme="majorHAnsi" w:eastAsia="Calibri" w:hAnsiTheme="majorHAnsi" w:cstheme="majorHAnsi"/>
        </w:rPr>
        <w:t xml:space="preserve">at a large selective public university. </w:t>
      </w:r>
      <w:r w:rsidR="006C542B" w:rsidRPr="00D13338">
        <w:rPr>
          <w:rFonts w:asciiTheme="majorHAnsi" w:eastAsia="Calibri" w:hAnsiTheme="majorHAnsi" w:cstheme="majorHAnsi"/>
        </w:rPr>
        <w:t xml:space="preserve"> </w:t>
      </w:r>
      <w:r w:rsidR="00490739" w:rsidRPr="00D13338">
        <w:rPr>
          <w:rFonts w:asciiTheme="majorHAnsi" w:eastAsia="Calibri" w:hAnsiTheme="majorHAnsi" w:cstheme="majorHAnsi"/>
        </w:rPr>
        <w:t>The course is a</w:t>
      </w:r>
      <w:r w:rsidR="0061127D" w:rsidRPr="00D13338">
        <w:rPr>
          <w:rFonts w:asciiTheme="majorHAnsi" w:eastAsia="Calibri" w:hAnsiTheme="majorHAnsi" w:cstheme="majorHAnsi"/>
        </w:rPr>
        <w:t xml:space="preserve"> general educ</w:t>
      </w:r>
      <w:r w:rsidR="007665E7" w:rsidRPr="00D13338">
        <w:rPr>
          <w:rFonts w:asciiTheme="majorHAnsi" w:eastAsia="Calibri" w:hAnsiTheme="majorHAnsi" w:cstheme="majorHAnsi"/>
        </w:rPr>
        <w:t>a</w:t>
      </w:r>
      <w:r w:rsidR="0061127D" w:rsidRPr="00D13338">
        <w:rPr>
          <w:rFonts w:asciiTheme="majorHAnsi" w:eastAsia="Calibri" w:hAnsiTheme="majorHAnsi" w:cstheme="majorHAnsi"/>
        </w:rPr>
        <w:t xml:space="preserve">tion </w:t>
      </w:r>
      <w:r w:rsidR="001424CB" w:rsidRPr="00D13338">
        <w:rPr>
          <w:rFonts w:asciiTheme="majorHAnsi" w:eastAsia="Calibri" w:hAnsiTheme="majorHAnsi" w:cstheme="majorHAnsi"/>
        </w:rPr>
        <w:t>accelerated introduction</w:t>
      </w:r>
      <w:r w:rsidR="00D15D4E" w:rsidRPr="00D13338">
        <w:rPr>
          <w:rFonts w:asciiTheme="majorHAnsi" w:eastAsia="Calibri" w:hAnsiTheme="majorHAnsi" w:cstheme="majorHAnsi"/>
        </w:rPr>
        <w:t xml:space="preserve">. </w:t>
      </w:r>
      <w:r w:rsidR="003C1D41" w:rsidRPr="00D13338">
        <w:rPr>
          <w:rFonts w:asciiTheme="majorHAnsi" w:eastAsia="Calibri" w:hAnsiTheme="majorHAnsi" w:cstheme="majorHAnsi"/>
        </w:rPr>
        <w:t xml:space="preserve">It has no calculus prerequisite but students are expected to be comfortable with algebra. </w:t>
      </w:r>
      <w:r w:rsidR="00FB0ECF" w:rsidRPr="00D13338">
        <w:rPr>
          <w:rFonts w:asciiTheme="majorHAnsi" w:eastAsia="Calibri" w:hAnsiTheme="majorHAnsi" w:cstheme="majorHAnsi"/>
        </w:rPr>
        <w:t>Students</w:t>
      </w:r>
      <w:r w:rsidR="008A16C2" w:rsidRPr="00D13338">
        <w:rPr>
          <w:rFonts w:asciiTheme="majorHAnsi" w:eastAsia="Calibri" w:hAnsiTheme="majorHAnsi" w:cstheme="majorHAnsi"/>
        </w:rPr>
        <w:t xml:space="preserve"> </w:t>
      </w:r>
      <w:r w:rsidR="00986A50" w:rsidRPr="00D13338">
        <w:rPr>
          <w:rFonts w:asciiTheme="majorHAnsi" w:eastAsia="Calibri" w:hAnsiTheme="majorHAnsi" w:cstheme="majorHAnsi"/>
        </w:rPr>
        <w:t>com</w:t>
      </w:r>
      <w:r w:rsidR="00FB0ECF" w:rsidRPr="00D13338">
        <w:rPr>
          <w:rFonts w:asciiTheme="majorHAnsi" w:eastAsia="Calibri" w:hAnsiTheme="majorHAnsi" w:cstheme="majorHAnsi"/>
        </w:rPr>
        <w:t>e</w:t>
      </w:r>
      <w:r w:rsidR="00986A50" w:rsidRPr="00D13338">
        <w:rPr>
          <w:rFonts w:asciiTheme="majorHAnsi" w:eastAsia="Calibri" w:hAnsiTheme="majorHAnsi" w:cstheme="majorHAnsi"/>
        </w:rPr>
        <w:t xml:space="preserve"> from a wide variety of majors, including psychology, economics, mathematics, various engineering </w:t>
      </w:r>
      <w:r w:rsidR="00FE4CC3" w:rsidRPr="00D13338">
        <w:rPr>
          <w:rFonts w:asciiTheme="majorHAnsi" w:eastAsia="Calibri" w:hAnsiTheme="majorHAnsi" w:cstheme="majorHAnsi"/>
        </w:rPr>
        <w:t xml:space="preserve">and physical </w:t>
      </w:r>
      <w:r w:rsidR="0099630E" w:rsidRPr="00D13338">
        <w:rPr>
          <w:rFonts w:asciiTheme="majorHAnsi" w:eastAsia="Calibri" w:hAnsiTheme="majorHAnsi" w:cstheme="majorHAnsi"/>
        </w:rPr>
        <w:t>science</w:t>
      </w:r>
      <w:r w:rsidR="00FE4CC3" w:rsidRPr="00D13338">
        <w:rPr>
          <w:rFonts w:asciiTheme="majorHAnsi" w:eastAsia="Calibri" w:hAnsiTheme="majorHAnsi" w:cstheme="majorHAnsi"/>
        </w:rPr>
        <w:t xml:space="preserve"> </w:t>
      </w:r>
      <w:r w:rsidR="00986A50" w:rsidRPr="00D13338">
        <w:rPr>
          <w:rFonts w:asciiTheme="majorHAnsi" w:eastAsia="Calibri" w:hAnsiTheme="majorHAnsi" w:cstheme="majorHAnsi"/>
        </w:rPr>
        <w:t xml:space="preserve">fields. </w:t>
      </w:r>
    </w:p>
    <w:p w14:paraId="64F70B6A" w14:textId="77777777" w:rsidR="009366AF" w:rsidRPr="00D13338" w:rsidRDefault="009366AF" w:rsidP="004F640D">
      <w:pPr>
        <w:pBdr>
          <w:top w:val="nil"/>
          <w:left w:val="nil"/>
          <w:bottom w:val="nil"/>
          <w:right w:val="nil"/>
          <w:between w:val="nil"/>
        </w:pBdr>
        <w:spacing w:before="2" w:after="240" w:line="480" w:lineRule="auto"/>
        <w:rPr>
          <w:rFonts w:asciiTheme="majorHAnsi" w:eastAsia="Calibri" w:hAnsiTheme="majorHAnsi" w:cstheme="majorHAnsi"/>
        </w:rPr>
      </w:pPr>
    </w:p>
    <w:p w14:paraId="675680A9" w14:textId="770B5CB7" w:rsidR="00465B57" w:rsidRPr="00D13338" w:rsidRDefault="00121841"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 course relies heavily on the lectures  since it has no discussion sections, no laboratories, and no standard text. Since there are no discussion sections many online elements were already included before the online lecture delivery option was started. </w:t>
      </w:r>
      <w:r w:rsidR="00465B57" w:rsidRPr="00D13338">
        <w:rPr>
          <w:rFonts w:asciiTheme="majorHAnsi" w:eastAsia="Calibri" w:hAnsiTheme="majorHAnsi" w:cstheme="majorHAnsi"/>
        </w:rPr>
        <w:t>Almost all elements of the course were shared b</w:t>
      </w:r>
      <w:r w:rsidR="00454E80" w:rsidRPr="00D13338">
        <w:rPr>
          <w:rFonts w:asciiTheme="majorHAnsi" w:eastAsia="Calibri" w:hAnsiTheme="majorHAnsi" w:cstheme="majorHAnsi"/>
        </w:rPr>
        <w:t>y both online and in-person students</w:t>
      </w:r>
      <w:r w:rsidR="00465B57" w:rsidRPr="00D13338">
        <w:rPr>
          <w:rFonts w:asciiTheme="majorHAnsi" w:eastAsia="Calibri" w:hAnsiTheme="majorHAnsi" w:cstheme="majorHAnsi"/>
        </w:rPr>
        <w:t>. These shared elements include:</w:t>
      </w:r>
    </w:p>
    <w:p w14:paraId="7C92B5EC" w14:textId="16C71B56" w:rsidR="00465B57" w:rsidRPr="00D13338" w:rsidRDefault="00465B57" w:rsidP="004F640D">
      <w:pPr>
        <w:pStyle w:val="ListParagraph"/>
        <w:numPr>
          <w:ilvl w:val="0"/>
          <w:numId w:val="5"/>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 </w:t>
      </w:r>
      <w:r w:rsidR="007F1520" w:rsidRPr="00D13338">
        <w:rPr>
          <w:rFonts w:asciiTheme="majorHAnsi" w:eastAsia="Calibri" w:hAnsiTheme="majorHAnsi" w:cstheme="majorHAnsi"/>
        </w:rPr>
        <w:t>an</w:t>
      </w:r>
      <w:r w:rsidRPr="00D13338">
        <w:rPr>
          <w:rFonts w:asciiTheme="majorHAnsi" w:eastAsia="Calibri" w:hAnsiTheme="majorHAnsi" w:cstheme="majorHAnsi"/>
        </w:rPr>
        <w:t xml:space="preserve"> incomplete-notes workbook/text filled out during lectures</w:t>
      </w:r>
    </w:p>
    <w:p w14:paraId="235A1978" w14:textId="77777777" w:rsidR="00465B57" w:rsidRPr="00D13338" w:rsidRDefault="00465B57" w:rsidP="004F640D">
      <w:pPr>
        <w:pStyle w:val="ListParagraph"/>
        <w:numPr>
          <w:ilvl w:val="0"/>
          <w:numId w:val="5"/>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frequent automatically graded randomized homework exercises (24 in a 15 week course) linked to an online discussion board and to relevant lecture passages</w:t>
      </w:r>
    </w:p>
    <w:p w14:paraId="528FD873" w14:textId="28E5E3C8" w:rsidR="00465B57" w:rsidRPr="00D13338" w:rsidRDefault="00121841" w:rsidP="004F640D">
      <w:pPr>
        <w:pStyle w:val="ListParagraph"/>
        <w:numPr>
          <w:ilvl w:val="0"/>
          <w:numId w:val="5"/>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exams and </w:t>
      </w:r>
      <w:r w:rsidR="00465B57" w:rsidRPr="00D13338">
        <w:rPr>
          <w:rFonts w:asciiTheme="majorHAnsi" w:eastAsia="Calibri" w:hAnsiTheme="majorHAnsi" w:cstheme="majorHAnsi"/>
        </w:rPr>
        <w:t>practice exams</w:t>
      </w:r>
      <w:r w:rsidRPr="00D13338">
        <w:rPr>
          <w:rFonts w:asciiTheme="majorHAnsi" w:eastAsia="Calibri" w:hAnsiTheme="majorHAnsi" w:cstheme="majorHAnsi"/>
        </w:rPr>
        <w:t>, designed at least as much for teaching purposes as for evaluation</w:t>
      </w:r>
    </w:p>
    <w:p w14:paraId="736F9508" w14:textId="77777777" w:rsidR="00465B57" w:rsidRPr="00D13338" w:rsidRDefault="00465B57" w:rsidP="004F640D">
      <w:pPr>
        <w:pStyle w:val="ListParagraph"/>
        <w:numPr>
          <w:ilvl w:val="0"/>
          <w:numId w:val="5"/>
        </w:numPr>
        <w:pBdr>
          <w:top w:val="nil"/>
          <w:left w:val="nil"/>
          <w:bottom w:val="nil"/>
          <w:right w:val="nil"/>
          <w:between w:val="nil"/>
        </w:pBdr>
        <w:spacing w:before="2" w:line="480" w:lineRule="auto"/>
        <w:rPr>
          <w:rFonts w:asciiTheme="majorHAnsi" w:eastAsia="Calibri" w:hAnsiTheme="majorHAnsi" w:cstheme="majorHAnsi"/>
        </w:rPr>
      </w:pPr>
      <w:proofErr w:type="spellStart"/>
      <w:r w:rsidRPr="00D13338">
        <w:rPr>
          <w:rFonts w:asciiTheme="majorHAnsi" w:eastAsia="Calibri" w:hAnsiTheme="majorHAnsi" w:cstheme="majorHAnsi"/>
        </w:rPr>
        <w:t>prelecture</w:t>
      </w:r>
      <w:proofErr w:type="spellEnd"/>
      <w:r w:rsidRPr="00D13338">
        <w:rPr>
          <w:rFonts w:asciiTheme="majorHAnsi" w:eastAsia="Calibri" w:hAnsiTheme="majorHAnsi" w:cstheme="majorHAnsi"/>
        </w:rPr>
        <w:t xml:space="preserve"> videos, recorded both by regular staff and by some outstanding undergraduates, with embedded bonus exercises</w:t>
      </w:r>
    </w:p>
    <w:p w14:paraId="1AB54B45" w14:textId="77777777" w:rsidR="00465B57" w:rsidRPr="00D13338" w:rsidRDefault="00465B57" w:rsidP="004F640D">
      <w:pPr>
        <w:pStyle w:val="ListParagraph"/>
        <w:numPr>
          <w:ilvl w:val="0"/>
          <w:numId w:val="5"/>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t>access to a user-friendly statistical computing program (http://www.istics.net/DataProgram/ )</w:t>
      </w:r>
    </w:p>
    <w:p w14:paraId="3815572E" w14:textId="6F707706" w:rsidR="00465B57" w:rsidRPr="00D13338" w:rsidRDefault="00465B57" w:rsidP="004F640D">
      <w:pPr>
        <w:pStyle w:val="ListParagraph"/>
        <w:numPr>
          <w:ilvl w:val="0"/>
          <w:numId w:val="5"/>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in-person office hours, although these were not used much</w:t>
      </w:r>
    </w:p>
    <w:p w14:paraId="489317A4" w14:textId="409D9F74" w:rsidR="007F1520" w:rsidRPr="00D13338" w:rsidRDefault="007F1520" w:rsidP="004F640D">
      <w:pPr>
        <w:pStyle w:val="ListParagraph"/>
        <w:numPr>
          <w:ilvl w:val="0"/>
          <w:numId w:val="5"/>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anonymous surveys used to generate fresh data for analysis</w:t>
      </w:r>
    </w:p>
    <w:p w14:paraId="25BE53A2" w14:textId="77777777" w:rsidR="00465B57" w:rsidRPr="00D13338" w:rsidRDefault="00465B57" w:rsidP="004F640D">
      <w:pPr>
        <w:pStyle w:val="ListParagraph"/>
        <w:numPr>
          <w:ilvl w:val="0"/>
          <w:numId w:val="5"/>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general course website</w:t>
      </w:r>
    </w:p>
    <w:p w14:paraId="119B321D" w14:textId="77777777" w:rsidR="00465B57" w:rsidRPr="00D13338" w:rsidRDefault="00465B57" w:rsidP="004F640D">
      <w:pPr>
        <w:pStyle w:val="ListParagraph"/>
        <w:numPr>
          <w:ilvl w:val="0"/>
          <w:numId w:val="5"/>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email notifications. </w:t>
      </w:r>
    </w:p>
    <w:p w14:paraId="5A4EF9DA" w14:textId="77777777" w:rsidR="00D15D4E" w:rsidRPr="00D13338" w:rsidRDefault="00D15D4E" w:rsidP="004F640D">
      <w:pPr>
        <w:pBdr>
          <w:top w:val="nil"/>
          <w:left w:val="nil"/>
          <w:bottom w:val="nil"/>
          <w:right w:val="nil"/>
          <w:between w:val="nil"/>
        </w:pBdr>
        <w:spacing w:before="2" w:after="240" w:line="480" w:lineRule="auto"/>
        <w:rPr>
          <w:rFonts w:asciiTheme="majorHAnsi" w:eastAsia="Calibri" w:hAnsiTheme="majorHAnsi" w:cstheme="majorHAnsi"/>
        </w:rPr>
      </w:pPr>
    </w:p>
    <w:p w14:paraId="4CC09E83" w14:textId="5DB2CBA6" w:rsidR="00D02E29" w:rsidRPr="00D13338" w:rsidRDefault="00D02E29"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For the first two semesters included in this study </w:t>
      </w:r>
      <w:r w:rsidR="00490739" w:rsidRPr="00D13338">
        <w:rPr>
          <w:rFonts w:asciiTheme="majorHAnsi" w:eastAsia="Calibri" w:hAnsiTheme="majorHAnsi" w:cstheme="majorHAnsi"/>
        </w:rPr>
        <w:t>there was a</w:t>
      </w:r>
      <w:r w:rsidRPr="00D13338">
        <w:rPr>
          <w:rFonts w:asciiTheme="majorHAnsi" w:eastAsia="Calibri" w:hAnsiTheme="majorHAnsi" w:cstheme="majorHAnsi"/>
        </w:rPr>
        <w:t xml:space="preserve"> nominal prerequisite of having some prior statistics course.  The material was reorganized after the first batch of two-semesters </w:t>
      </w:r>
      <w:r w:rsidR="00F04C4B" w:rsidRPr="00D13338">
        <w:rPr>
          <w:rFonts w:asciiTheme="majorHAnsi" w:eastAsia="Calibri" w:hAnsiTheme="majorHAnsi" w:cstheme="majorHAnsi"/>
        </w:rPr>
        <w:t xml:space="preserve">both </w:t>
      </w:r>
      <w:r w:rsidRPr="00D13338">
        <w:rPr>
          <w:rFonts w:asciiTheme="majorHAnsi" w:eastAsia="Calibri" w:hAnsiTheme="majorHAnsi" w:cstheme="majorHAnsi"/>
        </w:rPr>
        <w:t xml:space="preserve">to improve the logical flow and to </w:t>
      </w:r>
      <w:r w:rsidR="009D1441" w:rsidRPr="00D13338">
        <w:rPr>
          <w:rFonts w:asciiTheme="majorHAnsi" w:eastAsia="Calibri" w:hAnsiTheme="majorHAnsi" w:cstheme="majorHAnsi"/>
        </w:rPr>
        <w:t>allow</w:t>
      </w:r>
      <w:r w:rsidRPr="00D13338">
        <w:rPr>
          <w:rFonts w:asciiTheme="majorHAnsi" w:eastAsia="Calibri" w:hAnsiTheme="majorHAnsi" w:cstheme="majorHAnsi"/>
        </w:rPr>
        <w:t xml:space="preserve"> drop</w:t>
      </w:r>
      <w:r w:rsidR="009D1441" w:rsidRPr="00D13338">
        <w:rPr>
          <w:rFonts w:asciiTheme="majorHAnsi" w:eastAsia="Calibri" w:hAnsiTheme="majorHAnsi" w:cstheme="majorHAnsi"/>
        </w:rPr>
        <w:t>ping</w:t>
      </w:r>
      <w:r w:rsidRPr="00D13338">
        <w:rPr>
          <w:rFonts w:asciiTheme="majorHAnsi" w:eastAsia="Calibri" w:hAnsiTheme="majorHAnsi" w:cstheme="majorHAnsi"/>
        </w:rPr>
        <w:t xml:space="preserve"> the nominal prerequisite</w:t>
      </w:r>
      <w:r w:rsidR="00F04C4B" w:rsidRPr="00D13338">
        <w:rPr>
          <w:rFonts w:asciiTheme="majorHAnsi" w:eastAsia="Calibri" w:hAnsiTheme="majorHAnsi" w:cstheme="majorHAnsi"/>
        </w:rPr>
        <w:t>, since the variety of coverage in different prior statistics courses required reviewing essentially all the beginning material despite the prerequisite</w:t>
      </w:r>
      <w:r w:rsidRPr="00D13338">
        <w:rPr>
          <w:rFonts w:asciiTheme="majorHAnsi" w:eastAsia="Calibri" w:hAnsiTheme="majorHAnsi" w:cstheme="majorHAnsi"/>
        </w:rPr>
        <w:t>. In between these two two-semester batches, there was a semester with different instructors in charge of the online and in-person versions, so we did not analyze data from that semester.</w:t>
      </w:r>
    </w:p>
    <w:p w14:paraId="1D0AFEB1" w14:textId="25E5BDB7" w:rsidR="00371300" w:rsidRPr="00D13338" w:rsidRDefault="00371300" w:rsidP="004F640D">
      <w:pPr>
        <w:pBdr>
          <w:top w:val="nil"/>
          <w:left w:val="nil"/>
          <w:bottom w:val="nil"/>
          <w:right w:val="nil"/>
          <w:between w:val="nil"/>
        </w:pBdr>
        <w:spacing w:before="2" w:after="240" w:line="480" w:lineRule="auto"/>
        <w:rPr>
          <w:rFonts w:asciiTheme="majorHAnsi" w:eastAsia="Calibri" w:hAnsiTheme="majorHAnsi" w:cstheme="majorHAnsi"/>
        </w:rPr>
      </w:pPr>
    </w:p>
    <w:p w14:paraId="53B22860" w14:textId="7D351DA8" w:rsidR="00430B67" w:rsidRPr="00D13338" w:rsidRDefault="00980489"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The cost of adding the online option was minimal, or perhaps negative, since</w:t>
      </w:r>
      <w:r w:rsidR="008D080A" w:rsidRPr="00D13338">
        <w:rPr>
          <w:rFonts w:asciiTheme="majorHAnsi" w:eastAsia="Calibri" w:hAnsiTheme="majorHAnsi" w:cstheme="majorHAnsi"/>
        </w:rPr>
        <w:t xml:space="preserve"> the lectures were</w:t>
      </w:r>
      <w:r w:rsidRPr="00D13338">
        <w:rPr>
          <w:rFonts w:asciiTheme="majorHAnsi" w:eastAsia="Calibri" w:hAnsiTheme="majorHAnsi" w:cstheme="majorHAnsi"/>
        </w:rPr>
        <w:t xml:space="preserve"> already </w:t>
      </w:r>
      <w:r w:rsidR="008D080A" w:rsidRPr="00D13338">
        <w:rPr>
          <w:rFonts w:asciiTheme="majorHAnsi" w:eastAsia="Calibri" w:hAnsiTheme="majorHAnsi" w:cstheme="majorHAnsi"/>
        </w:rPr>
        <w:t xml:space="preserve">being </w:t>
      </w:r>
      <w:r w:rsidRPr="00D13338">
        <w:rPr>
          <w:rFonts w:asciiTheme="majorHAnsi" w:eastAsia="Calibri" w:hAnsiTheme="majorHAnsi" w:cstheme="majorHAnsi"/>
        </w:rPr>
        <w:t xml:space="preserve">recording for other purposes. The recordings were </w:t>
      </w:r>
      <w:r w:rsidR="00656060" w:rsidRPr="00D13338">
        <w:rPr>
          <w:rFonts w:asciiTheme="majorHAnsi" w:eastAsia="Calibri" w:hAnsiTheme="majorHAnsi" w:cstheme="majorHAnsi"/>
        </w:rPr>
        <w:t xml:space="preserve">already </w:t>
      </w:r>
      <w:r w:rsidRPr="00D13338">
        <w:rPr>
          <w:rFonts w:asciiTheme="majorHAnsi" w:eastAsia="Calibri" w:hAnsiTheme="majorHAnsi" w:cstheme="majorHAnsi"/>
        </w:rPr>
        <w:t xml:space="preserve">used </w:t>
      </w:r>
      <w:r w:rsidR="00480061" w:rsidRPr="00D13338">
        <w:rPr>
          <w:rFonts w:asciiTheme="majorHAnsi" w:eastAsia="Calibri" w:hAnsiTheme="majorHAnsi" w:cstheme="majorHAnsi"/>
        </w:rPr>
        <w:t xml:space="preserve">to help the lecturers evaluate and improve their own lectures, to provide new lecturers with guidance, and to serve </w:t>
      </w:r>
      <w:r w:rsidRPr="00D13338">
        <w:rPr>
          <w:rFonts w:asciiTheme="majorHAnsi" w:eastAsia="Calibri" w:hAnsiTheme="majorHAnsi" w:cstheme="majorHAnsi"/>
        </w:rPr>
        <w:t xml:space="preserve">as back-ups when students </w:t>
      </w:r>
      <w:r w:rsidR="00C870FD" w:rsidRPr="00D13338">
        <w:rPr>
          <w:rFonts w:asciiTheme="majorHAnsi" w:eastAsia="Calibri" w:hAnsiTheme="majorHAnsi" w:cstheme="majorHAnsi"/>
        </w:rPr>
        <w:t xml:space="preserve">had to </w:t>
      </w:r>
      <w:r w:rsidRPr="00D13338">
        <w:rPr>
          <w:rFonts w:asciiTheme="majorHAnsi" w:eastAsia="Calibri" w:hAnsiTheme="majorHAnsi" w:cstheme="majorHAnsi"/>
        </w:rPr>
        <w:t>miss lectures</w:t>
      </w:r>
      <w:r w:rsidR="00480061" w:rsidRPr="00D13338">
        <w:rPr>
          <w:rFonts w:asciiTheme="majorHAnsi" w:eastAsia="Calibri" w:hAnsiTheme="majorHAnsi" w:cstheme="majorHAnsi"/>
        </w:rPr>
        <w:t>.</w:t>
      </w:r>
    </w:p>
    <w:p w14:paraId="0D5D651A" w14:textId="77777777" w:rsidR="001424CB" w:rsidRPr="00D13338" w:rsidRDefault="001424CB" w:rsidP="004F640D">
      <w:pPr>
        <w:pBdr>
          <w:top w:val="nil"/>
          <w:left w:val="nil"/>
          <w:bottom w:val="nil"/>
          <w:right w:val="nil"/>
          <w:between w:val="nil"/>
        </w:pBdr>
        <w:spacing w:before="2" w:after="240" w:line="480" w:lineRule="auto"/>
        <w:rPr>
          <w:rFonts w:asciiTheme="majorHAnsi" w:eastAsia="Calibri" w:hAnsiTheme="majorHAnsi" w:cstheme="majorHAnsi"/>
        </w:rPr>
      </w:pPr>
    </w:p>
    <w:p w14:paraId="7F5FBED3" w14:textId="77777777" w:rsidR="00F552E5" w:rsidRPr="00D13338" w:rsidRDefault="006F7D0E" w:rsidP="004F640D">
      <w:pPr>
        <w:pBdr>
          <w:top w:val="nil"/>
          <w:left w:val="nil"/>
          <w:bottom w:val="nil"/>
          <w:right w:val="nil"/>
          <w:between w:val="nil"/>
        </w:pBdr>
        <w:spacing w:before="2" w:after="240" w:line="480" w:lineRule="auto"/>
        <w:rPr>
          <w:rFonts w:asciiTheme="majorHAnsi" w:eastAsia="Calibri" w:hAnsiTheme="majorHAnsi" w:cs="Calibri (Headings)"/>
        </w:rPr>
      </w:pPr>
      <w:r w:rsidRPr="00D13338">
        <w:rPr>
          <w:rFonts w:asciiTheme="majorHAnsi" w:eastAsia="Calibri" w:hAnsiTheme="majorHAnsi" w:cs="Calibri (Headings)"/>
        </w:rPr>
        <w:lastRenderedPageBreak/>
        <w:t xml:space="preserve">Other than the scrupulous avoidance of differences </w:t>
      </w:r>
      <w:r w:rsidR="00E666AC" w:rsidRPr="00D13338">
        <w:rPr>
          <w:rFonts w:asciiTheme="majorHAnsi" w:eastAsia="Calibri" w:hAnsiTheme="majorHAnsi" w:cstheme="majorHAnsi"/>
        </w:rPr>
        <w:t xml:space="preserve">(e.g. hints on exam content) </w:t>
      </w:r>
      <w:r w:rsidRPr="00D13338">
        <w:rPr>
          <w:rFonts w:asciiTheme="majorHAnsi" w:eastAsia="Calibri" w:hAnsiTheme="majorHAnsi" w:cs="Calibri (Headings)"/>
        </w:rPr>
        <w:t xml:space="preserve">between the treatment of the two groups, </w:t>
      </w:r>
      <w:r w:rsidR="00B34EA4" w:rsidRPr="00D13338">
        <w:rPr>
          <w:rFonts w:asciiTheme="majorHAnsi" w:eastAsia="Calibri" w:hAnsiTheme="majorHAnsi" w:cs="Calibri (Headings)"/>
        </w:rPr>
        <w:t>the course</w:t>
      </w:r>
      <w:r w:rsidRPr="00D13338">
        <w:rPr>
          <w:rFonts w:asciiTheme="majorHAnsi" w:eastAsia="Calibri" w:hAnsiTheme="majorHAnsi" w:cs="Calibri (Headings)"/>
        </w:rPr>
        <w:t xml:space="preserve"> was run exactly as it would have been if no research </w:t>
      </w:r>
      <w:r w:rsidR="00E0180C" w:rsidRPr="00D13338">
        <w:rPr>
          <w:rFonts w:asciiTheme="majorHAnsi" w:eastAsia="Calibri" w:hAnsiTheme="majorHAnsi" w:cs="Calibri (Headings)"/>
        </w:rPr>
        <w:t>had been</w:t>
      </w:r>
      <w:r w:rsidRPr="00D13338">
        <w:rPr>
          <w:rFonts w:asciiTheme="majorHAnsi" w:eastAsia="Calibri" w:hAnsiTheme="majorHAnsi" w:cs="Calibri (Headings)"/>
        </w:rPr>
        <w:t xml:space="preserve"> anticipated. </w:t>
      </w:r>
      <w:r w:rsidR="00EC15A0" w:rsidRPr="00D13338">
        <w:rPr>
          <w:rFonts w:asciiTheme="majorHAnsi" w:eastAsia="Calibri" w:hAnsiTheme="majorHAnsi" w:cs="Calibri (Headings)"/>
        </w:rPr>
        <w:t xml:space="preserve">No changes were made for research purposes even to the anonymous online surveys. </w:t>
      </w:r>
    </w:p>
    <w:p w14:paraId="1A3789A3" w14:textId="662D608A" w:rsidR="00430B67" w:rsidRPr="00341F5F" w:rsidRDefault="00F552E5" w:rsidP="00341F5F">
      <w:pPr>
        <w:spacing w:line="480" w:lineRule="auto"/>
        <w:rPr>
          <w:rFonts w:asciiTheme="majorHAnsi" w:eastAsia="Calibri" w:hAnsiTheme="majorHAnsi" w:cstheme="majorHAnsi"/>
          <w:u w:val="single"/>
        </w:rPr>
      </w:pPr>
      <w:r w:rsidRPr="00D13338">
        <w:rPr>
          <w:rFonts w:asciiTheme="majorHAnsi" w:eastAsia="Calibri" w:hAnsiTheme="majorHAnsi" w:cstheme="majorHAnsi"/>
          <w:b/>
          <w:u w:val="single"/>
        </w:rPr>
        <w:t>Treatment Methods</w:t>
      </w:r>
      <w:r w:rsidRPr="00D13338">
        <w:rPr>
          <w:rFonts w:asciiTheme="majorHAnsi" w:eastAsia="Calibri" w:hAnsiTheme="majorHAnsi" w:cstheme="majorHAnsi"/>
          <w:u w:val="single"/>
        </w:rPr>
        <w:t xml:space="preserve"> </w:t>
      </w:r>
    </w:p>
    <w:p w14:paraId="636A92E9" w14:textId="3610BB84" w:rsidR="00F54647" w:rsidRPr="00D13338" w:rsidRDefault="006C0C77"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It was not possible to arrange random assignments of students to the two versions, but fortunately the two groups </w:t>
      </w:r>
      <w:r w:rsidR="00DC1819" w:rsidRPr="00D13338">
        <w:rPr>
          <w:rFonts w:asciiTheme="majorHAnsi" w:eastAsia="Calibri" w:hAnsiTheme="majorHAnsi" w:cstheme="majorHAnsi"/>
        </w:rPr>
        <w:t>overlapped enough on the measured covariates to allow several methods of adjustment for the differences</w:t>
      </w:r>
      <w:r w:rsidRPr="00D13338">
        <w:rPr>
          <w:rFonts w:asciiTheme="majorHAnsi" w:eastAsia="Calibri" w:hAnsiTheme="majorHAnsi" w:cstheme="majorHAnsi"/>
        </w:rPr>
        <w:t xml:space="preserve">.  </w:t>
      </w:r>
      <w:r w:rsidR="00BF28C8" w:rsidRPr="00D13338">
        <w:rPr>
          <w:rFonts w:asciiTheme="majorHAnsi" w:eastAsia="Calibri" w:hAnsiTheme="majorHAnsi" w:cstheme="majorHAnsi"/>
        </w:rPr>
        <w:t>All course materials made it clear that exams and homework would be identical for both groups</w:t>
      </w:r>
      <w:r w:rsidR="0024399C" w:rsidRPr="00D13338">
        <w:rPr>
          <w:rFonts w:asciiTheme="majorHAnsi" w:eastAsia="Calibri" w:hAnsiTheme="majorHAnsi" w:cstheme="majorHAnsi"/>
        </w:rPr>
        <w:t>, avoiding any impression that either version would be particularly easy</w:t>
      </w:r>
      <w:r w:rsidR="00BF28C8" w:rsidRPr="00D13338">
        <w:rPr>
          <w:rFonts w:asciiTheme="majorHAnsi" w:eastAsia="Calibri" w:hAnsiTheme="majorHAnsi" w:cstheme="majorHAnsi"/>
        </w:rPr>
        <w:t xml:space="preserve">. </w:t>
      </w:r>
      <w:r w:rsidR="00F54647" w:rsidRPr="00D13338">
        <w:rPr>
          <w:rFonts w:asciiTheme="majorHAnsi" w:eastAsia="Calibri" w:hAnsiTheme="majorHAnsi" w:cstheme="majorHAnsi"/>
        </w:rPr>
        <w:t xml:space="preserve">According </w:t>
      </w:r>
      <w:r w:rsidR="0082512C" w:rsidRPr="00D13338">
        <w:rPr>
          <w:rFonts w:asciiTheme="majorHAnsi" w:eastAsia="Calibri" w:hAnsiTheme="majorHAnsi" w:cstheme="majorHAnsi"/>
        </w:rPr>
        <w:t xml:space="preserve">to </w:t>
      </w:r>
      <w:r w:rsidR="00EC15A0" w:rsidRPr="00D13338">
        <w:rPr>
          <w:rFonts w:asciiTheme="majorHAnsi" w:eastAsia="Calibri" w:hAnsiTheme="majorHAnsi" w:cstheme="majorHAnsi"/>
        </w:rPr>
        <w:t xml:space="preserve">responses </w:t>
      </w:r>
      <w:r w:rsidR="00F54647" w:rsidRPr="00D13338">
        <w:rPr>
          <w:rFonts w:asciiTheme="majorHAnsi" w:eastAsia="Calibri" w:hAnsiTheme="majorHAnsi" w:cstheme="majorHAnsi"/>
        </w:rPr>
        <w:t xml:space="preserve">to </w:t>
      </w:r>
      <w:r w:rsidR="00EC15A0" w:rsidRPr="00D13338">
        <w:rPr>
          <w:rFonts w:asciiTheme="majorHAnsi" w:eastAsia="Calibri" w:hAnsiTheme="majorHAnsi" w:cstheme="majorHAnsi"/>
        </w:rPr>
        <w:t xml:space="preserve">an </w:t>
      </w:r>
      <w:r w:rsidR="00F54647" w:rsidRPr="00D13338">
        <w:rPr>
          <w:rFonts w:asciiTheme="majorHAnsi" w:eastAsia="Calibri" w:hAnsiTheme="majorHAnsi" w:cstheme="majorHAnsi"/>
        </w:rPr>
        <w:t>anonymous survey</w:t>
      </w:r>
      <w:r w:rsidR="00EC15A0" w:rsidRPr="00D13338">
        <w:rPr>
          <w:rFonts w:asciiTheme="majorHAnsi" w:eastAsia="Calibri" w:hAnsiTheme="majorHAnsi" w:cstheme="majorHAnsi"/>
        </w:rPr>
        <w:t xml:space="preserve"> question</w:t>
      </w:r>
      <w:r w:rsidR="00F54647" w:rsidRPr="00D13338">
        <w:rPr>
          <w:rFonts w:asciiTheme="majorHAnsi" w:eastAsia="Calibri" w:hAnsiTheme="majorHAnsi" w:cstheme="majorHAnsi"/>
        </w:rPr>
        <w:t xml:space="preserve"> </w:t>
      </w:r>
      <w:r w:rsidR="00EC15A0" w:rsidRPr="00D13338">
        <w:rPr>
          <w:rFonts w:asciiTheme="majorHAnsi" w:eastAsia="Calibri" w:hAnsiTheme="majorHAnsi" w:cstheme="majorHAnsi"/>
        </w:rPr>
        <w:t>asked</w:t>
      </w:r>
      <w:r w:rsidR="00F54647" w:rsidRPr="00D13338">
        <w:rPr>
          <w:rFonts w:asciiTheme="majorHAnsi" w:eastAsia="Calibri" w:hAnsiTheme="majorHAnsi" w:cstheme="majorHAnsi"/>
        </w:rPr>
        <w:t xml:space="preserve"> in three of the four semesters for which we have exam data</w:t>
      </w:r>
      <w:r w:rsidR="00F2711C" w:rsidRPr="00D13338">
        <w:rPr>
          <w:rFonts w:asciiTheme="majorHAnsi" w:eastAsia="Calibri" w:hAnsiTheme="majorHAnsi" w:cstheme="majorHAnsi"/>
        </w:rPr>
        <w:t xml:space="preserve"> at least half the students said they chose the online mode for scheduling reasons rather than because they expected to learn better in that mode. Thus </w:t>
      </w:r>
      <w:r w:rsidR="00AE153A" w:rsidRPr="00D13338">
        <w:rPr>
          <w:rFonts w:asciiTheme="majorHAnsi" w:eastAsia="Calibri" w:hAnsiTheme="majorHAnsi" w:cstheme="majorHAnsi"/>
        </w:rPr>
        <w:t>the online group contains many students who would have been likely to take the in-person version under slightly different circumstances.</w:t>
      </w:r>
      <w:r w:rsidR="00E529F8" w:rsidRPr="00D13338">
        <w:rPr>
          <w:rFonts w:asciiTheme="majorHAnsi" w:eastAsia="Calibri" w:hAnsiTheme="majorHAnsi" w:cstheme="majorHAnsi"/>
        </w:rPr>
        <w:t xml:space="preserve"> </w:t>
      </w:r>
    </w:p>
    <w:p w14:paraId="3E2AA6A9" w14:textId="77777777" w:rsidR="00317EE2" w:rsidRPr="00D13338" w:rsidRDefault="00317EE2" w:rsidP="004F640D">
      <w:pPr>
        <w:pBdr>
          <w:top w:val="nil"/>
          <w:left w:val="nil"/>
          <w:bottom w:val="nil"/>
          <w:right w:val="nil"/>
          <w:between w:val="nil"/>
        </w:pBdr>
        <w:spacing w:before="2" w:line="480" w:lineRule="auto"/>
        <w:rPr>
          <w:rFonts w:asciiTheme="majorHAnsi" w:eastAsia="Calibri" w:hAnsiTheme="majorHAnsi" w:cstheme="majorHAnsi"/>
        </w:rPr>
      </w:pPr>
    </w:p>
    <w:p w14:paraId="31F20853" w14:textId="3DECBF82" w:rsidR="001424CB" w:rsidRPr="00D13338" w:rsidRDefault="00175425"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Our intent</w:t>
      </w:r>
      <w:r w:rsidR="00AA57B4" w:rsidRPr="00D13338">
        <w:rPr>
          <w:rFonts w:asciiTheme="majorHAnsi" w:eastAsia="Calibri" w:hAnsiTheme="majorHAnsi" w:cstheme="majorHAnsi"/>
        </w:rPr>
        <w:t xml:space="preserve"> </w:t>
      </w:r>
      <w:r w:rsidR="001A7873" w:rsidRPr="00D13338">
        <w:rPr>
          <w:rFonts w:asciiTheme="majorHAnsi" w:eastAsia="Calibri" w:hAnsiTheme="majorHAnsi" w:cstheme="majorHAnsi"/>
        </w:rPr>
        <w:t xml:space="preserve">at this stage </w:t>
      </w:r>
      <w:r w:rsidR="00AA57B4" w:rsidRPr="00D13338">
        <w:rPr>
          <w:rFonts w:asciiTheme="majorHAnsi" w:eastAsia="Calibri" w:hAnsiTheme="majorHAnsi" w:cstheme="majorHAnsi"/>
        </w:rPr>
        <w:t xml:space="preserve">was only to estimate the </w:t>
      </w:r>
      <w:r w:rsidR="00D6717E" w:rsidRPr="00D13338">
        <w:rPr>
          <w:rFonts w:asciiTheme="majorHAnsi" w:eastAsia="Calibri" w:hAnsiTheme="majorHAnsi" w:cstheme="majorHAnsi"/>
        </w:rPr>
        <w:t>ATE</w:t>
      </w:r>
      <w:r w:rsidR="00AA57B4" w:rsidRPr="00D13338">
        <w:rPr>
          <w:rFonts w:asciiTheme="majorHAnsi" w:eastAsia="Calibri" w:hAnsiTheme="majorHAnsi" w:cstheme="majorHAnsi"/>
        </w:rPr>
        <w:t xml:space="preserve"> over the whole collection of students. Our data </w:t>
      </w:r>
      <w:r w:rsidR="008542E9" w:rsidRPr="00D13338">
        <w:rPr>
          <w:rFonts w:asciiTheme="majorHAnsi" w:eastAsia="Calibri" w:hAnsiTheme="majorHAnsi" w:cstheme="majorHAnsi"/>
        </w:rPr>
        <w:t>were</w:t>
      </w:r>
      <w:r w:rsidR="00AA57B4" w:rsidRPr="00D13338">
        <w:rPr>
          <w:rFonts w:asciiTheme="majorHAnsi" w:eastAsia="Calibri" w:hAnsiTheme="majorHAnsi" w:cstheme="majorHAnsi"/>
        </w:rPr>
        <w:t xml:space="preserve"> underpowered for a determination of different effects on most subgroups, e.g. ethnic categories. </w:t>
      </w:r>
      <w:r w:rsidR="001A7873" w:rsidRPr="00D13338">
        <w:rPr>
          <w:rFonts w:asciiTheme="majorHAnsi" w:eastAsia="Calibri" w:hAnsiTheme="majorHAnsi" w:cstheme="majorHAnsi"/>
        </w:rPr>
        <w:t>Nevertheless, d</w:t>
      </w:r>
      <w:r w:rsidR="00AA57B4" w:rsidRPr="00D13338">
        <w:rPr>
          <w:rFonts w:asciiTheme="majorHAnsi" w:eastAsia="Calibri" w:hAnsiTheme="majorHAnsi" w:cstheme="majorHAnsi"/>
        </w:rPr>
        <w:t xml:space="preserve">ue to increased interest in using online </w:t>
      </w:r>
      <w:r w:rsidR="00FD1DAF" w:rsidRPr="00D13338">
        <w:rPr>
          <w:rFonts w:asciiTheme="majorHAnsi" w:eastAsia="Calibri" w:hAnsiTheme="majorHAnsi" w:cstheme="majorHAnsi"/>
        </w:rPr>
        <w:t>methods</w:t>
      </w:r>
      <w:r w:rsidR="001A7873" w:rsidRPr="00D13338">
        <w:rPr>
          <w:rFonts w:asciiTheme="majorHAnsi" w:eastAsia="Calibri" w:hAnsiTheme="majorHAnsi" w:cstheme="majorHAnsi"/>
        </w:rPr>
        <w:t>,</w:t>
      </w:r>
      <w:r w:rsidR="00AA57B4" w:rsidRPr="00D13338">
        <w:rPr>
          <w:rFonts w:asciiTheme="majorHAnsi" w:eastAsia="Calibri" w:hAnsiTheme="majorHAnsi" w:cstheme="majorHAnsi"/>
        </w:rPr>
        <w:t xml:space="preserve"> we include a first look at interactions of the online treatment with </w:t>
      </w:r>
      <w:r w:rsidR="00100D1E" w:rsidRPr="00D13338">
        <w:rPr>
          <w:rFonts w:asciiTheme="majorHAnsi" w:eastAsia="Calibri" w:hAnsiTheme="majorHAnsi" w:cstheme="majorHAnsi"/>
        </w:rPr>
        <w:t>several</w:t>
      </w:r>
      <w:r w:rsidR="009B6684" w:rsidRPr="00D13338">
        <w:rPr>
          <w:rFonts w:asciiTheme="majorHAnsi" w:eastAsia="Calibri" w:hAnsiTheme="majorHAnsi" w:cstheme="majorHAnsi"/>
        </w:rPr>
        <w:t xml:space="preserve"> covariate</w:t>
      </w:r>
      <w:r w:rsidR="00FD1DAF" w:rsidRPr="00D13338">
        <w:rPr>
          <w:rFonts w:asciiTheme="majorHAnsi" w:eastAsia="Calibri" w:hAnsiTheme="majorHAnsi" w:cstheme="majorHAnsi"/>
        </w:rPr>
        <w:t>s</w:t>
      </w:r>
      <w:r w:rsidR="00C64B75" w:rsidRPr="00D13338">
        <w:rPr>
          <w:rFonts w:asciiTheme="majorHAnsi" w:eastAsia="Calibri" w:hAnsiTheme="majorHAnsi" w:cstheme="majorHAnsi"/>
        </w:rPr>
        <w:t xml:space="preserve">- freshman status, </w:t>
      </w:r>
      <w:r w:rsidR="00AB15BA" w:rsidRPr="00D13338">
        <w:rPr>
          <w:rFonts w:asciiTheme="majorHAnsi" w:eastAsia="Calibri" w:hAnsiTheme="majorHAnsi" w:cstheme="majorHAnsi"/>
        </w:rPr>
        <w:t xml:space="preserve">math </w:t>
      </w:r>
      <w:r w:rsidR="00C64B75" w:rsidRPr="00D13338">
        <w:rPr>
          <w:rFonts w:asciiTheme="majorHAnsi" w:eastAsia="Calibri" w:hAnsiTheme="majorHAnsi" w:cstheme="majorHAnsi"/>
        </w:rPr>
        <w:t xml:space="preserve">ACT scores, gender, and U.S. citizenship. These were </w:t>
      </w:r>
      <w:r w:rsidR="00C64B75" w:rsidRPr="00D13338">
        <w:rPr>
          <w:rFonts w:asciiTheme="majorHAnsi" w:eastAsia="Calibri" w:hAnsiTheme="majorHAnsi" w:cstheme="majorHAnsi"/>
        </w:rPr>
        <w:lastRenderedPageBreak/>
        <w:t>the covariates</w:t>
      </w:r>
      <w:r w:rsidR="009B6684" w:rsidRPr="00D13338">
        <w:rPr>
          <w:rFonts w:asciiTheme="majorHAnsi" w:eastAsia="Calibri" w:hAnsiTheme="majorHAnsi" w:cstheme="majorHAnsi"/>
        </w:rPr>
        <w:t xml:space="preserve"> </w:t>
      </w:r>
      <w:r w:rsidR="007B0CCF" w:rsidRPr="00D13338">
        <w:rPr>
          <w:rFonts w:asciiTheme="majorHAnsi" w:eastAsia="Calibri" w:hAnsiTheme="majorHAnsi" w:cstheme="majorHAnsi"/>
        </w:rPr>
        <w:t>about</w:t>
      </w:r>
      <w:r w:rsidR="009B6684" w:rsidRPr="00D13338">
        <w:rPr>
          <w:rFonts w:asciiTheme="majorHAnsi" w:eastAsia="Calibri" w:hAnsiTheme="majorHAnsi" w:cstheme="majorHAnsi"/>
        </w:rPr>
        <w:t xml:space="preserve"> which we heard specific concerns</w:t>
      </w:r>
      <w:r w:rsidR="00D6717E" w:rsidRPr="00D13338">
        <w:rPr>
          <w:rFonts w:asciiTheme="majorHAnsi" w:eastAsia="Calibri" w:hAnsiTheme="majorHAnsi" w:cstheme="majorHAnsi"/>
        </w:rPr>
        <w:t xml:space="preserve"> from colleagues</w:t>
      </w:r>
      <w:r w:rsidR="00CE22B8" w:rsidRPr="00D13338">
        <w:rPr>
          <w:rFonts w:asciiTheme="majorHAnsi" w:eastAsia="Calibri" w:hAnsiTheme="majorHAnsi" w:cstheme="majorHAnsi"/>
        </w:rPr>
        <w:t xml:space="preserve"> and for which there were reasonably large fractions of students in the relevant categories</w:t>
      </w:r>
      <w:r w:rsidR="00FD1DAF" w:rsidRPr="00D13338">
        <w:rPr>
          <w:rFonts w:asciiTheme="majorHAnsi" w:eastAsia="Calibri" w:hAnsiTheme="majorHAnsi" w:cstheme="majorHAnsi"/>
        </w:rPr>
        <w:t xml:space="preserve">. </w:t>
      </w:r>
    </w:p>
    <w:p w14:paraId="3F7ACD75" w14:textId="77777777" w:rsidR="00715F4B" w:rsidRPr="00D13338" w:rsidRDefault="00715F4B" w:rsidP="004F640D">
      <w:pPr>
        <w:spacing w:line="480" w:lineRule="auto"/>
        <w:rPr>
          <w:rFonts w:asciiTheme="majorHAnsi" w:eastAsia="Calibri" w:hAnsiTheme="majorHAnsi" w:cstheme="majorHAnsi"/>
          <w:b/>
          <w:u w:val="single"/>
        </w:rPr>
      </w:pPr>
    </w:p>
    <w:p w14:paraId="12BBEC74" w14:textId="41589D6A" w:rsidR="00733A88" w:rsidRPr="00D13338" w:rsidRDefault="0067381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i/>
        </w:rPr>
        <w:t>T</w:t>
      </w:r>
      <w:r w:rsidR="006C0C77" w:rsidRPr="00D13338">
        <w:rPr>
          <w:rFonts w:asciiTheme="majorHAnsi" w:eastAsia="Calibri" w:hAnsiTheme="majorHAnsi" w:cstheme="majorHAnsi"/>
          <w:i/>
        </w:rPr>
        <w:t xml:space="preserve">he treatment under study consists of </w:t>
      </w:r>
      <w:r w:rsidR="00706495" w:rsidRPr="00D13338">
        <w:rPr>
          <w:rFonts w:asciiTheme="majorHAnsi" w:eastAsia="Calibri" w:hAnsiTheme="majorHAnsi" w:cstheme="majorHAnsi"/>
          <w:i/>
        </w:rPr>
        <w:t>choosing not to enroll</w:t>
      </w:r>
      <w:r w:rsidR="006C0C77" w:rsidRPr="00D13338">
        <w:rPr>
          <w:rFonts w:asciiTheme="majorHAnsi" w:eastAsia="Calibri" w:hAnsiTheme="majorHAnsi" w:cstheme="majorHAnsi"/>
          <w:i/>
        </w:rPr>
        <w:t xml:space="preserve">  in an in-person lecture while keeping </w:t>
      </w:r>
      <w:r w:rsidR="007F18F5" w:rsidRPr="00D13338">
        <w:rPr>
          <w:rFonts w:asciiTheme="majorHAnsi" w:eastAsia="Calibri" w:hAnsiTheme="majorHAnsi" w:cstheme="majorHAnsi"/>
          <w:i/>
        </w:rPr>
        <w:t xml:space="preserve">all </w:t>
      </w:r>
      <w:r w:rsidR="006C0C77" w:rsidRPr="00D13338">
        <w:rPr>
          <w:rFonts w:asciiTheme="majorHAnsi" w:eastAsia="Calibri" w:hAnsiTheme="majorHAnsi" w:cstheme="majorHAnsi"/>
          <w:i/>
        </w:rPr>
        <w:t>the other course components</w:t>
      </w:r>
      <w:r w:rsidR="00A861BB" w:rsidRPr="00D13338">
        <w:rPr>
          <w:rFonts w:asciiTheme="majorHAnsi" w:eastAsia="Calibri" w:hAnsiTheme="majorHAnsi" w:cstheme="majorHAnsi"/>
          <w:i/>
        </w:rPr>
        <w:t xml:space="preserve"> unchanged</w:t>
      </w:r>
      <w:r w:rsidR="007F18F5" w:rsidRPr="00D13338">
        <w:rPr>
          <w:rFonts w:asciiTheme="majorHAnsi" w:eastAsia="Calibri" w:hAnsiTheme="majorHAnsi" w:cstheme="majorHAnsi"/>
          <w:i/>
        </w:rPr>
        <w:t xml:space="preserve">. </w:t>
      </w:r>
      <w:r w:rsidR="006C0C77" w:rsidRPr="00D13338">
        <w:rPr>
          <w:rFonts w:asciiTheme="majorHAnsi" w:eastAsia="Calibri" w:hAnsiTheme="majorHAnsi" w:cstheme="majorHAnsi"/>
          <w:iCs/>
        </w:rPr>
        <w:t xml:space="preserve"> </w:t>
      </w:r>
      <w:r w:rsidR="00F3612D" w:rsidRPr="00D13338">
        <w:rPr>
          <w:rFonts w:asciiTheme="majorHAnsi" w:eastAsia="Calibri" w:hAnsiTheme="majorHAnsi" w:cstheme="majorHAnsi"/>
          <w:iCs/>
        </w:rPr>
        <w:t xml:space="preserve">In practice, as we shall see, this enrollment choice usually led to actual non-attendance of the lectures. </w:t>
      </w:r>
      <w:r w:rsidR="007F18F5" w:rsidRPr="00D13338">
        <w:rPr>
          <w:rFonts w:asciiTheme="majorHAnsi" w:eastAsia="Calibri" w:hAnsiTheme="majorHAnsi" w:cstheme="majorHAnsi"/>
          <w:iCs/>
        </w:rPr>
        <w:t xml:space="preserve">The in-person group also had unrestricted access to the asynchronous lectures. </w:t>
      </w:r>
      <w:r w:rsidR="00D53E7F" w:rsidRPr="00D13338">
        <w:rPr>
          <w:rFonts w:asciiTheme="majorHAnsi" w:eastAsia="Calibri" w:hAnsiTheme="majorHAnsi" w:cstheme="majorHAnsi"/>
        </w:rPr>
        <w:t>In m</w:t>
      </w:r>
      <w:r w:rsidR="006C0C77" w:rsidRPr="00D13338">
        <w:rPr>
          <w:rFonts w:asciiTheme="majorHAnsi" w:eastAsia="Calibri" w:hAnsiTheme="majorHAnsi" w:cstheme="majorHAnsi"/>
        </w:rPr>
        <w:t xml:space="preserve">ost previous work, e.g. </w:t>
      </w:r>
      <w:r w:rsidR="00E74CDF"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&lt;EndNote&gt;&lt;Cite&gt;&lt;Author&gt;Figlio&lt;/Author&gt;&lt;Year&gt;2013&lt;/Year&gt;&lt;RecNum&gt;1888&lt;/RecNum&gt;&lt;DisplayText&gt;(Arias et al., 2018; 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gt;&lt;Author&gt;Arias&lt;/Author&gt;&lt;Year&gt;2018&lt;/Year&gt;&lt;RecNum&gt;1887&lt;/RecNum&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RCT&lt;/keyword&gt;&lt;/keywords&gt;&lt;dates&gt;&lt;year&gt;2018&lt;/year&gt;&lt;/dates&gt;&lt;urls&gt;&lt;related-urls&gt;&lt;url&gt;https://files.eric.ed.gov/fulltext/EJ1193426.pdf&lt;/url&gt;&lt;/related-urls&gt;&lt;/urls&gt;&lt;/record&gt;&lt;/Cite&gt;&lt;/EndNote&gt;</w:instrText>
      </w:r>
      <w:r w:rsidR="00E74CDF" w:rsidRPr="00D13338">
        <w:rPr>
          <w:rFonts w:asciiTheme="majorHAnsi" w:eastAsia="Calibri" w:hAnsiTheme="majorHAnsi" w:cstheme="majorHAnsi"/>
        </w:rPr>
        <w:fldChar w:fldCharType="separate"/>
      </w:r>
      <w:r w:rsidR="004F640D">
        <w:rPr>
          <w:rFonts w:asciiTheme="majorHAnsi" w:eastAsia="Calibri" w:hAnsiTheme="majorHAnsi" w:cstheme="majorHAnsi"/>
          <w:noProof/>
        </w:rPr>
        <w:t>(Arias et al., 2018; Figlio et al., 2013)</w:t>
      </w:r>
      <w:r w:rsidR="00E74CDF" w:rsidRPr="00D13338">
        <w:rPr>
          <w:rFonts w:asciiTheme="majorHAnsi" w:eastAsia="Calibri" w:hAnsiTheme="majorHAnsi" w:cstheme="majorHAnsi"/>
        </w:rPr>
        <w:fldChar w:fldCharType="end"/>
      </w:r>
      <w:r w:rsidR="002F6236" w:rsidRPr="00D13338">
        <w:rPr>
          <w:rFonts w:asciiTheme="majorHAnsi" w:eastAsia="Calibri" w:hAnsiTheme="majorHAnsi" w:cstheme="majorHAnsi"/>
        </w:rPr>
        <w:t xml:space="preserve">, </w:t>
      </w:r>
      <w:r w:rsidR="006C0C77" w:rsidRPr="00D13338">
        <w:rPr>
          <w:rFonts w:asciiTheme="majorHAnsi" w:eastAsia="Calibri" w:hAnsiTheme="majorHAnsi" w:cstheme="majorHAnsi"/>
        </w:rPr>
        <w:t xml:space="preserve">access to online resources was </w:t>
      </w:r>
      <w:r w:rsidR="00E74CDF" w:rsidRPr="00D13338">
        <w:rPr>
          <w:rFonts w:asciiTheme="majorHAnsi" w:eastAsia="Calibri" w:hAnsiTheme="majorHAnsi" w:cstheme="majorHAnsi"/>
        </w:rPr>
        <w:t xml:space="preserve">at least nominally </w:t>
      </w:r>
      <w:r w:rsidR="006C0C77" w:rsidRPr="00D13338">
        <w:rPr>
          <w:rFonts w:asciiTheme="majorHAnsi" w:eastAsia="Calibri" w:hAnsiTheme="majorHAnsi" w:cstheme="majorHAnsi"/>
        </w:rPr>
        <w:t>restricted for in-person students</w:t>
      </w:r>
      <w:r w:rsidR="00D53E7F" w:rsidRPr="00D13338">
        <w:rPr>
          <w:rFonts w:asciiTheme="majorHAnsi" w:eastAsia="Calibri" w:hAnsiTheme="majorHAnsi" w:cstheme="majorHAnsi"/>
        </w:rPr>
        <w:t>, although in some cases the researchers</w:t>
      </w:r>
      <w:r w:rsidR="00FA2962" w:rsidRPr="00D13338">
        <w:rPr>
          <w:rFonts w:asciiTheme="majorHAnsi" w:eastAsia="Calibri" w:hAnsiTheme="majorHAnsi" w:cstheme="majorHAnsi"/>
        </w:rPr>
        <w:t xml:space="preserve"> </w:t>
      </w:r>
      <w:r w:rsidR="00F81323" w:rsidRPr="00D13338">
        <w:rPr>
          <w:rFonts w:asciiTheme="majorHAnsi" w:eastAsia="Calibri" w:hAnsiTheme="majorHAnsi" w:cstheme="majorHAnsi"/>
        </w:rPr>
        <w:t xml:space="preserve">suspected that in-person students were obtaining access to the online material. Often, </w:t>
      </w:r>
      <w:r w:rsidR="00FA2962" w:rsidRPr="00D13338">
        <w:rPr>
          <w:rFonts w:asciiTheme="majorHAnsi" w:eastAsia="Calibri" w:hAnsiTheme="majorHAnsi" w:cstheme="majorHAnsi"/>
        </w:rPr>
        <w:t xml:space="preserve"> substantially different presentations were used for the online group</w:t>
      </w:r>
      <w:r w:rsidR="006C0C77" w:rsidRPr="00D13338">
        <w:rPr>
          <w:rFonts w:asciiTheme="majorHAnsi" w:eastAsia="Calibri" w:hAnsiTheme="majorHAnsi" w:cstheme="majorHAnsi"/>
        </w:rPr>
        <w:t xml:space="preserve">.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&lt;EndNote&gt;&lt;Cite&gt;&lt;Author&gt;Coates&lt;/Author&gt;&lt;Year&gt;2004&lt;/Year&gt;&lt;RecNum&gt;1897&lt;/RecNum&gt;&lt;DisplayText&gt;(Coates et al.,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(Coates et al., 2004)</w:t>
      </w:r>
      <w:r w:rsidR="00FE244B" w:rsidRPr="00D13338">
        <w:rPr>
          <w:rFonts w:asciiTheme="majorHAnsi" w:eastAsia="Calibri" w:hAnsiTheme="majorHAnsi" w:cstheme="majorHAnsi"/>
        </w:rPr>
        <w:fldChar w:fldCharType="end"/>
      </w:r>
      <w:r w:rsidR="00736BE1" w:rsidRPr="00D13338">
        <w:rPr>
          <w:rFonts w:asciiTheme="majorHAnsi" w:eastAsia="Calibri" w:hAnsiTheme="majorHAnsi" w:cstheme="majorHAnsi"/>
        </w:rPr>
        <w:t xml:space="preserve"> Coates et al. </w:t>
      </w:r>
      <w:r w:rsidR="00736BE1"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&lt;EndNote&gt;&lt;Cite&gt;&lt;Author&gt;Coates&lt;/Author&gt;&lt;Year&gt;2004&lt;/Year&gt;&lt;RecNum&gt;1897&lt;/RecNum&gt;&lt;DisplayText&gt;(Coates et al.,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sidR="00736BE1" w:rsidRPr="00D13338">
        <w:rPr>
          <w:rFonts w:asciiTheme="majorHAnsi" w:eastAsia="Calibri" w:hAnsiTheme="majorHAnsi" w:cstheme="majorHAnsi"/>
        </w:rPr>
        <w:fldChar w:fldCharType="separate"/>
      </w:r>
      <w:r w:rsidR="004F640D">
        <w:rPr>
          <w:rFonts w:asciiTheme="majorHAnsi" w:eastAsia="Calibri" w:hAnsiTheme="majorHAnsi" w:cstheme="majorHAnsi"/>
          <w:noProof/>
        </w:rPr>
        <w:t>(Coates et al., 2004)</w:t>
      </w:r>
      <w:r w:rsidR="00736BE1" w:rsidRPr="00D13338">
        <w:rPr>
          <w:rFonts w:asciiTheme="majorHAnsi" w:eastAsia="Calibri" w:hAnsiTheme="majorHAnsi" w:cstheme="majorHAnsi"/>
        </w:rPr>
        <w:fldChar w:fldCharType="end"/>
      </w:r>
      <w:r w:rsidR="00736BE1" w:rsidRPr="00D13338">
        <w:rPr>
          <w:rFonts w:asciiTheme="majorHAnsi" w:eastAsia="Calibri" w:hAnsiTheme="majorHAnsi" w:cstheme="majorHAnsi"/>
        </w:rPr>
        <w:t xml:space="preserve"> maintained flexible student options in their study, but the materials offered did not resemble the ones in our study.</w:t>
      </w:r>
      <w:r w:rsidR="00073FAF" w:rsidRPr="00D13338">
        <w:rPr>
          <w:rFonts w:asciiTheme="majorHAnsi" w:eastAsia="Calibri" w:hAnsiTheme="majorHAnsi" w:cstheme="majorHAnsi"/>
        </w:rPr>
        <w:t xml:space="preserve"> One previous study  </w:t>
      </w:r>
      <w:r w:rsidR="00073FAF"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O&amp;apos;Connell&lt;/author&gt;&lt;/authors&gt;&lt;/contributors&gt;&lt;titles&gt;&lt;title&gt;Does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sidR="00073FAF" w:rsidRPr="00D13338">
        <w:rPr>
          <w:rFonts w:asciiTheme="majorHAnsi" w:eastAsia="Calibri" w:hAnsiTheme="majorHAnsi" w:cstheme="majorHAnsi"/>
        </w:rPr>
        <w:fldChar w:fldCharType="separate"/>
      </w:r>
      <w:r w:rsidR="004F640D">
        <w:rPr>
          <w:rFonts w:asciiTheme="majorHAnsi" w:eastAsia="Calibri" w:hAnsiTheme="majorHAnsi" w:cstheme="majorHAnsi"/>
          <w:noProof/>
        </w:rPr>
        <w:t>(Joyce et al., 2014)</w:t>
      </w:r>
      <w:r w:rsidR="00073FAF" w:rsidRPr="00D13338">
        <w:rPr>
          <w:rFonts w:asciiTheme="majorHAnsi" w:eastAsia="Calibri" w:hAnsiTheme="majorHAnsi" w:cstheme="majorHAnsi"/>
        </w:rPr>
        <w:fldChar w:fldCharType="end"/>
      </w:r>
      <w:r w:rsidR="00073FAF" w:rsidRPr="00D13338">
        <w:rPr>
          <w:rFonts w:asciiTheme="majorHAnsi" w:eastAsia="Calibri" w:hAnsiTheme="majorHAnsi" w:cstheme="majorHAnsi"/>
        </w:rPr>
        <w:t xml:space="preserve">  allowed the in-person group equal access to all the online material, but that online material included slides from but not  videos of the in-person lectures.</w:t>
      </w:r>
    </w:p>
    <w:p w14:paraId="4E6AD9A2"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742BFE3B" w14:textId="19774E9D" w:rsidR="00052AAD" w:rsidRPr="00D13338" w:rsidRDefault="00052AAD" w:rsidP="004F640D">
      <w:pPr>
        <w:pBdr>
          <w:top w:val="nil"/>
          <w:left w:val="nil"/>
          <w:bottom w:val="nil"/>
          <w:right w:val="nil"/>
          <w:between w:val="nil"/>
        </w:pBdr>
        <w:spacing w:before="2" w:line="480" w:lineRule="auto"/>
        <w:rPr>
          <w:rFonts w:asciiTheme="majorHAnsi" w:eastAsia="Calibri" w:hAnsiTheme="majorHAnsi" w:cstheme="majorHAnsi"/>
        </w:rPr>
      </w:pPr>
    </w:p>
    <w:p w14:paraId="061007C7" w14:textId="524ED023" w:rsidR="0011523E" w:rsidRPr="00D13338" w:rsidRDefault="0011523E"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 lectures were recorded at the in-person class and then posted online, usually within several hours, with occasional minor edits, e.g. removal of several-second portions in which a verbal slip had been made or in which the lecturer’s phone rang. </w:t>
      </w:r>
      <w:r w:rsidR="00C62821" w:rsidRPr="00D13338">
        <w:rPr>
          <w:rFonts w:asciiTheme="majorHAnsi" w:eastAsia="Calibri" w:hAnsiTheme="majorHAnsi" w:cstheme="majorHAnsi"/>
        </w:rPr>
        <w:t xml:space="preserve">A typical verbal slip would be to incorrectly state the value of a number in an example, followed a </w:t>
      </w:r>
      <w:r w:rsidR="00C62821" w:rsidRPr="00D13338">
        <w:rPr>
          <w:rFonts w:asciiTheme="majorHAnsi" w:eastAsia="Calibri" w:hAnsiTheme="majorHAnsi" w:cstheme="majorHAnsi"/>
        </w:rPr>
        <w:lastRenderedPageBreak/>
        <w:t xml:space="preserve">few seconds later by a correction. </w:t>
      </w:r>
      <w:r w:rsidR="006F3E52" w:rsidRPr="00D13338">
        <w:rPr>
          <w:rFonts w:asciiTheme="majorHAnsi" w:eastAsia="Calibri" w:hAnsiTheme="majorHAnsi" w:cstheme="majorHAnsi"/>
        </w:rPr>
        <w:t xml:space="preserve">In the first semester, however, </w:t>
      </w:r>
      <w:r w:rsidR="00454E80" w:rsidRPr="00D13338">
        <w:rPr>
          <w:rFonts w:asciiTheme="majorHAnsi" w:eastAsia="Calibri" w:hAnsiTheme="majorHAnsi" w:cstheme="majorHAnsi"/>
        </w:rPr>
        <w:t xml:space="preserve">recording </w:t>
      </w:r>
      <w:r w:rsidR="006F3E52" w:rsidRPr="00D13338">
        <w:rPr>
          <w:rFonts w:asciiTheme="majorHAnsi" w:eastAsia="Calibri" w:hAnsiTheme="majorHAnsi" w:cstheme="majorHAnsi"/>
        </w:rPr>
        <w:t>difficulties occasionally</w:t>
      </w:r>
      <w:r w:rsidR="00483F83" w:rsidRPr="00D13338">
        <w:rPr>
          <w:rFonts w:asciiTheme="majorHAnsi" w:eastAsia="Calibri" w:hAnsiTheme="majorHAnsi" w:cstheme="majorHAnsi"/>
        </w:rPr>
        <w:t xml:space="preserve"> requiring some </w:t>
      </w:r>
      <w:r w:rsidR="00DC0533" w:rsidRPr="00D13338">
        <w:rPr>
          <w:rFonts w:asciiTheme="majorHAnsi" w:eastAsia="Calibri" w:hAnsiTheme="majorHAnsi" w:cstheme="majorHAnsi"/>
        </w:rPr>
        <w:t>office</w:t>
      </w:r>
      <w:r w:rsidR="00483F83" w:rsidRPr="00D13338">
        <w:rPr>
          <w:rFonts w:asciiTheme="majorHAnsi" w:eastAsia="Calibri" w:hAnsiTheme="majorHAnsi" w:cstheme="majorHAnsi"/>
        </w:rPr>
        <w:t>-recorded sections to replace missing in-class recordings.</w:t>
      </w:r>
    </w:p>
    <w:p w14:paraId="5B705DD7" w14:textId="77777777" w:rsidR="0011523E" w:rsidRPr="00D13338" w:rsidRDefault="0011523E" w:rsidP="004F640D">
      <w:pPr>
        <w:pBdr>
          <w:top w:val="nil"/>
          <w:left w:val="nil"/>
          <w:bottom w:val="nil"/>
          <w:right w:val="nil"/>
          <w:between w:val="nil"/>
        </w:pBdr>
        <w:spacing w:before="2" w:line="480" w:lineRule="auto"/>
        <w:rPr>
          <w:rFonts w:asciiTheme="majorHAnsi" w:eastAsia="Calibri" w:hAnsiTheme="majorHAnsi" w:cstheme="majorHAnsi"/>
        </w:rPr>
      </w:pPr>
    </w:p>
    <w:p w14:paraId="56C50A3A" w14:textId="1D20EFD2" w:rsidR="00733A88" w:rsidRPr="00D13338" w:rsidRDefault="00AB053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O</w:t>
      </w:r>
      <w:r w:rsidR="00274592" w:rsidRPr="00D13338">
        <w:rPr>
          <w:rFonts w:asciiTheme="majorHAnsi" w:eastAsia="Calibri" w:hAnsiTheme="majorHAnsi" w:cstheme="majorHAnsi"/>
        </w:rPr>
        <w:t>ther than the lecture delivery,</w:t>
      </w:r>
      <w:r w:rsidR="006C0C77" w:rsidRPr="00D13338">
        <w:rPr>
          <w:rFonts w:asciiTheme="majorHAnsi" w:eastAsia="Calibri" w:hAnsiTheme="majorHAnsi" w:cstheme="majorHAnsi"/>
        </w:rPr>
        <w:t xml:space="preserve"> </w:t>
      </w:r>
      <w:r w:rsidRPr="00D13338">
        <w:rPr>
          <w:rFonts w:asciiTheme="majorHAnsi" w:eastAsia="Calibri" w:hAnsiTheme="majorHAnsi" w:cstheme="majorHAnsi"/>
        </w:rPr>
        <w:t xml:space="preserve">the one </w:t>
      </w:r>
      <w:r w:rsidR="002353E9" w:rsidRPr="00D13338">
        <w:rPr>
          <w:rFonts w:asciiTheme="majorHAnsi" w:eastAsia="Calibri" w:hAnsiTheme="majorHAnsi" w:cstheme="majorHAnsi"/>
        </w:rPr>
        <w:t xml:space="preserve">treatment </w:t>
      </w:r>
      <w:r w:rsidRPr="00D13338">
        <w:rPr>
          <w:rFonts w:asciiTheme="majorHAnsi" w:eastAsia="Calibri" w:hAnsiTheme="majorHAnsi" w:cstheme="majorHAnsi"/>
        </w:rPr>
        <w:t xml:space="preserve">difference between </w:t>
      </w:r>
      <w:r w:rsidR="00052AAD" w:rsidRPr="00D13338">
        <w:rPr>
          <w:rFonts w:asciiTheme="majorHAnsi" w:eastAsia="Calibri" w:hAnsiTheme="majorHAnsi" w:cstheme="majorHAnsi"/>
        </w:rPr>
        <w:t xml:space="preserve">online and in-person </w:t>
      </w:r>
      <w:r w:rsidR="00C17E7F" w:rsidRPr="00D13338">
        <w:rPr>
          <w:rFonts w:asciiTheme="majorHAnsi" w:eastAsia="Calibri" w:hAnsiTheme="majorHAnsi" w:cstheme="majorHAnsi"/>
        </w:rPr>
        <w:t>versions</w:t>
      </w:r>
      <w:r w:rsidRPr="00D13338">
        <w:rPr>
          <w:rFonts w:asciiTheme="majorHAnsi" w:eastAsia="Calibri" w:hAnsiTheme="majorHAnsi" w:cstheme="majorHAnsi"/>
        </w:rPr>
        <w:t xml:space="preserve"> </w:t>
      </w:r>
      <w:r w:rsidR="006C0C77" w:rsidRPr="00D13338">
        <w:rPr>
          <w:rFonts w:asciiTheme="majorHAnsi" w:eastAsia="Calibri" w:hAnsiTheme="majorHAnsi" w:cstheme="majorHAnsi"/>
        </w:rPr>
        <w:t>was that</w:t>
      </w:r>
      <w:r w:rsidR="00DA41D8" w:rsidRPr="00D13338">
        <w:rPr>
          <w:rFonts w:asciiTheme="majorHAnsi" w:eastAsia="Calibri" w:hAnsiTheme="majorHAnsi" w:cstheme="majorHAnsi"/>
        </w:rPr>
        <w:t xml:space="preserve"> a small amount of bonus credit was available to the in-person students who answered questions in lecture using an </w:t>
      </w:r>
      <w:proofErr w:type="spellStart"/>
      <w:r w:rsidR="00DA41D8" w:rsidRPr="00D13338">
        <w:rPr>
          <w:rFonts w:asciiTheme="majorHAnsi" w:eastAsia="Calibri" w:hAnsiTheme="majorHAnsi" w:cstheme="majorHAnsi"/>
        </w:rPr>
        <w:t>i</w:t>
      </w:r>
      <w:proofErr w:type="spellEnd"/>
      <w:r w:rsidR="00DA41D8" w:rsidRPr="00D13338">
        <w:rPr>
          <w:rFonts w:asciiTheme="majorHAnsi" w:eastAsia="Calibri" w:hAnsiTheme="majorHAnsi" w:cstheme="majorHAnsi"/>
        </w:rPr>
        <w:t>-clicker</w:t>
      </w:r>
      <w:r w:rsidR="00C17E7F" w:rsidRPr="00D13338">
        <w:rPr>
          <w:rFonts w:asciiTheme="majorHAnsi" w:eastAsia="Calibri" w:hAnsiTheme="majorHAnsi" w:cstheme="majorHAnsi"/>
        </w:rPr>
        <w:t>,</w:t>
      </w:r>
      <w:r w:rsidR="00A367F8" w:rsidRPr="00D13338">
        <w:rPr>
          <w:rFonts w:asciiTheme="majorHAnsi" w:eastAsia="Calibri" w:hAnsiTheme="majorHAnsi" w:cstheme="majorHAnsi"/>
        </w:rPr>
        <w:t xml:space="preserve"> except for the</w:t>
      </w:r>
      <w:r w:rsidR="00DA41D8" w:rsidRPr="00D13338">
        <w:rPr>
          <w:rFonts w:asciiTheme="majorHAnsi" w:eastAsia="Calibri" w:hAnsiTheme="majorHAnsi" w:cstheme="majorHAnsi"/>
        </w:rPr>
        <w:t xml:space="preserve"> first semester of the new version,</w:t>
      </w:r>
      <w:r w:rsidR="00A367F8" w:rsidRPr="00D13338">
        <w:rPr>
          <w:rFonts w:asciiTheme="majorHAnsi" w:eastAsia="Calibri" w:hAnsiTheme="majorHAnsi" w:cstheme="majorHAnsi"/>
        </w:rPr>
        <w:t xml:space="preserve"> Spring 2019</w:t>
      </w:r>
      <w:r w:rsidR="00DA41D8" w:rsidRPr="00D13338">
        <w:rPr>
          <w:rFonts w:asciiTheme="majorHAnsi" w:eastAsia="Calibri" w:hAnsiTheme="majorHAnsi" w:cstheme="majorHAnsi"/>
        </w:rPr>
        <w:t xml:space="preserve">, </w:t>
      </w:r>
      <w:r w:rsidR="00A367F8" w:rsidRPr="00D13338">
        <w:rPr>
          <w:rFonts w:asciiTheme="majorHAnsi" w:eastAsia="Calibri" w:hAnsiTheme="majorHAnsi" w:cstheme="majorHAnsi"/>
        </w:rPr>
        <w:t xml:space="preserve"> </w:t>
      </w:r>
      <w:r w:rsidR="00DA41D8" w:rsidRPr="00D13338">
        <w:rPr>
          <w:rFonts w:asciiTheme="majorHAnsi" w:eastAsia="Calibri" w:hAnsiTheme="majorHAnsi" w:cstheme="majorHAnsi"/>
        </w:rPr>
        <w:t xml:space="preserve">when new </w:t>
      </w:r>
      <w:proofErr w:type="spellStart"/>
      <w:r w:rsidR="00DA41D8" w:rsidRPr="00D13338">
        <w:rPr>
          <w:rFonts w:asciiTheme="majorHAnsi" w:eastAsia="Calibri" w:hAnsiTheme="majorHAnsi" w:cstheme="majorHAnsi"/>
        </w:rPr>
        <w:t>i</w:t>
      </w:r>
      <w:proofErr w:type="spellEnd"/>
      <w:r w:rsidR="00DA41D8" w:rsidRPr="00D13338">
        <w:rPr>
          <w:rFonts w:asciiTheme="majorHAnsi" w:eastAsia="Calibri" w:hAnsiTheme="majorHAnsi" w:cstheme="majorHAnsi"/>
        </w:rPr>
        <w:t>-clicker exercises were not yet ready</w:t>
      </w:r>
      <w:r w:rsidR="006C0C77" w:rsidRPr="00D13338">
        <w:rPr>
          <w:rFonts w:asciiTheme="majorHAnsi" w:eastAsia="Calibri" w:hAnsiTheme="majorHAnsi" w:cstheme="majorHAnsi"/>
        </w:rPr>
        <w:t xml:space="preserve">. Although both groups received bonus points for completing their lecture note workbooks, more were given to the online students to approximately balance the </w:t>
      </w:r>
      <w:proofErr w:type="spellStart"/>
      <w:r w:rsidR="006C0C77" w:rsidRPr="00D13338">
        <w:rPr>
          <w:rFonts w:asciiTheme="majorHAnsi" w:eastAsia="Calibri" w:hAnsiTheme="majorHAnsi" w:cstheme="majorHAnsi"/>
        </w:rPr>
        <w:t>i</w:t>
      </w:r>
      <w:proofErr w:type="spellEnd"/>
      <w:r w:rsidR="006C0C77" w:rsidRPr="00D13338">
        <w:rPr>
          <w:rFonts w:asciiTheme="majorHAnsi" w:eastAsia="Calibri" w:hAnsiTheme="majorHAnsi" w:cstheme="majorHAnsi"/>
        </w:rPr>
        <w:t xml:space="preserve">-clicker points. Thus those students who registered for in-person lectures had some </w:t>
      </w:r>
      <w:r w:rsidR="003C4682" w:rsidRPr="00D13338">
        <w:rPr>
          <w:rFonts w:asciiTheme="majorHAnsi" w:eastAsia="Calibri" w:hAnsiTheme="majorHAnsi" w:cstheme="majorHAnsi"/>
        </w:rPr>
        <w:t xml:space="preserve">extra </w:t>
      </w:r>
      <w:r w:rsidR="006C0C77" w:rsidRPr="00D13338">
        <w:rPr>
          <w:rFonts w:asciiTheme="majorHAnsi" w:eastAsia="Calibri" w:hAnsiTheme="majorHAnsi" w:cstheme="majorHAnsi"/>
        </w:rPr>
        <w:t>motivation to frequently attend.</w:t>
      </w:r>
      <w:r w:rsidR="003C4682" w:rsidRPr="00D13338">
        <w:rPr>
          <w:rFonts w:asciiTheme="majorHAnsi" w:eastAsia="Calibri" w:hAnsiTheme="majorHAnsi" w:cstheme="majorHAnsi"/>
        </w:rPr>
        <w:t xml:space="preserve"> The algorithm for counting bonus points </w:t>
      </w:r>
      <w:r w:rsidR="00A5258A" w:rsidRPr="00D13338">
        <w:rPr>
          <w:rFonts w:asciiTheme="majorHAnsi" w:eastAsia="Calibri" w:hAnsiTheme="majorHAnsi" w:cstheme="majorHAnsi"/>
        </w:rPr>
        <w:t xml:space="preserve">was to add the bonus points to both the numerator and denominator of the student’s numerical grade average, so that it has no effect on grades that were already 100%. </w:t>
      </w:r>
      <w:r w:rsidR="008559AF" w:rsidRPr="00D13338">
        <w:rPr>
          <w:rFonts w:asciiTheme="majorHAnsi" w:eastAsia="Calibri" w:hAnsiTheme="majorHAnsi" w:cstheme="majorHAnsi"/>
        </w:rPr>
        <w:t>Since it</w:t>
      </w:r>
      <w:r w:rsidR="00A5258A" w:rsidRPr="00D13338">
        <w:rPr>
          <w:rFonts w:asciiTheme="majorHAnsi" w:eastAsia="Calibri" w:hAnsiTheme="majorHAnsi" w:cstheme="majorHAnsi"/>
        </w:rPr>
        <w:t xml:space="preserve"> </w:t>
      </w:r>
      <w:r w:rsidR="003C4682" w:rsidRPr="00D13338">
        <w:rPr>
          <w:rFonts w:asciiTheme="majorHAnsi" w:eastAsia="Calibri" w:hAnsiTheme="majorHAnsi" w:cstheme="majorHAnsi"/>
        </w:rPr>
        <w:t>raise</w:t>
      </w:r>
      <w:r w:rsidR="00A5258A" w:rsidRPr="00D13338">
        <w:rPr>
          <w:rFonts w:asciiTheme="majorHAnsi" w:eastAsia="Calibri" w:hAnsiTheme="majorHAnsi" w:cstheme="majorHAnsi"/>
        </w:rPr>
        <w:t>s</w:t>
      </w:r>
      <w:r w:rsidR="003C4682" w:rsidRPr="00D13338">
        <w:rPr>
          <w:rFonts w:asciiTheme="majorHAnsi" w:eastAsia="Calibri" w:hAnsiTheme="majorHAnsi" w:cstheme="majorHAnsi"/>
        </w:rPr>
        <w:t xml:space="preserve"> final grades by an amount approximately proportional to how far the non-bonus grade was from 100</w:t>
      </w:r>
      <w:r w:rsidR="008559AF" w:rsidRPr="00D13338">
        <w:rPr>
          <w:rFonts w:asciiTheme="majorHAnsi" w:eastAsia="Calibri" w:hAnsiTheme="majorHAnsi" w:cstheme="majorHAnsi"/>
        </w:rPr>
        <w:t>%</w:t>
      </w:r>
      <w:r w:rsidR="003C4682" w:rsidRPr="00D13338">
        <w:rPr>
          <w:rFonts w:asciiTheme="majorHAnsi" w:eastAsia="Calibri" w:hAnsiTheme="majorHAnsi" w:cstheme="majorHAnsi"/>
        </w:rPr>
        <w:t>, the bonus points primarily served to motivate students who were not otherwise doing well in the course</w:t>
      </w:r>
      <w:r w:rsidR="008B70B2" w:rsidRPr="00D13338">
        <w:rPr>
          <w:rFonts w:asciiTheme="majorHAnsi" w:eastAsia="Calibri" w:hAnsiTheme="majorHAnsi" w:cstheme="majorHAnsi"/>
        </w:rPr>
        <w:t>.</w:t>
      </w:r>
    </w:p>
    <w:p w14:paraId="60264961" w14:textId="77777777" w:rsidR="005C4B2D" w:rsidRPr="00D13338" w:rsidRDefault="005C4B2D" w:rsidP="004F640D">
      <w:pPr>
        <w:pBdr>
          <w:top w:val="nil"/>
          <w:left w:val="nil"/>
          <w:bottom w:val="nil"/>
          <w:right w:val="nil"/>
          <w:between w:val="nil"/>
        </w:pBdr>
        <w:spacing w:before="2" w:line="480" w:lineRule="auto"/>
        <w:rPr>
          <w:rFonts w:asciiTheme="majorHAnsi" w:eastAsia="Calibri" w:hAnsiTheme="majorHAnsi" w:cstheme="majorHAnsi"/>
        </w:rPr>
      </w:pPr>
    </w:p>
    <w:p w14:paraId="37DA072C" w14:textId="1CFED97D" w:rsidR="00E16060" w:rsidRPr="00D13338" w:rsidRDefault="00E16060"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 availability of the online lectures to the in-person students was a major part of the treatment under study. </w:t>
      </w:r>
      <w:r w:rsidR="00DB20A5" w:rsidRPr="00D13338">
        <w:rPr>
          <w:rFonts w:asciiTheme="majorHAnsi" w:eastAsia="Calibri" w:hAnsiTheme="majorHAnsi" w:cstheme="majorHAnsi"/>
        </w:rPr>
        <w:t>Thus</w:t>
      </w:r>
      <w:r w:rsidRPr="00D13338">
        <w:rPr>
          <w:rFonts w:asciiTheme="majorHAnsi" w:eastAsia="Calibri" w:hAnsiTheme="majorHAnsi" w:cstheme="majorHAnsi"/>
        </w:rPr>
        <w:t xml:space="preserve"> use of the online material by the in</w:t>
      </w:r>
      <w:r w:rsidR="00DB20A5" w:rsidRPr="00D13338">
        <w:rPr>
          <w:rFonts w:asciiTheme="majorHAnsi" w:eastAsia="Calibri" w:hAnsiTheme="majorHAnsi" w:cstheme="majorHAnsi"/>
        </w:rPr>
        <w:t>-</w:t>
      </w:r>
      <w:r w:rsidRPr="00D13338">
        <w:rPr>
          <w:rFonts w:asciiTheme="majorHAnsi" w:eastAsia="Calibri" w:hAnsiTheme="majorHAnsi" w:cstheme="majorHAnsi"/>
        </w:rPr>
        <w:t xml:space="preserve">person students does not represent a crossover from one treatment arm to the other.  </w:t>
      </w:r>
      <w:r w:rsidR="00673814" w:rsidRPr="00D13338">
        <w:rPr>
          <w:rFonts w:asciiTheme="majorHAnsi" w:eastAsia="Calibri" w:hAnsiTheme="majorHAnsi" w:cstheme="majorHAnsi"/>
        </w:rPr>
        <w:t xml:space="preserve">Although use of the online lectures by the in-person group is therefore irrelevant to estimating the ATE, </w:t>
      </w:r>
      <w:r w:rsidRPr="00D13338">
        <w:rPr>
          <w:rFonts w:asciiTheme="majorHAnsi" w:eastAsia="Calibri" w:hAnsiTheme="majorHAnsi" w:cstheme="majorHAnsi"/>
        </w:rPr>
        <w:t xml:space="preserve"> it is </w:t>
      </w:r>
      <w:r w:rsidR="00647EF0" w:rsidRPr="00D13338">
        <w:rPr>
          <w:rFonts w:asciiTheme="majorHAnsi" w:eastAsia="Calibri" w:hAnsiTheme="majorHAnsi" w:cstheme="majorHAnsi"/>
        </w:rPr>
        <w:lastRenderedPageBreak/>
        <w:t>relevant for</w:t>
      </w:r>
      <w:r w:rsidRPr="00D13338">
        <w:rPr>
          <w:rFonts w:asciiTheme="majorHAnsi" w:eastAsia="Calibri" w:hAnsiTheme="majorHAnsi" w:cstheme="majorHAnsi"/>
        </w:rPr>
        <w:t xml:space="preserve"> speculat</w:t>
      </w:r>
      <w:r w:rsidR="00647EF0" w:rsidRPr="00D13338">
        <w:rPr>
          <w:rFonts w:asciiTheme="majorHAnsi" w:eastAsia="Calibri" w:hAnsiTheme="majorHAnsi" w:cstheme="majorHAnsi"/>
        </w:rPr>
        <w:t>ion</w:t>
      </w:r>
      <w:r w:rsidRPr="00D13338">
        <w:rPr>
          <w:rFonts w:asciiTheme="majorHAnsi" w:eastAsia="Calibri" w:hAnsiTheme="majorHAnsi" w:cstheme="majorHAnsi"/>
        </w:rPr>
        <w:t xml:space="preserve"> on potential mechanisms for any treatment effects that</w:t>
      </w:r>
      <w:r w:rsidR="00496E2B" w:rsidRPr="00D13338">
        <w:rPr>
          <w:rFonts w:asciiTheme="majorHAnsi" w:eastAsia="Calibri" w:hAnsiTheme="majorHAnsi" w:cstheme="majorHAnsi"/>
        </w:rPr>
        <w:t xml:space="preserve"> </w:t>
      </w:r>
      <w:r w:rsidRPr="00D13338">
        <w:rPr>
          <w:rFonts w:asciiTheme="majorHAnsi" w:eastAsia="Calibri" w:hAnsiTheme="majorHAnsi" w:cstheme="majorHAnsi"/>
        </w:rPr>
        <w:t xml:space="preserve">might be found. As expected, </w:t>
      </w:r>
      <w:r w:rsidR="00791D2A" w:rsidRPr="00D13338">
        <w:rPr>
          <w:rFonts w:asciiTheme="majorHAnsi" w:eastAsia="Calibri" w:hAnsiTheme="majorHAnsi" w:cstheme="majorHAnsi"/>
        </w:rPr>
        <w:t>almost all the</w:t>
      </w:r>
      <w:r w:rsidRPr="00D13338">
        <w:rPr>
          <w:rFonts w:asciiTheme="majorHAnsi" w:eastAsia="Calibri" w:hAnsiTheme="majorHAnsi" w:cstheme="majorHAnsi"/>
        </w:rPr>
        <w:t xml:space="preserve"> in-person students reported making use of the online lectures</w:t>
      </w:r>
      <w:r w:rsidR="00496E2B" w:rsidRPr="00D13338">
        <w:rPr>
          <w:rFonts w:asciiTheme="majorHAnsi" w:eastAsia="Calibri" w:hAnsiTheme="majorHAnsi" w:cstheme="majorHAnsi"/>
        </w:rPr>
        <w:t xml:space="preserve">, </w:t>
      </w:r>
      <w:r w:rsidR="007F18F5" w:rsidRPr="00D13338">
        <w:rPr>
          <w:rFonts w:asciiTheme="majorHAnsi" w:eastAsia="Calibri" w:hAnsiTheme="majorHAnsi" w:cstheme="majorHAnsi"/>
        </w:rPr>
        <w:t xml:space="preserve">but </w:t>
      </w:r>
      <w:r w:rsidR="00791D2A" w:rsidRPr="00D13338">
        <w:rPr>
          <w:rFonts w:asciiTheme="majorHAnsi" w:eastAsia="Calibri" w:hAnsiTheme="majorHAnsi" w:cstheme="majorHAnsi"/>
        </w:rPr>
        <w:t xml:space="preserve">on average </w:t>
      </w:r>
      <w:r w:rsidR="007F18F5" w:rsidRPr="00D13338">
        <w:rPr>
          <w:rFonts w:asciiTheme="majorHAnsi" w:eastAsia="Calibri" w:hAnsiTheme="majorHAnsi" w:cstheme="majorHAnsi"/>
        </w:rPr>
        <w:t xml:space="preserve">only </w:t>
      </w:r>
      <w:r w:rsidR="00496E2B" w:rsidRPr="00D13338">
        <w:rPr>
          <w:rFonts w:asciiTheme="majorHAnsi" w:eastAsia="Calibri" w:hAnsiTheme="majorHAnsi" w:cstheme="majorHAnsi"/>
        </w:rPr>
        <w:t xml:space="preserve">about 60% </w:t>
      </w:r>
      <w:r w:rsidRPr="00D13338">
        <w:rPr>
          <w:rFonts w:asciiTheme="majorHAnsi" w:eastAsia="Calibri" w:hAnsiTheme="majorHAnsi" w:cstheme="majorHAnsi"/>
        </w:rPr>
        <w:t xml:space="preserve">as frequently as the </w:t>
      </w:r>
      <w:r w:rsidR="00D6336D" w:rsidRPr="00D13338">
        <w:rPr>
          <w:rFonts w:asciiTheme="majorHAnsi" w:eastAsia="Calibri" w:hAnsiTheme="majorHAnsi" w:cstheme="majorHAnsi"/>
        </w:rPr>
        <w:t>online</w:t>
      </w:r>
      <w:r w:rsidRPr="00D13338">
        <w:rPr>
          <w:rFonts w:asciiTheme="majorHAnsi" w:eastAsia="Calibri" w:hAnsiTheme="majorHAnsi" w:cstheme="majorHAnsi"/>
        </w:rPr>
        <w:t xml:space="preserve"> students.</w:t>
      </w:r>
    </w:p>
    <w:p w14:paraId="42520344" w14:textId="77777777" w:rsidR="00E16060" w:rsidRPr="00D13338" w:rsidRDefault="00E16060" w:rsidP="004F640D">
      <w:pPr>
        <w:pBdr>
          <w:top w:val="nil"/>
          <w:left w:val="nil"/>
          <w:bottom w:val="nil"/>
          <w:right w:val="nil"/>
          <w:between w:val="nil"/>
        </w:pBdr>
        <w:spacing w:before="2" w:line="480" w:lineRule="auto"/>
        <w:rPr>
          <w:rFonts w:asciiTheme="majorHAnsi" w:eastAsia="Calibri" w:hAnsiTheme="majorHAnsi" w:cstheme="majorHAnsi"/>
        </w:rPr>
      </w:pPr>
    </w:p>
    <w:p w14:paraId="376A71E5" w14:textId="7FCBEB41" w:rsidR="00792D7A" w:rsidRPr="00D13338" w:rsidRDefault="0011523E"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Attendance of in-person lectures by </w:t>
      </w:r>
      <w:r w:rsidR="000768A0" w:rsidRPr="00D13338">
        <w:rPr>
          <w:rFonts w:asciiTheme="majorHAnsi" w:eastAsia="Calibri" w:hAnsiTheme="majorHAnsi" w:cstheme="majorHAnsi"/>
        </w:rPr>
        <w:t xml:space="preserve">online students </w:t>
      </w:r>
      <w:r w:rsidRPr="00D13338">
        <w:rPr>
          <w:rFonts w:asciiTheme="majorHAnsi" w:eastAsia="Calibri" w:hAnsiTheme="majorHAnsi" w:cstheme="majorHAnsi"/>
        </w:rPr>
        <w:t xml:space="preserve">is also not a crossover between intended treatments, since </w:t>
      </w:r>
      <w:r w:rsidR="00142F6B" w:rsidRPr="00D13338">
        <w:rPr>
          <w:rFonts w:asciiTheme="majorHAnsi" w:eastAsia="Calibri" w:hAnsiTheme="majorHAnsi" w:cstheme="majorHAnsi"/>
        </w:rPr>
        <w:t xml:space="preserve">ESF encouraged </w:t>
      </w:r>
      <w:r w:rsidRPr="00D13338">
        <w:rPr>
          <w:rFonts w:asciiTheme="majorHAnsi" w:eastAsia="Calibri" w:hAnsiTheme="majorHAnsi" w:cstheme="majorHAnsi"/>
        </w:rPr>
        <w:t>maximum student flexibility</w:t>
      </w:r>
      <w:r w:rsidR="00142F6B" w:rsidRPr="00D13338">
        <w:rPr>
          <w:rFonts w:asciiTheme="majorHAnsi" w:eastAsia="Calibri" w:hAnsiTheme="majorHAnsi" w:cstheme="majorHAnsi"/>
        </w:rPr>
        <w:t xml:space="preserve">. </w:t>
      </w:r>
      <w:r w:rsidR="00976CE1" w:rsidRPr="00D13338">
        <w:rPr>
          <w:rFonts w:asciiTheme="majorHAnsi" w:eastAsia="Calibri" w:hAnsiTheme="majorHAnsi" w:cstheme="majorHAnsi"/>
        </w:rPr>
        <w:t xml:space="preserve">Thus it is also irrelevant to estimating the ATE for the treatment used. </w:t>
      </w:r>
      <w:r w:rsidRPr="00D13338">
        <w:rPr>
          <w:rFonts w:asciiTheme="majorHAnsi" w:eastAsia="Calibri" w:hAnsiTheme="majorHAnsi" w:cstheme="majorHAnsi"/>
        </w:rPr>
        <w:t>It is, however,</w:t>
      </w:r>
      <w:r w:rsidR="000768A0" w:rsidRPr="00D13338">
        <w:rPr>
          <w:rFonts w:asciiTheme="majorHAnsi" w:eastAsia="Calibri" w:hAnsiTheme="majorHAnsi" w:cstheme="majorHAnsi"/>
        </w:rPr>
        <w:t xml:space="preserve"> relevant to </w:t>
      </w:r>
      <w:r w:rsidR="00B93D1A" w:rsidRPr="00D13338">
        <w:rPr>
          <w:rFonts w:asciiTheme="majorHAnsi" w:eastAsia="Calibri" w:hAnsiTheme="majorHAnsi" w:cstheme="majorHAnsi"/>
        </w:rPr>
        <w:t xml:space="preserve">the </w:t>
      </w:r>
      <w:r w:rsidR="00311F96" w:rsidRPr="00D13338">
        <w:rPr>
          <w:rFonts w:asciiTheme="majorHAnsi" w:eastAsia="Calibri" w:hAnsiTheme="majorHAnsi" w:cstheme="majorHAnsi"/>
          <w:i/>
          <w:iCs/>
        </w:rPr>
        <w:t>generalizability</w:t>
      </w:r>
      <w:r w:rsidR="00311F96" w:rsidRPr="00D13338">
        <w:rPr>
          <w:rFonts w:asciiTheme="majorHAnsi" w:eastAsia="Calibri" w:hAnsiTheme="majorHAnsi" w:cstheme="majorHAnsi"/>
        </w:rPr>
        <w:t xml:space="preserve"> of our results</w:t>
      </w:r>
      <w:r w:rsidR="006F2D9C" w:rsidRPr="00D13338">
        <w:rPr>
          <w:rFonts w:asciiTheme="majorHAnsi" w:eastAsia="Calibri" w:hAnsiTheme="majorHAnsi" w:cstheme="majorHAnsi"/>
        </w:rPr>
        <w:t xml:space="preserve"> to other </w:t>
      </w:r>
      <w:r w:rsidR="009E5ABB" w:rsidRPr="00D13338">
        <w:rPr>
          <w:rFonts w:asciiTheme="majorHAnsi" w:eastAsia="Calibri" w:hAnsiTheme="majorHAnsi" w:cstheme="majorHAnsi"/>
        </w:rPr>
        <w:t xml:space="preserve">more typical </w:t>
      </w:r>
      <w:r w:rsidR="006F2D9C" w:rsidRPr="00D13338">
        <w:rPr>
          <w:rFonts w:asciiTheme="majorHAnsi" w:eastAsia="Calibri" w:hAnsiTheme="majorHAnsi" w:cstheme="majorHAnsi"/>
        </w:rPr>
        <w:t>treatments</w:t>
      </w:r>
      <w:r w:rsidR="005B2A7F" w:rsidRPr="00D13338">
        <w:rPr>
          <w:rFonts w:asciiTheme="majorHAnsi" w:eastAsia="Calibri" w:hAnsiTheme="majorHAnsi" w:cstheme="majorHAnsi"/>
        </w:rPr>
        <w:t xml:space="preserve">. </w:t>
      </w:r>
      <w:r w:rsidR="00311F96" w:rsidRPr="00D13338">
        <w:rPr>
          <w:rFonts w:asciiTheme="majorHAnsi" w:eastAsia="Calibri" w:hAnsiTheme="majorHAnsi" w:cstheme="majorHAnsi"/>
        </w:rPr>
        <w:t xml:space="preserve"> </w:t>
      </w:r>
      <w:r w:rsidR="00B0137B" w:rsidRPr="00D13338">
        <w:rPr>
          <w:rFonts w:asciiTheme="majorHAnsi" w:eastAsia="Calibri" w:hAnsiTheme="majorHAnsi" w:cstheme="majorHAnsi"/>
        </w:rPr>
        <w:t>If the online students ended up going to lectures</w:t>
      </w:r>
      <w:r w:rsidR="00311F96" w:rsidRPr="00D13338">
        <w:rPr>
          <w:rFonts w:asciiTheme="majorHAnsi" w:eastAsia="Calibri" w:hAnsiTheme="majorHAnsi" w:cstheme="majorHAnsi"/>
        </w:rPr>
        <w:t xml:space="preserve"> </w:t>
      </w:r>
      <w:r w:rsidR="00B0137B" w:rsidRPr="00D13338">
        <w:rPr>
          <w:rFonts w:asciiTheme="majorHAnsi" w:eastAsia="Calibri" w:hAnsiTheme="majorHAnsi" w:cstheme="majorHAnsi"/>
        </w:rPr>
        <w:t xml:space="preserve">about as </w:t>
      </w:r>
      <w:r w:rsidR="00311F96" w:rsidRPr="00D13338">
        <w:rPr>
          <w:rFonts w:asciiTheme="majorHAnsi" w:eastAsia="Calibri" w:hAnsiTheme="majorHAnsi" w:cstheme="majorHAnsi"/>
        </w:rPr>
        <w:t xml:space="preserve">much </w:t>
      </w:r>
      <w:r w:rsidR="00B0137B" w:rsidRPr="00D13338">
        <w:rPr>
          <w:rFonts w:asciiTheme="majorHAnsi" w:eastAsia="Calibri" w:hAnsiTheme="majorHAnsi" w:cstheme="majorHAnsi"/>
        </w:rPr>
        <w:t xml:space="preserve">as the in-person students, then our results would only be relevant to an unimportant registration formality. As we shall show, </w:t>
      </w:r>
      <w:r w:rsidR="001523E4" w:rsidRPr="00D13338">
        <w:rPr>
          <w:rFonts w:asciiTheme="majorHAnsi" w:eastAsia="Calibri" w:hAnsiTheme="majorHAnsi" w:cstheme="majorHAnsi"/>
        </w:rPr>
        <w:t>in-person attendance showed</w:t>
      </w:r>
      <w:r w:rsidR="00B0137B" w:rsidRPr="00D13338">
        <w:rPr>
          <w:rFonts w:asciiTheme="majorHAnsi" w:eastAsia="Calibri" w:hAnsiTheme="majorHAnsi" w:cstheme="majorHAnsi"/>
        </w:rPr>
        <w:t xml:space="preserve"> a dramatic contrast </w:t>
      </w:r>
      <w:r w:rsidR="009E5ABB" w:rsidRPr="00D13338">
        <w:rPr>
          <w:rFonts w:asciiTheme="majorHAnsi" w:eastAsia="Calibri" w:hAnsiTheme="majorHAnsi" w:cstheme="majorHAnsi"/>
        </w:rPr>
        <w:t>between</w:t>
      </w:r>
      <w:r w:rsidR="00B0137B" w:rsidRPr="00D13338">
        <w:rPr>
          <w:rFonts w:asciiTheme="majorHAnsi" w:eastAsia="Calibri" w:hAnsiTheme="majorHAnsi" w:cstheme="majorHAnsi"/>
        </w:rPr>
        <w:t xml:space="preserve"> the groups, so that our results are relevant </w:t>
      </w:r>
      <w:r w:rsidR="00E937BA" w:rsidRPr="00D13338">
        <w:rPr>
          <w:rFonts w:asciiTheme="majorHAnsi" w:eastAsia="Calibri" w:hAnsiTheme="majorHAnsi" w:cstheme="majorHAnsi"/>
        </w:rPr>
        <w:t xml:space="preserve">to evaluating the  </w:t>
      </w:r>
      <w:r w:rsidR="001523E4" w:rsidRPr="00D13338">
        <w:rPr>
          <w:rFonts w:asciiTheme="majorHAnsi" w:eastAsia="Calibri" w:hAnsiTheme="majorHAnsi" w:cstheme="majorHAnsi"/>
        </w:rPr>
        <w:t>effects of</w:t>
      </w:r>
      <w:r w:rsidR="00E937BA" w:rsidRPr="00D13338">
        <w:rPr>
          <w:rFonts w:asciiTheme="majorHAnsi" w:eastAsia="Calibri" w:hAnsiTheme="majorHAnsi" w:cstheme="majorHAnsi"/>
        </w:rPr>
        <w:t xml:space="preserve"> in-person attendance, not just formal registration.</w:t>
      </w:r>
    </w:p>
    <w:p w14:paraId="63DCEDB4" w14:textId="77777777" w:rsidR="00792D7A" w:rsidRPr="00D13338" w:rsidRDefault="00792D7A" w:rsidP="004F640D">
      <w:pPr>
        <w:pBdr>
          <w:top w:val="nil"/>
          <w:left w:val="nil"/>
          <w:bottom w:val="nil"/>
          <w:right w:val="nil"/>
          <w:between w:val="nil"/>
        </w:pBdr>
        <w:spacing w:before="2" w:line="480" w:lineRule="auto"/>
        <w:rPr>
          <w:rFonts w:asciiTheme="majorHAnsi" w:eastAsia="Calibri" w:hAnsiTheme="majorHAnsi" w:cstheme="majorHAnsi"/>
        </w:rPr>
      </w:pPr>
    </w:p>
    <w:p w14:paraId="30F25F84" w14:textId="664C26ED" w:rsidR="005B2A7F" w:rsidRPr="00D13338" w:rsidRDefault="00451590" w:rsidP="004F640D">
      <w:pPr>
        <w:pBdr>
          <w:top w:val="nil"/>
          <w:left w:val="nil"/>
          <w:bottom w:val="nil"/>
          <w:right w:val="nil"/>
          <w:between w:val="nil"/>
        </w:pBdr>
        <w:spacing w:before="2" w:after="240" w:line="480" w:lineRule="auto"/>
        <w:rPr>
          <w:rFonts w:asciiTheme="majorHAnsi" w:eastAsia="Calibri" w:hAnsiTheme="majorHAnsi" w:cstheme="majorHAnsi"/>
        </w:rPr>
      </w:pPr>
      <w:r w:rsidRPr="00D13338">
        <w:rPr>
          <w:rFonts w:asciiTheme="majorHAnsi" w:eastAsia="Calibri" w:hAnsiTheme="majorHAnsi" w:cstheme="majorHAnsi"/>
        </w:rPr>
        <w:t xml:space="preserve">The anonymous survey results can be used to check the informal impression that online students hardly ever came to class. </w:t>
      </w:r>
      <w:r w:rsidR="00E13A14" w:rsidRPr="00D13338">
        <w:rPr>
          <w:rFonts w:asciiTheme="majorHAnsi" w:eastAsia="Calibri" w:hAnsiTheme="majorHAnsi" w:cstheme="majorHAnsi"/>
        </w:rPr>
        <w:t xml:space="preserve">Bonus points offered for survey participation maintained high response rates, usually over 70%.  </w:t>
      </w:r>
      <w:r w:rsidR="00D819EB" w:rsidRPr="00D13338">
        <w:rPr>
          <w:rFonts w:asciiTheme="majorHAnsi" w:eastAsia="Calibri" w:hAnsiTheme="majorHAnsi" w:cstheme="majorHAnsi"/>
        </w:rPr>
        <w:t xml:space="preserve">We are not so naïve as to believe that even </w:t>
      </w:r>
      <w:r w:rsidR="00CF3CA5" w:rsidRPr="00D13338">
        <w:rPr>
          <w:rFonts w:asciiTheme="majorHAnsi" w:eastAsia="Calibri" w:hAnsiTheme="majorHAnsi" w:cstheme="majorHAnsi"/>
        </w:rPr>
        <w:t xml:space="preserve">fully </w:t>
      </w:r>
      <w:r w:rsidR="00D819EB" w:rsidRPr="00D13338">
        <w:rPr>
          <w:rFonts w:asciiTheme="majorHAnsi" w:eastAsia="Calibri" w:hAnsiTheme="majorHAnsi" w:cstheme="majorHAnsi"/>
        </w:rPr>
        <w:t xml:space="preserve">anonymous student self-reports of lecture attendance or viewing should be taken literally but they are adequate for qualitative comparisons. </w:t>
      </w:r>
      <w:r w:rsidRPr="00D13338">
        <w:rPr>
          <w:rFonts w:asciiTheme="majorHAnsi" w:eastAsia="Calibri" w:hAnsiTheme="majorHAnsi" w:cstheme="majorHAnsi"/>
        </w:rPr>
        <w:t xml:space="preserve"> </w:t>
      </w:r>
    </w:p>
    <w:p w14:paraId="39306D4D" w14:textId="77777777" w:rsidR="00AD11F1" w:rsidRPr="00D13338" w:rsidRDefault="00AD11F1" w:rsidP="004F640D">
      <w:pPr>
        <w:pBdr>
          <w:top w:val="nil"/>
          <w:left w:val="nil"/>
          <w:bottom w:val="nil"/>
          <w:right w:val="nil"/>
          <w:between w:val="nil"/>
        </w:pBdr>
        <w:spacing w:before="2" w:after="240" w:line="480" w:lineRule="auto"/>
        <w:rPr>
          <w:rFonts w:asciiTheme="majorHAnsi" w:eastAsia="Calibri" w:hAnsiTheme="majorHAnsi" w:cstheme="majorHAnsi"/>
        </w:rPr>
      </w:pPr>
    </w:p>
    <w:p w14:paraId="5F543133" w14:textId="264D77ED" w:rsidR="007B47E1" w:rsidRPr="00D13338" w:rsidRDefault="00E13A1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t xml:space="preserve">About </w:t>
      </w:r>
      <w:r w:rsidR="007B47E1" w:rsidRPr="00D13338">
        <w:rPr>
          <w:rFonts w:asciiTheme="majorHAnsi" w:eastAsia="Calibri" w:hAnsiTheme="majorHAnsi" w:cstheme="majorHAnsi"/>
        </w:rPr>
        <w:t xml:space="preserve">80% of the online students </w:t>
      </w:r>
      <w:r w:rsidRPr="00D13338">
        <w:rPr>
          <w:rFonts w:asciiTheme="majorHAnsi" w:eastAsia="Calibri" w:hAnsiTheme="majorHAnsi" w:cstheme="majorHAnsi"/>
        </w:rPr>
        <w:t xml:space="preserve">reported </w:t>
      </w:r>
      <w:r w:rsidR="007B47E1" w:rsidRPr="00D13338">
        <w:rPr>
          <w:rFonts w:asciiTheme="majorHAnsi" w:eastAsia="Calibri" w:hAnsiTheme="majorHAnsi" w:cstheme="majorHAnsi"/>
        </w:rPr>
        <w:t>never attend</w:t>
      </w:r>
      <w:r w:rsidRPr="00D13338">
        <w:rPr>
          <w:rFonts w:asciiTheme="majorHAnsi" w:eastAsia="Calibri" w:hAnsiTheme="majorHAnsi" w:cstheme="majorHAnsi"/>
        </w:rPr>
        <w:t>ing</w:t>
      </w:r>
      <w:r w:rsidR="007B47E1" w:rsidRPr="00D13338">
        <w:rPr>
          <w:rFonts w:asciiTheme="majorHAnsi" w:eastAsia="Calibri" w:hAnsiTheme="majorHAnsi" w:cstheme="majorHAnsi"/>
        </w:rPr>
        <w:t xml:space="preserve"> an in-person class</w:t>
      </w:r>
      <w:r w:rsidR="005450C7" w:rsidRPr="00D13338">
        <w:rPr>
          <w:rFonts w:asciiTheme="majorHAnsi" w:eastAsia="Calibri" w:hAnsiTheme="majorHAnsi" w:cstheme="majorHAnsi"/>
        </w:rPr>
        <w:t>.</w:t>
      </w:r>
      <w:r w:rsidR="00D819EB" w:rsidRPr="00D13338">
        <w:rPr>
          <w:rFonts w:asciiTheme="majorHAnsi" w:eastAsia="Calibri" w:hAnsiTheme="majorHAnsi" w:cstheme="majorHAnsi"/>
        </w:rPr>
        <w:t xml:space="preserve"> (We do believe this particular result.) </w:t>
      </w:r>
      <w:r w:rsidR="005450C7" w:rsidRPr="00D13338">
        <w:rPr>
          <w:rFonts w:asciiTheme="majorHAnsi" w:eastAsia="Calibri" w:hAnsiTheme="majorHAnsi" w:cstheme="majorHAnsi"/>
        </w:rPr>
        <w:t xml:space="preserve"> About 15% </w:t>
      </w:r>
      <w:r w:rsidR="007B47E1" w:rsidRPr="00D13338">
        <w:rPr>
          <w:rFonts w:asciiTheme="majorHAnsi" w:eastAsia="Calibri" w:hAnsiTheme="majorHAnsi" w:cstheme="majorHAnsi"/>
        </w:rPr>
        <w:t xml:space="preserve"> </w:t>
      </w:r>
      <w:r w:rsidR="00976CE1" w:rsidRPr="00D13338">
        <w:rPr>
          <w:rFonts w:asciiTheme="majorHAnsi" w:eastAsia="Calibri" w:hAnsiTheme="majorHAnsi" w:cstheme="majorHAnsi"/>
        </w:rPr>
        <w:t xml:space="preserve">reported </w:t>
      </w:r>
      <w:r w:rsidR="005450C7" w:rsidRPr="00D13338">
        <w:rPr>
          <w:rFonts w:asciiTheme="majorHAnsi" w:eastAsia="Calibri" w:hAnsiTheme="majorHAnsi" w:cstheme="majorHAnsi"/>
        </w:rPr>
        <w:t>attend</w:t>
      </w:r>
      <w:r w:rsidR="00976CE1" w:rsidRPr="00D13338">
        <w:rPr>
          <w:rFonts w:asciiTheme="majorHAnsi" w:eastAsia="Calibri" w:hAnsiTheme="majorHAnsi" w:cstheme="majorHAnsi"/>
        </w:rPr>
        <w:t>ing</w:t>
      </w:r>
      <w:r w:rsidR="005450C7" w:rsidRPr="00D13338">
        <w:rPr>
          <w:rFonts w:asciiTheme="majorHAnsi" w:eastAsia="Calibri" w:hAnsiTheme="majorHAnsi" w:cstheme="majorHAnsi"/>
        </w:rPr>
        <w:t xml:space="preserve"> once or twice. About 5% </w:t>
      </w:r>
      <w:r w:rsidR="00976CE1" w:rsidRPr="00D13338">
        <w:rPr>
          <w:rFonts w:asciiTheme="majorHAnsi" w:eastAsia="Calibri" w:hAnsiTheme="majorHAnsi" w:cstheme="majorHAnsi"/>
        </w:rPr>
        <w:t xml:space="preserve">said they </w:t>
      </w:r>
      <w:r w:rsidR="005450C7" w:rsidRPr="00D13338">
        <w:rPr>
          <w:rFonts w:asciiTheme="majorHAnsi" w:eastAsia="Calibri" w:hAnsiTheme="majorHAnsi" w:cstheme="majorHAnsi"/>
        </w:rPr>
        <w:t xml:space="preserve">attended frequently. </w:t>
      </w:r>
      <w:r w:rsidR="00976CE1" w:rsidRPr="00D13338">
        <w:rPr>
          <w:rFonts w:asciiTheme="majorHAnsi" w:eastAsia="Calibri" w:hAnsiTheme="majorHAnsi" w:cstheme="majorHAnsi"/>
        </w:rPr>
        <w:t>We think t</w:t>
      </w:r>
      <w:r w:rsidR="005450C7" w:rsidRPr="00D13338">
        <w:rPr>
          <w:rFonts w:asciiTheme="majorHAnsi" w:eastAsia="Calibri" w:hAnsiTheme="majorHAnsi" w:cstheme="majorHAnsi"/>
        </w:rPr>
        <w:t xml:space="preserve">hese </w:t>
      </w:r>
      <w:r w:rsidR="00EF7546" w:rsidRPr="00D13338">
        <w:rPr>
          <w:rFonts w:asciiTheme="majorHAnsi" w:eastAsia="Calibri" w:hAnsiTheme="majorHAnsi" w:cstheme="majorHAnsi"/>
        </w:rPr>
        <w:t xml:space="preserve">5% </w:t>
      </w:r>
      <w:r w:rsidR="005450C7" w:rsidRPr="00D13338">
        <w:rPr>
          <w:rFonts w:asciiTheme="majorHAnsi" w:eastAsia="Calibri" w:hAnsiTheme="majorHAnsi" w:cstheme="majorHAnsi"/>
        </w:rPr>
        <w:t>were mainly students who would have taken the in-person version except for scheduling glitches, such as part-semester courses that overlapped the lecture times.</w:t>
      </w:r>
      <w:r w:rsidR="000768A0" w:rsidRPr="00D13338">
        <w:rPr>
          <w:rFonts w:asciiTheme="majorHAnsi" w:eastAsia="Calibri" w:hAnsiTheme="majorHAnsi" w:cstheme="majorHAnsi"/>
        </w:rPr>
        <w:t xml:space="preserve"> </w:t>
      </w:r>
      <w:r w:rsidR="00451590" w:rsidRPr="00D13338">
        <w:rPr>
          <w:rFonts w:asciiTheme="majorHAnsi" w:eastAsia="Calibri" w:hAnsiTheme="majorHAnsi" w:cstheme="majorHAnsi"/>
        </w:rPr>
        <w:t xml:space="preserve">Thus we think that our online results should be </w:t>
      </w:r>
      <w:r w:rsidR="00EE2D55" w:rsidRPr="00D13338">
        <w:rPr>
          <w:rFonts w:asciiTheme="majorHAnsi" w:eastAsia="Calibri" w:hAnsiTheme="majorHAnsi" w:cstheme="majorHAnsi"/>
        </w:rPr>
        <w:t>nearly</w:t>
      </w:r>
      <w:r w:rsidR="00451590" w:rsidRPr="00D13338">
        <w:rPr>
          <w:rFonts w:asciiTheme="majorHAnsi" w:eastAsia="Calibri" w:hAnsiTheme="majorHAnsi" w:cstheme="majorHAnsi"/>
        </w:rPr>
        <w:t xml:space="preserve"> the same as would be found in a different treatment in which in-person lectures are not available to an online group, at least if it consisted of students similar to our online group.</w:t>
      </w:r>
      <w:r w:rsidR="00774304" w:rsidRPr="00D13338">
        <w:rPr>
          <w:rFonts w:asciiTheme="majorHAnsi" w:eastAsia="Calibri" w:hAnsiTheme="majorHAnsi" w:cstheme="majorHAnsi"/>
        </w:rPr>
        <w:t xml:space="preserve"> About  75% of the in-person students reported attending more than half of the lectures. Although that is probably an overestimate the sharp contrast with the online group is  real.  </w:t>
      </w:r>
    </w:p>
    <w:p w14:paraId="10D7F52A" w14:textId="77777777" w:rsidR="00052AAD" w:rsidRPr="00D13338" w:rsidRDefault="00052AAD" w:rsidP="004F640D">
      <w:pPr>
        <w:pBdr>
          <w:top w:val="nil"/>
          <w:left w:val="nil"/>
          <w:bottom w:val="nil"/>
          <w:right w:val="nil"/>
          <w:between w:val="nil"/>
        </w:pBdr>
        <w:spacing w:before="2" w:line="480" w:lineRule="auto"/>
        <w:rPr>
          <w:rFonts w:asciiTheme="majorHAnsi" w:eastAsia="Calibri" w:hAnsiTheme="majorHAnsi" w:cstheme="majorHAnsi"/>
        </w:rPr>
      </w:pPr>
    </w:p>
    <w:p w14:paraId="47E4F5B1" w14:textId="6F26B8FF" w:rsidR="00052AAD" w:rsidRPr="00D13338" w:rsidRDefault="00052AAD"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Data collection stopped in Spring 2020, </w:t>
      </w:r>
      <w:r w:rsidR="00B7628D" w:rsidRPr="00D13338">
        <w:rPr>
          <w:rFonts w:asciiTheme="majorHAnsi" w:eastAsia="Calibri" w:hAnsiTheme="majorHAnsi" w:cstheme="majorHAnsi"/>
        </w:rPr>
        <w:t>when</w:t>
      </w:r>
      <w:r w:rsidRPr="00D13338">
        <w:rPr>
          <w:rFonts w:asciiTheme="majorHAnsi" w:eastAsia="Calibri" w:hAnsiTheme="majorHAnsi" w:cstheme="majorHAnsi"/>
        </w:rPr>
        <w:t xml:space="preserve"> only about 13% of the students </w:t>
      </w:r>
      <w:r w:rsidR="0091689D" w:rsidRPr="00D13338">
        <w:rPr>
          <w:rFonts w:asciiTheme="majorHAnsi" w:eastAsia="Calibri" w:hAnsiTheme="majorHAnsi" w:cstheme="majorHAnsi"/>
        </w:rPr>
        <w:t xml:space="preserve">in the main options </w:t>
      </w:r>
      <w:r w:rsidRPr="00D13338">
        <w:rPr>
          <w:rFonts w:asciiTheme="majorHAnsi" w:eastAsia="Calibri" w:hAnsiTheme="majorHAnsi" w:cstheme="majorHAnsi"/>
        </w:rPr>
        <w:t xml:space="preserve">chose the in-person version. </w:t>
      </w:r>
      <w:r w:rsidR="0091689D" w:rsidRPr="00D13338">
        <w:rPr>
          <w:rFonts w:asciiTheme="majorHAnsi" w:eastAsia="Calibri" w:hAnsiTheme="majorHAnsi" w:cstheme="majorHAnsi"/>
        </w:rPr>
        <w:t>(Other students, however, chose small in-person section</w:t>
      </w:r>
      <w:r w:rsidR="00DC54F6" w:rsidRPr="00D13338">
        <w:rPr>
          <w:rFonts w:asciiTheme="majorHAnsi" w:eastAsia="Calibri" w:hAnsiTheme="majorHAnsi" w:cstheme="majorHAnsi"/>
        </w:rPr>
        <w:t>s</w:t>
      </w:r>
      <w:r w:rsidR="0091689D" w:rsidRPr="00D13338">
        <w:rPr>
          <w:rFonts w:asciiTheme="majorHAnsi" w:eastAsia="Calibri" w:hAnsiTheme="majorHAnsi" w:cstheme="majorHAnsi"/>
        </w:rPr>
        <w:t xml:space="preserve"> with lectures taught by teaching assistants. Many of th</w:t>
      </w:r>
      <w:r w:rsidR="00EE1928" w:rsidRPr="00D13338">
        <w:rPr>
          <w:rFonts w:asciiTheme="majorHAnsi" w:eastAsia="Calibri" w:hAnsiTheme="majorHAnsi" w:cstheme="majorHAnsi"/>
        </w:rPr>
        <w:t>o</w:t>
      </w:r>
      <w:r w:rsidR="0091689D" w:rsidRPr="00D13338">
        <w:rPr>
          <w:rFonts w:asciiTheme="majorHAnsi" w:eastAsia="Calibri" w:hAnsiTheme="majorHAnsi" w:cstheme="majorHAnsi"/>
        </w:rPr>
        <w:t xml:space="preserve">se students said that they made use of the online lectures.) </w:t>
      </w:r>
      <w:r w:rsidRPr="00D13338">
        <w:rPr>
          <w:rFonts w:asciiTheme="majorHAnsi" w:eastAsia="Calibri" w:hAnsiTheme="majorHAnsi" w:cstheme="majorHAnsi"/>
        </w:rPr>
        <w:t xml:space="preserve">After </w:t>
      </w:r>
      <w:r w:rsidR="0096290C" w:rsidRPr="00D13338">
        <w:rPr>
          <w:rFonts w:asciiTheme="majorHAnsi" w:eastAsia="Calibri" w:hAnsiTheme="majorHAnsi" w:cstheme="majorHAnsi"/>
        </w:rPr>
        <w:t xml:space="preserve">Covid-19 hit </w:t>
      </w:r>
      <w:r w:rsidRPr="00D13338">
        <w:rPr>
          <w:rFonts w:asciiTheme="majorHAnsi" w:eastAsia="Calibri" w:hAnsiTheme="majorHAnsi" w:cstheme="majorHAnsi"/>
        </w:rPr>
        <w:t>mid-semester all students were transferred to the online version</w:t>
      </w:r>
      <w:r w:rsidR="0096290C" w:rsidRPr="00D13338">
        <w:rPr>
          <w:rFonts w:asciiTheme="majorHAnsi" w:eastAsia="Calibri" w:hAnsiTheme="majorHAnsi" w:cstheme="majorHAnsi"/>
        </w:rPr>
        <w:t xml:space="preserve"> </w:t>
      </w:r>
      <w:r w:rsidRPr="00D13338">
        <w:rPr>
          <w:rFonts w:asciiTheme="majorHAnsi" w:eastAsia="Calibri" w:hAnsiTheme="majorHAnsi" w:cstheme="majorHAnsi"/>
        </w:rPr>
        <w:t>and we had to switch to an un-proctored open-book exam format. This forced switch would have provided an opportunity to estimate unmeasured confounding effects</w:t>
      </w:r>
      <w:r w:rsidR="00557C33" w:rsidRPr="00D13338">
        <w:rPr>
          <w:rFonts w:asciiTheme="majorHAnsi" w:eastAsia="Calibri" w:hAnsiTheme="majorHAnsi" w:cstheme="majorHAnsi"/>
        </w:rPr>
        <w:t xml:space="preserve"> as well as </w:t>
      </w:r>
      <w:r w:rsidR="00EE1CD5" w:rsidRPr="00D13338">
        <w:rPr>
          <w:rFonts w:asciiTheme="majorHAnsi" w:eastAsia="Calibri" w:hAnsiTheme="majorHAnsi" w:cstheme="majorHAnsi"/>
        </w:rPr>
        <w:t xml:space="preserve">effects on students who had not chosen the online version, </w:t>
      </w:r>
      <w:r w:rsidRPr="00D13338">
        <w:rPr>
          <w:rFonts w:asciiTheme="majorHAnsi" w:eastAsia="Calibri" w:hAnsiTheme="majorHAnsi" w:cstheme="majorHAnsi"/>
        </w:rPr>
        <w:t>if it had happened at the start of the semester, with reasonable numbers of students enrolled in both versions, and with reliable exams</w:t>
      </w:r>
      <w:r w:rsidR="00EE1CD5" w:rsidRPr="00D13338">
        <w:rPr>
          <w:rFonts w:asciiTheme="majorHAnsi" w:eastAsia="Calibri" w:hAnsiTheme="majorHAnsi" w:cstheme="majorHAnsi"/>
        </w:rPr>
        <w:t xml:space="preserve">. </w:t>
      </w:r>
      <w:r w:rsidRPr="00D13338">
        <w:rPr>
          <w:rFonts w:asciiTheme="majorHAnsi" w:eastAsia="Calibri" w:hAnsiTheme="majorHAnsi" w:cstheme="majorHAnsi"/>
        </w:rPr>
        <w:t xml:space="preserve"> </w:t>
      </w:r>
      <w:r w:rsidR="00EE1CD5" w:rsidRPr="00D13338">
        <w:rPr>
          <w:rFonts w:asciiTheme="majorHAnsi" w:eastAsia="Calibri" w:hAnsiTheme="majorHAnsi" w:cstheme="majorHAnsi"/>
        </w:rPr>
        <w:t>Unfortunately, n</w:t>
      </w:r>
      <w:r w:rsidRPr="00D13338">
        <w:rPr>
          <w:rFonts w:asciiTheme="majorHAnsi" w:eastAsia="Calibri" w:hAnsiTheme="majorHAnsi" w:cstheme="majorHAnsi"/>
        </w:rPr>
        <w:t>one of those conditions held.</w:t>
      </w:r>
    </w:p>
    <w:p w14:paraId="35B2724D"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19D7B623"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u w:val="single"/>
        </w:rPr>
      </w:pPr>
    </w:p>
    <w:p w14:paraId="03731F1B" w14:textId="77777777" w:rsidR="00733A88" w:rsidRPr="00D13338" w:rsidRDefault="006C0C77" w:rsidP="004F640D">
      <w:pPr>
        <w:pBdr>
          <w:top w:val="nil"/>
          <w:left w:val="nil"/>
          <w:bottom w:val="nil"/>
          <w:right w:val="nil"/>
          <w:between w:val="nil"/>
        </w:pBdr>
        <w:spacing w:before="2" w:line="480" w:lineRule="auto"/>
        <w:rPr>
          <w:rFonts w:asciiTheme="majorHAnsi" w:eastAsia="Calibri" w:hAnsiTheme="majorHAnsi" w:cstheme="majorHAnsi"/>
          <w:u w:val="single"/>
        </w:rPr>
      </w:pPr>
      <w:r w:rsidRPr="00D13338">
        <w:rPr>
          <w:rFonts w:asciiTheme="majorHAnsi" w:eastAsia="Calibri" w:hAnsiTheme="majorHAnsi" w:cstheme="majorHAnsi"/>
          <w:b/>
          <w:u w:val="single"/>
        </w:rPr>
        <w:t xml:space="preserve">Evaluation Methods </w:t>
      </w:r>
    </w:p>
    <w:p w14:paraId="727CFFBC"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406BC097" w14:textId="77777777" w:rsidR="00733A88" w:rsidRPr="00D13338" w:rsidRDefault="006C0C77"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The only evaluation we looked at for this project was performance on computer-graded exams</w:t>
      </w:r>
      <w:r w:rsidR="00526A15" w:rsidRPr="00D13338">
        <w:rPr>
          <w:rFonts w:asciiTheme="majorHAnsi" w:eastAsia="Calibri" w:hAnsiTheme="majorHAnsi" w:cstheme="majorHAnsi"/>
        </w:rPr>
        <w:t xml:space="preserve">, to </w:t>
      </w:r>
      <w:r w:rsidRPr="00D13338">
        <w:rPr>
          <w:rFonts w:asciiTheme="majorHAnsi" w:eastAsia="Calibri" w:hAnsiTheme="majorHAnsi" w:cstheme="majorHAnsi"/>
        </w:rPr>
        <w:t xml:space="preserve">avoid any subconscious bias on the part of </w:t>
      </w:r>
      <w:r w:rsidR="00526A15" w:rsidRPr="00D13338">
        <w:rPr>
          <w:rFonts w:asciiTheme="majorHAnsi" w:eastAsia="Calibri" w:hAnsiTheme="majorHAnsi" w:cstheme="majorHAnsi"/>
        </w:rPr>
        <w:t>graders</w:t>
      </w:r>
      <w:r w:rsidRPr="00D13338">
        <w:rPr>
          <w:rFonts w:asciiTheme="majorHAnsi" w:eastAsia="Calibri" w:hAnsiTheme="majorHAnsi" w:cstheme="majorHAnsi"/>
        </w:rPr>
        <w:t xml:space="preserve">. </w:t>
      </w:r>
      <w:r w:rsidR="00526A15" w:rsidRPr="00D13338">
        <w:rPr>
          <w:rFonts w:asciiTheme="majorHAnsi" w:eastAsia="Calibri" w:hAnsiTheme="majorHAnsi" w:cstheme="majorHAnsi"/>
        </w:rPr>
        <w:t>These exams</w:t>
      </w:r>
      <w:r w:rsidRPr="00D13338">
        <w:rPr>
          <w:rFonts w:asciiTheme="majorHAnsi" w:eastAsia="Calibri" w:hAnsiTheme="majorHAnsi" w:cstheme="majorHAnsi"/>
        </w:rPr>
        <w:t xml:space="preserve"> also are </w:t>
      </w:r>
      <w:r w:rsidR="00526A15" w:rsidRPr="00D13338">
        <w:rPr>
          <w:rFonts w:asciiTheme="majorHAnsi" w:eastAsia="Calibri" w:hAnsiTheme="majorHAnsi" w:cstheme="majorHAnsi"/>
        </w:rPr>
        <w:t xml:space="preserve">our </w:t>
      </w:r>
      <w:r w:rsidRPr="00D13338">
        <w:rPr>
          <w:rFonts w:asciiTheme="majorHAnsi" w:eastAsia="Calibri" w:hAnsiTheme="majorHAnsi" w:cstheme="majorHAnsi"/>
        </w:rPr>
        <w:t>best measure of learning outcomes. Almost all the students took the exams in-person in mixed groups of in-person and online registrants. A small number of the online students (roughly 3%) and occasional in-person students took the same exams remotely, proctored via a commercial service using webcam monitoring.</w:t>
      </w:r>
    </w:p>
    <w:p w14:paraId="00C82CE9"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1A6FA822" w14:textId="718BF5FA" w:rsidR="00733A88" w:rsidRPr="00D13338" w:rsidRDefault="006C0C77"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 evaluation method </w:t>
      </w:r>
      <w:r w:rsidR="00052AAD" w:rsidRPr="00D13338">
        <w:rPr>
          <w:rFonts w:asciiTheme="majorHAnsi" w:eastAsia="Calibri" w:hAnsiTheme="majorHAnsi" w:cstheme="majorHAnsi"/>
        </w:rPr>
        <w:t xml:space="preserve">changed between the </w:t>
      </w:r>
      <w:r w:rsidR="006349C4" w:rsidRPr="00D13338">
        <w:rPr>
          <w:rFonts w:asciiTheme="majorHAnsi" w:eastAsia="Calibri" w:hAnsiTheme="majorHAnsi" w:cstheme="majorHAnsi"/>
        </w:rPr>
        <w:t xml:space="preserve">two </w:t>
      </w:r>
      <w:r w:rsidR="00052AAD" w:rsidRPr="00D13338">
        <w:rPr>
          <w:rFonts w:asciiTheme="majorHAnsi" w:eastAsia="Calibri" w:hAnsiTheme="majorHAnsi" w:cstheme="majorHAnsi"/>
        </w:rPr>
        <w:t>two-semester batches</w:t>
      </w:r>
      <w:r w:rsidRPr="00D13338">
        <w:rPr>
          <w:rFonts w:asciiTheme="majorHAnsi" w:eastAsia="Calibri" w:hAnsiTheme="majorHAnsi" w:cstheme="majorHAnsi"/>
        </w:rPr>
        <w:t xml:space="preserve">.  The first </w:t>
      </w:r>
      <w:r w:rsidR="00863357" w:rsidRPr="00D13338">
        <w:rPr>
          <w:rFonts w:asciiTheme="majorHAnsi" w:eastAsia="Calibri" w:hAnsiTheme="majorHAnsi" w:cstheme="majorHAnsi"/>
        </w:rPr>
        <w:t xml:space="preserve">batch </w:t>
      </w:r>
      <w:r w:rsidRPr="00D13338">
        <w:rPr>
          <w:rFonts w:asciiTheme="majorHAnsi" w:eastAsia="Calibri" w:hAnsiTheme="majorHAnsi" w:cstheme="majorHAnsi"/>
        </w:rPr>
        <w:t xml:space="preserve">used hand-graded midterm exams, which we did not look at for the purposes of this study, and cumulative computer-graded finals, the results used here. The second </w:t>
      </w:r>
      <w:r w:rsidR="00863357" w:rsidRPr="00D13338">
        <w:rPr>
          <w:rFonts w:asciiTheme="majorHAnsi" w:eastAsia="Calibri" w:hAnsiTheme="majorHAnsi" w:cstheme="majorHAnsi"/>
        </w:rPr>
        <w:t>batch</w:t>
      </w:r>
      <w:r w:rsidRPr="00D13338">
        <w:rPr>
          <w:rFonts w:asciiTheme="majorHAnsi" w:eastAsia="Calibri" w:hAnsiTheme="majorHAnsi" w:cstheme="majorHAnsi"/>
        </w:rPr>
        <w:t xml:space="preserve"> used three </w:t>
      </w:r>
      <w:r w:rsidR="004049F1" w:rsidRPr="00D13338">
        <w:rPr>
          <w:rFonts w:asciiTheme="majorHAnsi" w:eastAsia="Calibri" w:hAnsiTheme="majorHAnsi" w:cstheme="majorHAnsi"/>
        </w:rPr>
        <w:t xml:space="preserve">equal-weighted </w:t>
      </w:r>
      <w:r w:rsidRPr="00D13338">
        <w:rPr>
          <w:rFonts w:asciiTheme="majorHAnsi" w:eastAsia="Calibri" w:hAnsiTheme="majorHAnsi" w:cstheme="majorHAnsi"/>
        </w:rPr>
        <w:t>computer graded exams, with the semester average used here.</w:t>
      </w:r>
      <w:r w:rsidR="00361778" w:rsidRPr="00D13338">
        <w:rPr>
          <w:rFonts w:asciiTheme="majorHAnsi" w:eastAsia="Calibri" w:hAnsiTheme="majorHAnsi" w:cstheme="majorHAnsi"/>
        </w:rPr>
        <w:t xml:space="preserve"> We denote these objective exam scores </w:t>
      </w:r>
      <w:proofErr w:type="spellStart"/>
      <w:r w:rsidR="00361778" w:rsidRPr="00D13338">
        <w:rPr>
          <w:rFonts w:asciiTheme="majorHAnsi" w:eastAsia="Calibri" w:hAnsiTheme="majorHAnsi" w:cstheme="majorHAnsi"/>
        </w:rPr>
        <w:t>ObjEx</w:t>
      </w:r>
      <w:proofErr w:type="spellEnd"/>
      <w:r w:rsidR="00361778" w:rsidRPr="00D13338">
        <w:rPr>
          <w:rFonts w:asciiTheme="majorHAnsi" w:eastAsia="Calibri" w:hAnsiTheme="majorHAnsi" w:cstheme="majorHAnsi"/>
        </w:rPr>
        <w:t xml:space="preserve">. </w:t>
      </w:r>
      <w:r w:rsidR="00E75214" w:rsidRPr="00D13338">
        <w:rPr>
          <w:rFonts w:asciiTheme="majorHAnsi" w:eastAsia="Calibri" w:hAnsiTheme="majorHAnsi" w:cstheme="majorHAnsi"/>
        </w:rPr>
        <w:t>We</w:t>
      </w:r>
      <w:r w:rsidRPr="00D13338">
        <w:rPr>
          <w:rFonts w:asciiTheme="majorHAnsi" w:eastAsia="Calibri" w:hAnsiTheme="majorHAnsi" w:cstheme="majorHAnsi"/>
        </w:rPr>
        <w:t xml:space="preserve"> did separate analyses of these two batches. Despite the different forms of exam scores used, the standard deviations for all four semesters were similar, ranging from 8.8 to 10.5. (All scores presented here are on a 100 point scale, with a difference of 10 representing one grade point.) There was more variation of </w:t>
      </w:r>
      <w:proofErr w:type="spellStart"/>
      <w:r w:rsidR="00361778" w:rsidRPr="00D13338">
        <w:rPr>
          <w:rFonts w:asciiTheme="majorHAnsi" w:eastAsia="Calibri" w:hAnsiTheme="majorHAnsi" w:cstheme="majorHAnsi"/>
        </w:rPr>
        <w:t>ObjEx</w:t>
      </w:r>
      <w:proofErr w:type="spellEnd"/>
      <w:r w:rsidRPr="00D13338">
        <w:rPr>
          <w:rFonts w:asciiTheme="majorHAnsi" w:eastAsia="Calibri" w:hAnsiTheme="majorHAnsi" w:cstheme="majorHAnsi"/>
        </w:rPr>
        <w:t xml:space="preserve"> means and standard deviations within </w:t>
      </w:r>
      <w:r w:rsidR="004049F1" w:rsidRPr="00D13338">
        <w:rPr>
          <w:rFonts w:asciiTheme="majorHAnsi" w:eastAsia="Calibri" w:hAnsiTheme="majorHAnsi" w:cstheme="majorHAnsi"/>
        </w:rPr>
        <w:t xml:space="preserve">two-semester </w:t>
      </w:r>
      <w:r w:rsidRPr="00D13338">
        <w:rPr>
          <w:rFonts w:asciiTheme="majorHAnsi" w:eastAsia="Calibri" w:hAnsiTheme="majorHAnsi" w:cstheme="majorHAnsi"/>
        </w:rPr>
        <w:t>batches than between them</w:t>
      </w:r>
      <w:r w:rsidR="00BA06CA" w:rsidRPr="00D13338">
        <w:rPr>
          <w:rFonts w:asciiTheme="majorHAnsi" w:eastAsia="Calibri" w:hAnsiTheme="majorHAnsi" w:cstheme="majorHAnsi"/>
        </w:rPr>
        <w:t xml:space="preserve">. </w:t>
      </w:r>
      <w:r w:rsidRPr="00D13338">
        <w:rPr>
          <w:rFonts w:asciiTheme="majorHAnsi" w:eastAsia="Calibri" w:hAnsiTheme="majorHAnsi" w:cstheme="majorHAnsi"/>
        </w:rPr>
        <w:t xml:space="preserve"> </w:t>
      </w:r>
      <w:r w:rsidR="00BA06CA" w:rsidRPr="00D13338">
        <w:rPr>
          <w:rFonts w:asciiTheme="majorHAnsi" w:eastAsia="Calibri" w:hAnsiTheme="majorHAnsi" w:cstheme="majorHAnsi"/>
        </w:rPr>
        <w:t>To</w:t>
      </w:r>
      <w:r w:rsidR="00316FE5" w:rsidRPr="00D13338">
        <w:rPr>
          <w:rFonts w:asciiTheme="majorHAnsi" w:eastAsia="Calibri" w:hAnsiTheme="majorHAnsi" w:cstheme="majorHAnsi"/>
        </w:rPr>
        <w:t xml:space="preserve"> reduce statistical uncertainty</w:t>
      </w:r>
      <w:r w:rsidR="00BA06CA" w:rsidRPr="00D13338">
        <w:rPr>
          <w:rFonts w:asciiTheme="majorHAnsi" w:eastAsia="Calibri" w:hAnsiTheme="majorHAnsi" w:cstheme="majorHAnsi"/>
        </w:rPr>
        <w:t xml:space="preserve">, we </w:t>
      </w:r>
      <w:r w:rsidR="00316FE5" w:rsidRPr="00D13338">
        <w:rPr>
          <w:rFonts w:asciiTheme="majorHAnsi" w:eastAsia="Calibri" w:hAnsiTheme="majorHAnsi" w:cstheme="majorHAnsi"/>
        </w:rPr>
        <w:t xml:space="preserve"> </w:t>
      </w:r>
      <w:r w:rsidRPr="00D13338">
        <w:rPr>
          <w:rFonts w:asciiTheme="majorHAnsi" w:eastAsia="Calibri" w:hAnsiTheme="majorHAnsi" w:cstheme="majorHAnsi"/>
        </w:rPr>
        <w:t>combin</w:t>
      </w:r>
      <w:r w:rsidR="00BA06CA" w:rsidRPr="00D13338">
        <w:rPr>
          <w:rFonts w:asciiTheme="majorHAnsi" w:eastAsia="Calibri" w:hAnsiTheme="majorHAnsi" w:cstheme="majorHAnsi"/>
        </w:rPr>
        <w:t>ed</w:t>
      </w:r>
      <w:r w:rsidRPr="00D13338">
        <w:rPr>
          <w:rFonts w:asciiTheme="majorHAnsi" w:eastAsia="Calibri" w:hAnsiTheme="majorHAnsi" w:cstheme="majorHAnsi"/>
        </w:rPr>
        <w:t xml:space="preserve"> </w:t>
      </w:r>
      <w:r w:rsidR="00316FE5" w:rsidRPr="00D13338">
        <w:rPr>
          <w:rFonts w:asciiTheme="majorHAnsi" w:eastAsia="Calibri" w:hAnsiTheme="majorHAnsi" w:cstheme="majorHAnsi"/>
        </w:rPr>
        <w:t>all the data</w:t>
      </w:r>
      <w:r w:rsidRPr="00D13338">
        <w:rPr>
          <w:rFonts w:asciiTheme="majorHAnsi" w:eastAsia="Calibri" w:hAnsiTheme="majorHAnsi" w:cstheme="majorHAnsi"/>
        </w:rPr>
        <w:t xml:space="preserve"> for an overall comparison</w:t>
      </w:r>
      <w:r w:rsidR="00BA06CA" w:rsidRPr="00D13338">
        <w:rPr>
          <w:rFonts w:asciiTheme="majorHAnsi" w:eastAsia="Calibri" w:hAnsiTheme="majorHAnsi" w:cstheme="majorHAnsi"/>
        </w:rPr>
        <w:t xml:space="preserve"> of whether switching to all-online lectures affected objective exam scores in these two closely related batches of the same course</w:t>
      </w:r>
      <w:r w:rsidRPr="00D13338">
        <w:rPr>
          <w:rFonts w:asciiTheme="majorHAnsi" w:eastAsia="Calibri" w:hAnsiTheme="majorHAnsi" w:cstheme="majorHAnsi"/>
        </w:rPr>
        <w:t xml:space="preserve">. </w:t>
      </w:r>
    </w:p>
    <w:p w14:paraId="4891F0C0"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21CDD745" w14:textId="188ABF74" w:rsidR="009840AE" w:rsidRPr="00D13338" w:rsidRDefault="008D0549"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In order to avoid unnecessary bias due to confounders, we </w:t>
      </w:r>
      <w:r w:rsidR="006C0C77" w:rsidRPr="00D13338">
        <w:rPr>
          <w:rFonts w:asciiTheme="majorHAnsi" w:eastAsia="Calibri" w:hAnsiTheme="majorHAnsi" w:cstheme="majorHAnsi"/>
        </w:rPr>
        <w:t xml:space="preserve">used </w:t>
      </w:r>
      <w:r w:rsidR="00521DA8" w:rsidRPr="00D13338">
        <w:rPr>
          <w:rFonts w:asciiTheme="majorHAnsi" w:eastAsia="Calibri" w:hAnsiTheme="majorHAnsi" w:cstheme="majorHAnsi"/>
        </w:rPr>
        <w:t>four</w:t>
      </w:r>
      <w:r w:rsidR="006C0C77" w:rsidRPr="00D13338">
        <w:rPr>
          <w:rFonts w:asciiTheme="majorHAnsi" w:eastAsia="Calibri" w:hAnsiTheme="majorHAnsi" w:cstheme="majorHAnsi"/>
        </w:rPr>
        <w:t xml:space="preserve"> methods to adjust for differences between the students in the two versions in order to estimate the causal </w:t>
      </w:r>
      <w:r w:rsidR="00901A69" w:rsidRPr="00D13338">
        <w:rPr>
          <w:rFonts w:asciiTheme="majorHAnsi" w:eastAsia="Calibri" w:hAnsiTheme="majorHAnsi" w:cstheme="majorHAnsi"/>
        </w:rPr>
        <w:t xml:space="preserve">ATE </w:t>
      </w:r>
      <w:r w:rsidR="006C0C77" w:rsidRPr="00D13338">
        <w:rPr>
          <w:rFonts w:asciiTheme="majorHAnsi" w:eastAsia="Calibri" w:hAnsiTheme="majorHAnsi" w:cstheme="majorHAnsi"/>
        </w:rPr>
        <w:t>of dropping in-person lecture</w:t>
      </w:r>
      <w:r w:rsidRPr="00D13338">
        <w:rPr>
          <w:rFonts w:asciiTheme="majorHAnsi" w:eastAsia="Calibri" w:hAnsiTheme="majorHAnsi" w:cstheme="majorHAnsi"/>
        </w:rPr>
        <w:t xml:space="preserve"> enrollment</w:t>
      </w:r>
      <w:r w:rsidR="006C0C77" w:rsidRPr="00D13338">
        <w:rPr>
          <w:rFonts w:asciiTheme="majorHAnsi" w:eastAsia="Calibri" w:hAnsiTheme="majorHAnsi" w:cstheme="majorHAnsi"/>
        </w:rPr>
        <w:t xml:space="preserve">. </w:t>
      </w:r>
      <w:r w:rsidR="00230814" w:rsidRPr="00D13338">
        <w:rPr>
          <w:rFonts w:asciiTheme="majorHAnsi" w:eastAsia="Calibri" w:hAnsiTheme="majorHAnsi" w:cstheme="majorHAnsi"/>
        </w:rPr>
        <w:t>The</w:t>
      </w:r>
      <w:r w:rsidRPr="00D13338">
        <w:rPr>
          <w:rFonts w:asciiTheme="majorHAnsi" w:eastAsia="Calibri" w:hAnsiTheme="majorHAnsi" w:cstheme="majorHAnsi"/>
        </w:rPr>
        <w:t xml:space="preserve"> first three were all standard methods: </w:t>
      </w:r>
      <w:r w:rsidR="00230814" w:rsidRPr="00D13338">
        <w:rPr>
          <w:rFonts w:asciiTheme="majorHAnsi" w:eastAsia="Calibri" w:hAnsiTheme="majorHAnsi" w:cstheme="majorHAnsi"/>
        </w:rPr>
        <w:t xml:space="preserve"> </w:t>
      </w:r>
      <w:r w:rsidR="009E4202" w:rsidRPr="00D13338">
        <w:rPr>
          <w:rFonts w:asciiTheme="majorHAnsi" w:eastAsia="Calibri" w:hAnsiTheme="majorHAnsi" w:cstheme="majorHAnsi"/>
        </w:rPr>
        <w:t xml:space="preserve">multiple linear regression </w:t>
      </w:r>
      <w:r w:rsidR="00230814" w:rsidRPr="00D13338">
        <w:rPr>
          <w:rFonts w:asciiTheme="majorHAnsi" w:eastAsia="Calibri" w:hAnsiTheme="majorHAnsi" w:cstheme="majorHAnsi"/>
        </w:rPr>
        <w:t>(MLR), stabilized inverse propensity weight (IPW)</w:t>
      </w:r>
      <w:r w:rsidR="003553A6" w:rsidRPr="00D13338">
        <w:rPr>
          <w:rFonts w:asciiTheme="majorHAnsi" w:eastAsia="Calibri" w:hAnsiTheme="majorHAnsi" w:cstheme="majorHAnsi"/>
        </w:rPr>
        <w:t xml:space="preserve">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&lt;EndNote&gt;&lt;Cite&gt;&lt;Author&gt;Lunceford&lt;/Author&gt;&lt;Year&gt;2004&lt;/Year&gt;&lt;RecNum&gt;1894&lt;/RecNum&gt;&lt;DisplayText&gt;(Austin &amp;amp; Stuart, 2015; Lunceford &amp;amp; Davidian, 2004)&lt;/DisplayText&gt;&lt;record&gt;&lt;rec-number&gt;1894&lt;/rec-number&gt;&lt;foreign-keys&gt;&lt;key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urls&gt;&lt;/record&gt;&lt;/Cite&gt;&lt;Cite&gt;&lt;Author&gt;Austin&lt;/Author&gt;&lt;Year&gt;2015&lt;/Year&gt;&lt;RecNum&gt;1892&lt;/RecNum&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score.&lt;/keyword&gt;&lt;/keywords&gt;&lt;dates&gt;&lt;year&gt;2015&lt;/year&gt;&lt;/dates&gt;&lt;urls&gt;&lt;/urls&gt;&lt;/record&gt;&lt;/Cite&gt;&lt;/EndNote&gt;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(Austin &amp; Stuart, 2015; Lunceford &amp; Davidian, 2004)</w:t>
      </w:r>
      <w:r w:rsidR="00FE244B" w:rsidRPr="00D13338">
        <w:rPr>
          <w:rFonts w:asciiTheme="majorHAnsi" w:eastAsia="Calibri" w:hAnsiTheme="majorHAnsi" w:cstheme="majorHAnsi"/>
        </w:rPr>
        <w:fldChar w:fldCharType="end"/>
      </w:r>
      <w:r w:rsidR="00902AB4" w:rsidRPr="00D13338">
        <w:rPr>
          <w:rFonts w:asciiTheme="majorHAnsi" w:eastAsia="Calibri" w:hAnsiTheme="majorHAnsi" w:cstheme="majorHAnsi"/>
        </w:rPr>
        <w:t xml:space="preserve">, </w:t>
      </w:r>
      <w:r w:rsidRPr="00D13338">
        <w:rPr>
          <w:rFonts w:asciiTheme="majorHAnsi" w:eastAsia="Calibri" w:hAnsiTheme="majorHAnsi" w:cstheme="majorHAnsi"/>
        </w:rPr>
        <w:t xml:space="preserve">and </w:t>
      </w:r>
      <w:r w:rsidR="00230814" w:rsidRPr="00D13338">
        <w:rPr>
          <w:rFonts w:asciiTheme="majorHAnsi" w:eastAsia="Calibri" w:hAnsiTheme="majorHAnsi" w:cstheme="majorHAnsi"/>
        </w:rPr>
        <w:t>doubly-r</w:t>
      </w:r>
      <w:r w:rsidR="00462347" w:rsidRPr="00D13338">
        <w:rPr>
          <w:rFonts w:asciiTheme="majorHAnsi" w:eastAsia="Calibri" w:hAnsiTheme="majorHAnsi" w:cstheme="majorHAnsi"/>
        </w:rPr>
        <w:t>o</w:t>
      </w:r>
      <w:r w:rsidR="00230814" w:rsidRPr="00D13338">
        <w:rPr>
          <w:rFonts w:asciiTheme="majorHAnsi" w:eastAsia="Calibri" w:hAnsiTheme="majorHAnsi" w:cstheme="majorHAnsi"/>
        </w:rPr>
        <w:t>bust (DR)</w:t>
      </w:r>
      <w:r w:rsidR="003553A6" w:rsidRPr="00D13338">
        <w:rPr>
          <w:rFonts w:asciiTheme="majorHAnsi" w:eastAsia="Calibri" w:hAnsiTheme="majorHAnsi" w:cstheme="majorHAnsi"/>
        </w:rPr>
        <w:t xml:space="preserve">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&lt;EndNote&gt;&lt;Cite&gt;&lt;Author&gt;Robins&lt;/Author&gt;&lt;Year&gt;1994&lt;/Year&gt;&lt;RecNum&gt;1895&lt;/RecNum&gt;&lt;DisplayText&gt;(Robins, Rotnitzky, &amp;amp; Zhao,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(Robins, Rotnitzky, &amp; Zhao, 1994)</w:t>
      </w:r>
      <w:r w:rsidR="00FE244B"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We checked these for the overall results via a </w:t>
      </w:r>
      <w:r w:rsidR="003F164B" w:rsidRPr="00D13338">
        <w:rPr>
          <w:rFonts w:asciiTheme="majorHAnsi" w:eastAsia="Calibri" w:hAnsiTheme="majorHAnsi" w:cstheme="majorHAnsi"/>
        </w:rPr>
        <w:t>much more</w:t>
      </w:r>
      <w:r w:rsidR="001870B1" w:rsidRPr="00D13338">
        <w:rPr>
          <w:rFonts w:asciiTheme="majorHAnsi" w:eastAsia="Calibri" w:hAnsiTheme="majorHAnsi" w:cstheme="majorHAnsi"/>
        </w:rPr>
        <w:t xml:space="preserve"> computation-intensive </w:t>
      </w:r>
      <w:r w:rsidR="00474BDF" w:rsidRPr="00D13338">
        <w:rPr>
          <w:rFonts w:asciiTheme="majorHAnsi" w:eastAsia="Calibri" w:hAnsiTheme="majorHAnsi" w:cstheme="majorHAnsi"/>
        </w:rPr>
        <w:t>less-</w:t>
      </w:r>
      <w:r w:rsidR="001870B1" w:rsidRPr="00D13338">
        <w:rPr>
          <w:rFonts w:asciiTheme="majorHAnsi" w:eastAsia="Calibri" w:hAnsiTheme="majorHAnsi" w:cstheme="majorHAnsi"/>
        </w:rPr>
        <w:t xml:space="preserve">parametric </w:t>
      </w:r>
      <w:r w:rsidR="00474BDF" w:rsidRPr="00D13338">
        <w:rPr>
          <w:rFonts w:asciiTheme="majorHAnsi" w:eastAsia="Calibri" w:hAnsiTheme="majorHAnsi" w:cstheme="majorHAnsi"/>
        </w:rPr>
        <w:t>outcome</w:t>
      </w:r>
      <w:r w:rsidR="002B7DC8" w:rsidRPr="00D13338">
        <w:rPr>
          <w:rFonts w:asciiTheme="majorHAnsi" w:eastAsia="Calibri" w:hAnsiTheme="majorHAnsi" w:cstheme="majorHAnsi"/>
        </w:rPr>
        <w:t>-</w:t>
      </w:r>
      <w:r w:rsidR="00474BDF" w:rsidRPr="00D13338">
        <w:rPr>
          <w:rFonts w:asciiTheme="majorHAnsi" w:eastAsia="Calibri" w:hAnsiTheme="majorHAnsi" w:cstheme="majorHAnsi"/>
        </w:rPr>
        <w:t>highly-adaptive</w:t>
      </w:r>
      <w:r w:rsidR="00F672DA" w:rsidRPr="00D13338">
        <w:rPr>
          <w:rFonts w:asciiTheme="majorHAnsi" w:eastAsia="Calibri" w:hAnsiTheme="majorHAnsi" w:cstheme="majorHAnsi"/>
        </w:rPr>
        <w:t>-</w:t>
      </w:r>
      <w:r w:rsidR="00474BDF" w:rsidRPr="00D13338">
        <w:rPr>
          <w:rFonts w:asciiTheme="majorHAnsi" w:eastAsia="Calibri" w:hAnsiTheme="majorHAnsi" w:cstheme="majorHAnsi"/>
        </w:rPr>
        <w:t xml:space="preserve">lasso (OHAL) </w:t>
      </w:r>
      <w:r w:rsidR="001870B1" w:rsidRPr="00D13338">
        <w:rPr>
          <w:rFonts w:asciiTheme="majorHAnsi" w:eastAsia="Calibri" w:hAnsiTheme="majorHAnsi" w:cstheme="majorHAnsi"/>
        </w:rPr>
        <w:t>method</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&lt;EndNote&gt;&lt;Cite&gt;&lt;Author&gt;Ju&lt;/Author&gt;&lt;Year&gt;2020&lt;/Year&gt;&lt;RecNum&gt;1925&lt;/RecNum&gt;&lt;DisplayText&gt;(Ju, Benkeser, &amp;amp; van der Laan,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superlearner&lt;/keyword&gt;&lt;/keywords&gt;&lt;dates&gt;&lt;year&gt;2020&lt;/year&gt;&lt;/dates&gt;&lt;urls&gt;&lt;/urls&gt;&lt;electronic-resource-num&gt;https://doi.org/10.1111/biom.13121 &lt;/electronic-resource-num&gt;&lt;/record&gt;&lt;/Cite&gt;&lt;/EndNote&gt;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(Ju, Benkeser, &amp; van der Laan, 2020)</w:t>
      </w:r>
      <w:r w:rsidR="00FE244B" w:rsidRPr="00D13338">
        <w:rPr>
          <w:rFonts w:asciiTheme="majorHAnsi" w:eastAsia="Calibri" w:hAnsiTheme="majorHAnsi" w:cstheme="majorHAnsi"/>
        </w:rPr>
        <w:fldChar w:fldCharType="end"/>
      </w:r>
      <w:r w:rsidR="00684EFF" w:rsidRPr="00D13338">
        <w:rPr>
          <w:rFonts w:asciiTheme="majorHAnsi" w:eastAsia="Calibri" w:hAnsiTheme="majorHAnsi" w:cstheme="majorHAnsi"/>
        </w:rPr>
        <w:t>.</w:t>
      </w:r>
      <w:r w:rsidR="00474BDF" w:rsidRPr="00D13338">
        <w:rPr>
          <w:rFonts w:asciiTheme="majorHAnsi" w:eastAsia="Calibri" w:hAnsiTheme="majorHAnsi" w:cstheme="majorHAnsi"/>
        </w:rPr>
        <w:t xml:space="preserve"> </w:t>
      </w:r>
      <w:r w:rsidR="009A7F94" w:rsidRPr="00D13338">
        <w:rPr>
          <w:rFonts w:asciiTheme="majorHAnsi" w:eastAsia="Calibri" w:hAnsiTheme="majorHAnsi" w:cstheme="majorHAnsi"/>
        </w:rPr>
        <w:t xml:space="preserve"> </w:t>
      </w:r>
      <w:r w:rsidR="00427280" w:rsidRPr="00D13338">
        <w:rPr>
          <w:rFonts w:asciiTheme="majorHAnsi" w:eastAsia="Calibri" w:hAnsiTheme="majorHAnsi" w:cstheme="majorHAnsi"/>
        </w:rPr>
        <w:t>W</w:t>
      </w:r>
      <w:r w:rsidRPr="00D13338">
        <w:rPr>
          <w:rFonts w:asciiTheme="majorHAnsi" w:eastAsia="Calibri" w:hAnsiTheme="majorHAnsi" w:cstheme="majorHAnsi"/>
        </w:rPr>
        <w:t>e ma</w:t>
      </w:r>
      <w:r w:rsidR="00B12D4C" w:rsidRPr="00D13338">
        <w:rPr>
          <w:rFonts w:asciiTheme="majorHAnsi" w:eastAsia="Calibri" w:hAnsiTheme="majorHAnsi" w:cstheme="majorHAnsi"/>
        </w:rPr>
        <w:t>d</w:t>
      </w:r>
      <w:r w:rsidRPr="00D13338">
        <w:rPr>
          <w:rFonts w:asciiTheme="majorHAnsi" w:eastAsia="Calibri" w:hAnsiTheme="majorHAnsi" w:cstheme="majorHAnsi"/>
        </w:rPr>
        <w:t>e no original contribution to the</w:t>
      </w:r>
      <w:r w:rsidR="00427280" w:rsidRPr="00D13338">
        <w:rPr>
          <w:rFonts w:asciiTheme="majorHAnsi" w:eastAsia="Calibri" w:hAnsiTheme="majorHAnsi" w:cstheme="majorHAnsi"/>
        </w:rPr>
        <w:t>se methods but hope that our diligence in using them will encourage other</w:t>
      </w:r>
      <w:r w:rsidR="00C374E6" w:rsidRPr="00D13338">
        <w:rPr>
          <w:rFonts w:asciiTheme="majorHAnsi" w:eastAsia="Calibri" w:hAnsiTheme="majorHAnsi" w:cstheme="majorHAnsi"/>
        </w:rPr>
        <w:t xml:space="preserve"> education researchers</w:t>
      </w:r>
      <w:r w:rsidR="00427280" w:rsidRPr="00D13338">
        <w:rPr>
          <w:rFonts w:asciiTheme="majorHAnsi" w:eastAsia="Calibri" w:hAnsiTheme="majorHAnsi" w:cstheme="majorHAnsi"/>
        </w:rPr>
        <w:t xml:space="preserve"> to do likewise.</w:t>
      </w:r>
      <w:r w:rsidR="00FE0322" w:rsidRPr="00D13338">
        <w:rPr>
          <w:rFonts w:asciiTheme="majorHAnsi" w:eastAsia="Calibri" w:hAnsiTheme="majorHAnsi" w:cstheme="majorHAnsi"/>
        </w:rPr>
        <w:t xml:space="preserve"> </w:t>
      </w:r>
    </w:p>
    <w:p w14:paraId="70C8483B" w14:textId="77777777" w:rsidR="009840AE" w:rsidRPr="00D13338" w:rsidRDefault="009840AE" w:rsidP="004F640D">
      <w:pPr>
        <w:pBdr>
          <w:top w:val="nil"/>
          <w:left w:val="nil"/>
          <w:bottom w:val="nil"/>
          <w:right w:val="nil"/>
          <w:between w:val="nil"/>
        </w:pBdr>
        <w:spacing w:before="2" w:line="480" w:lineRule="auto"/>
        <w:rPr>
          <w:rFonts w:asciiTheme="majorHAnsi" w:eastAsia="Calibri" w:hAnsiTheme="majorHAnsi" w:cstheme="majorHAnsi"/>
        </w:rPr>
      </w:pPr>
    </w:p>
    <w:p w14:paraId="4E87FB4A" w14:textId="2B6F53E2" w:rsidR="002D0CD2" w:rsidRPr="00D13338" w:rsidRDefault="00097C17"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We</w:t>
      </w:r>
      <w:r w:rsidR="006C0C77" w:rsidRPr="00D13338">
        <w:rPr>
          <w:rFonts w:asciiTheme="majorHAnsi" w:eastAsia="Calibri" w:hAnsiTheme="majorHAnsi" w:cstheme="majorHAnsi"/>
        </w:rPr>
        <w:t> included as covariates those relevant predictors to which we had access and whose values were set before the treatment started.</w:t>
      </w:r>
      <w:r w:rsidR="005F71B6" w:rsidRPr="00D13338">
        <w:rPr>
          <w:rFonts w:asciiTheme="majorHAnsi" w:eastAsia="Calibri" w:hAnsiTheme="majorHAnsi" w:cstheme="majorHAnsi"/>
        </w:rPr>
        <w:t xml:space="preserve"> </w:t>
      </w:r>
      <w:r w:rsidR="006C0C77" w:rsidRPr="00D13338">
        <w:rPr>
          <w:rFonts w:asciiTheme="majorHAnsi" w:eastAsia="Calibri" w:hAnsiTheme="majorHAnsi" w:cstheme="majorHAnsi"/>
        </w:rPr>
        <w:t xml:space="preserve"> </w:t>
      </w:r>
      <w:r w:rsidR="004449EB" w:rsidRPr="00D13338">
        <w:rPr>
          <w:rFonts w:asciiTheme="majorHAnsi" w:eastAsia="Calibri" w:hAnsiTheme="majorHAnsi" w:cstheme="majorHAnsi"/>
        </w:rPr>
        <w:t>T</w:t>
      </w:r>
      <w:r w:rsidR="00AA57B4" w:rsidRPr="00D13338">
        <w:rPr>
          <w:rFonts w:asciiTheme="majorHAnsi" w:eastAsia="Calibri" w:hAnsiTheme="majorHAnsi" w:cstheme="majorHAnsi"/>
        </w:rPr>
        <w:t>he campus data support service</w:t>
      </w:r>
      <w:r w:rsidR="004449EB" w:rsidRPr="00D13338">
        <w:rPr>
          <w:rFonts w:asciiTheme="majorHAnsi" w:eastAsia="Calibri" w:hAnsiTheme="majorHAnsi" w:cstheme="majorHAnsi"/>
        </w:rPr>
        <w:t xml:space="preserve"> supplied anonymized data files with the relevant covariates</w:t>
      </w:r>
      <w:r w:rsidR="00474BDF" w:rsidRPr="00D13338">
        <w:rPr>
          <w:rFonts w:asciiTheme="majorHAnsi" w:eastAsia="Calibri" w:hAnsiTheme="majorHAnsi" w:cstheme="majorHAnsi"/>
        </w:rPr>
        <w:t xml:space="preserve">. These </w:t>
      </w:r>
      <w:r w:rsidR="00AB15BA" w:rsidRPr="00D13338">
        <w:rPr>
          <w:rFonts w:asciiTheme="majorHAnsi" w:eastAsia="Calibri" w:hAnsiTheme="majorHAnsi" w:cstheme="majorHAnsi"/>
        </w:rPr>
        <w:t xml:space="preserve">included the following categorical variables: </w:t>
      </w:r>
      <w:r w:rsidR="00196E48" w:rsidRPr="00D13338">
        <w:rPr>
          <w:rFonts w:asciiTheme="majorHAnsi" w:eastAsia="Calibri" w:hAnsiTheme="majorHAnsi" w:cstheme="majorHAnsi"/>
        </w:rPr>
        <w:t xml:space="preserve"> student year in school</w:t>
      </w:r>
      <w:r w:rsidR="005F3A1D" w:rsidRPr="00D13338">
        <w:rPr>
          <w:rFonts w:asciiTheme="majorHAnsi" w:eastAsia="Calibri" w:hAnsiTheme="majorHAnsi" w:cstheme="majorHAnsi"/>
        </w:rPr>
        <w:t xml:space="preserve"> (four categories)</w:t>
      </w:r>
      <w:r w:rsidR="00AB15BA" w:rsidRPr="00D13338">
        <w:rPr>
          <w:rFonts w:asciiTheme="majorHAnsi" w:eastAsia="Calibri" w:hAnsiTheme="majorHAnsi" w:cstheme="majorHAnsi"/>
        </w:rPr>
        <w:t xml:space="preserve">, </w:t>
      </w:r>
      <w:r w:rsidR="00196E48" w:rsidRPr="00D13338">
        <w:rPr>
          <w:rFonts w:asciiTheme="majorHAnsi" w:eastAsia="Calibri" w:hAnsiTheme="majorHAnsi" w:cstheme="majorHAnsi"/>
        </w:rPr>
        <w:t>semester when the course was taken</w:t>
      </w:r>
      <w:r w:rsidR="005F3A1D" w:rsidRPr="00D13338">
        <w:rPr>
          <w:rFonts w:asciiTheme="majorHAnsi" w:eastAsia="Calibri" w:hAnsiTheme="majorHAnsi" w:cstheme="majorHAnsi"/>
        </w:rPr>
        <w:t xml:space="preserve"> (also four categories)</w:t>
      </w:r>
      <w:r w:rsidR="00196E48" w:rsidRPr="00D13338">
        <w:rPr>
          <w:rFonts w:asciiTheme="majorHAnsi" w:eastAsia="Calibri" w:hAnsiTheme="majorHAnsi" w:cstheme="majorHAnsi"/>
        </w:rPr>
        <w:t xml:space="preserve">, </w:t>
      </w:r>
      <w:r w:rsidR="00AB15BA" w:rsidRPr="00D13338">
        <w:rPr>
          <w:rFonts w:asciiTheme="majorHAnsi" w:eastAsia="Calibri" w:hAnsiTheme="majorHAnsi" w:cstheme="majorHAnsi"/>
        </w:rPr>
        <w:t xml:space="preserve">gender (treated as </w:t>
      </w:r>
      <w:r w:rsidR="005F3A1D" w:rsidRPr="00D13338">
        <w:rPr>
          <w:rFonts w:asciiTheme="majorHAnsi" w:eastAsia="Calibri" w:hAnsiTheme="majorHAnsi" w:cstheme="majorHAnsi"/>
        </w:rPr>
        <w:t>dichotomous</w:t>
      </w:r>
      <w:r w:rsidR="00AB15BA" w:rsidRPr="00D13338">
        <w:rPr>
          <w:rFonts w:asciiTheme="majorHAnsi" w:eastAsia="Calibri" w:hAnsiTheme="majorHAnsi" w:cstheme="majorHAnsi"/>
        </w:rPr>
        <w:t xml:space="preserve"> male or female in university records), and </w:t>
      </w:r>
      <w:r w:rsidR="005F3A1D" w:rsidRPr="00D13338">
        <w:rPr>
          <w:rFonts w:asciiTheme="majorHAnsi" w:eastAsia="Calibri" w:hAnsiTheme="majorHAnsi" w:cstheme="majorHAnsi"/>
        </w:rPr>
        <w:t xml:space="preserve">dichotomous </w:t>
      </w:r>
      <w:r w:rsidR="00AB15BA" w:rsidRPr="00D13338">
        <w:rPr>
          <w:rFonts w:asciiTheme="majorHAnsi" w:eastAsia="Calibri" w:hAnsiTheme="majorHAnsi" w:cstheme="majorHAnsi"/>
        </w:rPr>
        <w:t xml:space="preserve">U.S. vs. non-U.S. citizenship. The quantitative variables used were </w:t>
      </w:r>
      <w:proofErr w:type="spellStart"/>
      <w:r w:rsidR="00196E48" w:rsidRPr="00D13338">
        <w:rPr>
          <w:rFonts w:asciiTheme="majorHAnsi" w:eastAsia="Calibri" w:hAnsiTheme="majorHAnsi" w:cstheme="majorHAnsi"/>
        </w:rPr>
        <w:t>ACTmath</w:t>
      </w:r>
      <w:proofErr w:type="spellEnd"/>
      <w:r w:rsidR="00196E48" w:rsidRPr="00D13338">
        <w:rPr>
          <w:rFonts w:asciiTheme="majorHAnsi" w:eastAsia="Calibri" w:hAnsiTheme="majorHAnsi" w:cstheme="majorHAnsi"/>
        </w:rPr>
        <w:t xml:space="preserve"> </w:t>
      </w:r>
      <w:r w:rsidR="002B0ABD" w:rsidRPr="00D13338">
        <w:rPr>
          <w:rFonts w:asciiTheme="majorHAnsi" w:eastAsia="Calibri" w:hAnsiTheme="majorHAnsi" w:cstheme="majorHAnsi"/>
        </w:rPr>
        <w:t xml:space="preserve">and </w:t>
      </w:r>
      <w:proofErr w:type="spellStart"/>
      <w:r w:rsidR="002B0ABD" w:rsidRPr="00D13338">
        <w:rPr>
          <w:rFonts w:asciiTheme="majorHAnsi" w:eastAsia="Calibri" w:hAnsiTheme="majorHAnsi" w:cstheme="majorHAnsi"/>
        </w:rPr>
        <w:t>ACTverbal</w:t>
      </w:r>
      <w:proofErr w:type="spellEnd"/>
      <w:r w:rsidR="002B0ABD" w:rsidRPr="00D13338">
        <w:rPr>
          <w:rFonts w:asciiTheme="majorHAnsi" w:eastAsia="Calibri" w:hAnsiTheme="majorHAnsi" w:cstheme="majorHAnsi"/>
        </w:rPr>
        <w:t xml:space="preserve"> </w:t>
      </w:r>
      <w:r w:rsidR="00196E48" w:rsidRPr="00D13338">
        <w:rPr>
          <w:rFonts w:asciiTheme="majorHAnsi" w:eastAsia="Calibri" w:hAnsiTheme="majorHAnsi" w:cstheme="majorHAnsi"/>
        </w:rPr>
        <w:t>score</w:t>
      </w:r>
      <w:r w:rsidR="002B0ABD" w:rsidRPr="00D13338">
        <w:rPr>
          <w:rFonts w:asciiTheme="majorHAnsi" w:eastAsia="Calibri" w:hAnsiTheme="majorHAnsi" w:cstheme="majorHAnsi"/>
        </w:rPr>
        <w:t>s</w:t>
      </w:r>
      <w:r w:rsidR="00196E48" w:rsidRPr="00D13338">
        <w:rPr>
          <w:rFonts w:asciiTheme="majorHAnsi" w:eastAsia="Calibri" w:hAnsiTheme="majorHAnsi" w:cstheme="majorHAnsi"/>
        </w:rPr>
        <w:t xml:space="preserve"> (including SAT equivalents),</w:t>
      </w:r>
      <w:r w:rsidR="00B94675" w:rsidRPr="00D13338">
        <w:rPr>
          <w:rFonts w:asciiTheme="majorHAnsi" w:eastAsia="Calibri" w:hAnsiTheme="majorHAnsi" w:cstheme="majorHAnsi"/>
        </w:rPr>
        <w:t xml:space="preserve"> overall ACT score, </w:t>
      </w:r>
      <w:r w:rsidR="00E43737" w:rsidRPr="00D13338">
        <w:rPr>
          <w:rFonts w:asciiTheme="majorHAnsi" w:eastAsia="Calibri" w:hAnsiTheme="majorHAnsi" w:cstheme="majorHAnsi"/>
        </w:rPr>
        <w:t xml:space="preserve">high school GPA (HSGPA) </w:t>
      </w:r>
      <w:r w:rsidR="00196E48" w:rsidRPr="00D13338">
        <w:rPr>
          <w:rFonts w:asciiTheme="majorHAnsi" w:eastAsia="Calibri" w:hAnsiTheme="majorHAnsi" w:cstheme="majorHAnsi"/>
        </w:rPr>
        <w:t>and the approximate median ACT score of the major in which the student was enrolled</w:t>
      </w:r>
      <w:r w:rsidR="00AB15BA" w:rsidRPr="00D13338">
        <w:rPr>
          <w:rFonts w:asciiTheme="majorHAnsi" w:eastAsia="Calibri" w:hAnsiTheme="majorHAnsi" w:cstheme="majorHAnsi"/>
        </w:rPr>
        <w:t xml:space="preserve">. That </w:t>
      </w:r>
      <w:proofErr w:type="spellStart"/>
      <w:r w:rsidR="00AB15BA" w:rsidRPr="00D13338">
        <w:rPr>
          <w:rFonts w:asciiTheme="majorHAnsi" w:eastAsia="Calibri" w:hAnsiTheme="majorHAnsi" w:cstheme="majorHAnsi"/>
        </w:rPr>
        <w:t>ACTmajor</w:t>
      </w:r>
      <w:proofErr w:type="spellEnd"/>
      <w:r w:rsidR="00AB15BA" w:rsidRPr="00D13338">
        <w:rPr>
          <w:rFonts w:asciiTheme="majorHAnsi" w:eastAsia="Calibri" w:hAnsiTheme="majorHAnsi" w:cstheme="majorHAnsi"/>
        </w:rPr>
        <w:t xml:space="preserve"> was</w:t>
      </w:r>
      <w:r w:rsidR="007D4F1B" w:rsidRPr="00D13338">
        <w:rPr>
          <w:rFonts w:asciiTheme="majorHAnsi" w:eastAsia="Calibri" w:hAnsiTheme="majorHAnsi" w:cstheme="majorHAnsi"/>
        </w:rPr>
        <w:t xml:space="preserve"> obtained by averaging the scores of the 25</w:t>
      </w:r>
      <w:r w:rsidR="00D62681" w:rsidRPr="00D13338">
        <w:rPr>
          <w:rFonts w:asciiTheme="majorHAnsi" w:eastAsia="Calibri" w:hAnsiTheme="majorHAnsi" w:cstheme="majorHAnsi"/>
        </w:rPr>
        <w:t>th</w:t>
      </w:r>
      <w:r w:rsidR="007D4F1B" w:rsidRPr="00D13338">
        <w:rPr>
          <w:rFonts w:asciiTheme="majorHAnsi" w:eastAsia="Calibri" w:hAnsiTheme="majorHAnsi" w:cstheme="majorHAnsi"/>
        </w:rPr>
        <w:t xml:space="preserve"> and 75</w:t>
      </w:r>
      <w:r w:rsidR="00D62681" w:rsidRPr="00D13338">
        <w:rPr>
          <w:rFonts w:asciiTheme="majorHAnsi" w:eastAsia="Calibri" w:hAnsiTheme="majorHAnsi" w:cstheme="majorHAnsi"/>
        </w:rPr>
        <w:t>th</w:t>
      </w:r>
      <w:r w:rsidR="007D4F1B" w:rsidRPr="00D13338">
        <w:rPr>
          <w:rFonts w:asciiTheme="majorHAnsi" w:eastAsia="Calibri" w:hAnsiTheme="majorHAnsi" w:cstheme="majorHAnsi"/>
        </w:rPr>
        <w:t xml:space="preserve"> percentile</w:t>
      </w:r>
      <w:r w:rsidR="00D62681" w:rsidRPr="00D13338">
        <w:rPr>
          <w:rFonts w:asciiTheme="majorHAnsi" w:eastAsia="Calibri" w:hAnsiTheme="majorHAnsi" w:cstheme="majorHAnsi"/>
        </w:rPr>
        <w:t>s</w:t>
      </w:r>
      <w:r w:rsidR="007D4F1B" w:rsidRPr="00D13338">
        <w:rPr>
          <w:rFonts w:asciiTheme="majorHAnsi" w:eastAsia="Calibri" w:hAnsiTheme="majorHAnsi" w:cstheme="majorHAnsi"/>
        </w:rPr>
        <w:t xml:space="preserve">, available from a university </w:t>
      </w:r>
      <w:r w:rsidR="007D4F1B" w:rsidRPr="00D13338">
        <w:rPr>
          <w:rFonts w:asciiTheme="majorHAnsi" w:eastAsia="Calibri" w:hAnsiTheme="majorHAnsi" w:cstheme="majorHAnsi"/>
        </w:rPr>
        <w:lastRenderedPageBreak/>
        <w:t>web site</w:t>
      </w:r>
      <w:r w:rsidR="00D62681" w:rsidRPr="00D13338">
        <w:rPr>
          <w:rFonts w:asciiTheme="majorHAnsi" w:eastAsia="Calibri" w:hAnsiTheme="majorHAnsi" w:cstheme="majorHAnsi"/>
        </w:rPr>
        <w:t xml:space="preserve"> for prospective students</w:t>
      </w:r>
      <w:r w:rsidR="00196E48" w:rsidRPr="00D13338">
        <w:rPr>
          <w:rFonts w:asciiTheme="majorHAnsi" w:eastAsia="Calibri" w:hAnsiTheme="majorHAnsi" w:cstheme="majorHAnsi"/>
        </w:rPr>
        <w:t>. Th</w:t>
      </w:r>
      <w:r w:rsidR="00AB15BA" w:rsidRPr="00D13338">
        <w:rPr>
          <w:rFonts w:asciiTheme="majorHAnsi" w:eastAsia="Calibri" w:hAnsiTheme="majorHAnsi" w:cstheme="majorHAnsi"/>
        </w:rPr>
        <w:t>e</w:t>
      </w:r>
      <w:r w:rsidR="00196E48" w:rsidRPr="00D13338">
        <w:rPr>
          <w:rFonts w:asciiTheme="majorHAnsi" w:eastAsia="Calibri" w:hAnsiTheme="majorHAnsi" w:cstheme="majorHAnsi"/>
        </w:rPr>
        <w:t xml:space="preserve"> </w:t>
      </w:r>
      <w:proofErr w:type="spellStart"/>
      <w:r w:rsidR="001047FD" w:rsidRPr="00D13338">
        <w:rPr>
          <w:rFonts w:asciiTheme="majorHAnsi" w:eastAsia="Calibri" w:hAnsiTheme="majorHAnsi" w:cstheme="majorHAnsi"/>
        </w:rPr>
        <w:t>ACTmajor</w:t>
      </w:r>
      <w:proofErr w:type="spellEnd"/>
      <w:r w:rsidR="00196E48" w:rsidRPr="00D13338">
        <w:rPr>
          <w:rFonts w:asciiTheme="majorHAnsi" w:eastAsia="Calibri" w:hAnsiTheme="majorHAnsi" w:cstheme="majorHAnsi"/>
        </w:rPr>
        <w:t xml:space="preserve"> </w:t>
      </w:r>
      <w:r w:rsidR="009E4202" w:rsidRPr="00D13338">
        <w:rPr>
          <w:rFonts w:asciiTheme="majorHAnsi" w:eastAsia="Calibri" w:hAnsiTheme="majorHAnsi" w:cstheme="majorHAnsi"/>
        </w:rPr>
        <w:t xml:space="preserve">score </w:t>
      </w:r>
      <w:r w:rsidR="00196E48" w:rsidRPr="00D13338">
        <w:rPr>
          <w:rFonts w:asciiTheme="majorHAnsi" w:eastAsia="Calibri" w:hAnsiTheme="majorHAnsi" w:cstheme="majorHAnsi"/>
        </w:rPr>
        <w:t xml:space="preserve">was initially used as a proxy for ACT scores before those were available to us, but to our surprise remained a significant predictor even after </w:t>
      </w:r>
      <w:r w:rsidR="009E4202" w:rsidRPr="00D13338">
        <w:rPr>
          <w:rFonts w:asciiTheme="majorHAnsi" w:eastAsia="Calibri" w:hAnsiTheme="majorHAnsi" w:cstheme="majorHAnsi"/>
        </w:rPr>
        <w:t xml:space="preserve">individual </w:t>
      </w:r>
      <w:r w:rsidR="00196E48" w:rsidRPr="00D13338">
        <w:rPr>
          <w:rFonts w:asciiTheme="majorHAnsi" w:eastAsia="Calibri" w:hAnsiTheme="majorHAnsi" w:cstheme="majorHAnsi"/>
        </w:rPr>
        <w:t>ACT scores were included.</w:t>
      </w:r>
    </w:p>
    <w:p w14:paraId="51C02976" w14:textId="77777777" w:rsidR="002D0CD2" w:rsidRPr="00D13338" w:rsidRDefault="002D0CD2" w:rsidP="004F640D">
      <w:pPr>
        <w:pBdr>
          <w:top w:val="nil"/>
          <w:left w:val="nil"/>
          <w:bottom w:val="nil"/>
          <w:right w:val="nil"/>
          <w:between w:val="nil"/>
        </w:pBdr>
        <w:spacing w:before="2" w:line="480" w:lineRule="auto"/>
        <w:rPr>
          <w:rFonts w:asciiTheme="majorHAnsi" w:eastAsia="Calibri" w:hAnsiTheme="majorHAnsi" w:cstheme="majorHAnsi"/>
        </w:rPr>
      </w:pPr>
    </w:p>
    <w:p w14:paraId="54037D11" w14:textId="32E54AD7" w:rsidR="00196E48" w:rsidRPr="00D13338" w:rsidRDefault="00A26D75"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shd w:val="clear" w:color="auto" w:fill="FFFFFF" w:themeFill="background1"/>
        </w:rPr>
        <w:t>HSGPA</w:t>
      </w:r>
      <w:r w:rsidR="00101011" w:rsidRPr="00D13338">
        <w:rPr>
          <w:rFonts w:asciiTheme="majorHAnsi" w:eastAsia="Calibri" w:hAnsiTheme="majorHAnsi" w:cstheme="majorHAnsi"/>
          <w:shd w:val="clear" w:color="auto" w:fill="FFFFFF" w:themeFill="background1"/>
        </w:rPr>
        <w:t xml:space="preserve"> values</w:t>
      </w:r>
      <w:r w:rsidRPr="00D13338">
        <w:rPr>
          <w:rFonts w:asciiTheme="majorHAnsi" w:eastAsia="Calibri" w:hAnsiTheme="majorHAnsi" w:cstheme="majorHAnsi"/>
          <w:shd w:val="clear" w:color="auto" w:fill="FFFFFF" w:themeFill="background1"/>
        </w:rPr>
        <w:t xml:space="preserve"> were obtainable for 6</w:t>
      </w:r>
      <w:r w:rsidR="00446FB6" w:rsidRPr="00D13338">
        <w:rPr>
          <w:rFonts w:asciiTheme="majorHAnsi" w:eastAsia="Calibri" w:hAnsiTheme="majorHAnsi" w:cstheme="majorHAnsi"/>
          <w:shd w:val="clear" w:color="auto" w:fill="FFFFFF" w:themeFill="background1"/>
        </w:rPr>
        <w:t>1% of the students</w:t>
      </w:r>
      <w:r w:rsidRPr="00D13338">
        <w:rPr>
          <w:rFonts w:asciiTheme="majorHAnsi" w:eastAsia="Calibri" w:hAnsiTheme="majorHAnsi" w:cstheme="majorHAnsi"/>
          <w:shd w:val="clear" w:color="auto" w:fill="FFFFFF" w:themeFill="background1"/>
        </w:rPr>
        <w:t xml:space="preserve">. </w:t>
      </w:r>
      <w:r w:rsidR="00E03574" w:rsidRPr="00D13338">
        <w:rPr>
          <w:rFonts w:asciiTheme="majorHAnsi" w:eastAsia="Calibri" w:hAnsiTheme="majorHAnsi" w:cstheme="majorHAnsi"/>
          <w:shd w:val="clear" w:color="auto" w:fill="FFFFFF" w:themeFill="background1"/>
        </w:rPr>
        <w:t>The</w:t>
      </w:r>
      <w:r w:rsidR="00E03574" w:rsidRPr="00D13338">
        <w:rPr>
          <w:rFonts w:asciiTheme="majorHAnsi" w:eastAsia="Calibri" w:hAnsiTheme="majorHAnsi" w:cstheme="majorHAnsi"/>
        </w:rPr>
        <w:t xml:space="preserve"> remainder of the students were </w:t>
      </w:r>
      <w:r w:rsidR="00100D1E" w:rsidRPr="00D13338">
        <w:rPr>
          <w:rFonts w:asciiTheme="majorHAnsi" w:eastAsia="Calibri" w:hAnsiTheme="majorHAnsi" w:cstheme="majorHAnsi"/>
        </w:rPr>
        <w:t xml:space="preserve">from </w:t>
      </w:r>
      <w:r w:rsidR="00E03574" w:rsidRPr="00D13338">
        <w:rPr>
          <w:rFonts w:asciiTheme="majorHAnsi" w:eastAsia="Calibri" w:hAnsiTheme="majorHAnsi" w:cstheme="majorHAnsi"/>
        </w:rPr>
        <w:t>systematically different groups, especially transfer students</w:t>
      </w:r>
      <w:r w:rsidR="00100D1E" w:rsidRPr="00D13338">
        <w:rPr>
          <w:rFonts w:asciiTheme="majorHAnsi" w:eastAsia="Calibri" w:hAnsiTheme="majorHAnsi" w:cstheme="majorHAnsi"/>
        </w:rPr>
        <w:t xml:space="preserve"> and international students</w:t>
      </w:r>
      <w:r w:rsidR="00E03574" w:rsidRPr="00D13338">
        <w:rPr>
          <w:rFonts w:asciiTheme="majorHAnsi" w:eastAsia="Calibri" w:hAnsiTheme="majorHAnsi" w:cstheme="majorHAnsi"/>
        </w:rPr>
        <w:t xml:space="preserve">, </w:t>
      </w:r>
      <w:r w:rsidR="00F9775D" w:rsidRPr="00D13338">
        <w:rPr>
          <w:rFonts w:asciiTheme="majorHAnsi" w:eastAsia="Calibri" w:hAnsiTheme="majorHAnsi" w:cstheme="majorHAnsi"/>
        </w:rPr>
        <w:t>who it was</w:t>
      </w:r>
      <w:r w:rsidR="00E03574" w:rsidRPr="00D13338">
        <w:rPr>
          <w:rFonts w:asciiTheme="majorHAnsi" w:eastAsia="Calibri" w:hAnsiTheme="majorHAnsi" w:cstheme="majorHAnsi"/>
        </w:rPr>
        <w:t xml:space="preserve"> also important to </w:t>
      </w:r>
      <w:r w:rsidR="00F9775D" w:rsidRPr="00D13338">
        <w:rPr>
          <w:rFonts w:asciiTheme="majorHAnsi" w:eastAsia="Calibri" w:hAnsiTheme="majorHAnsi" w:cstheme="majorHAnsi"/>
        </w:rPr>
        <w:t>include in</w:t>
      </w:r>
      <w:r w:rsidR="00E03574" w:rsidRPr="00D13338">
        <w:rPr>
          <w:rFonts w:asciiTheme="majorHAnsi" w:eastAsia="Calibri" w:hAnsiTheme="majorHAnsi" w:cstheme="majorHAnsi"/>
        </w:rPr>
        <w:t xml:space="preserve"> the ATE</w:t>
      </w:r>
      <w:r w:rsidR="009D6C66" w:rsidRPr="00D13338">
        <w:rPr>
          <w:rFonts w:asciiTheme="majorHAnsi" w:eastAsia="Calibri" w:hAnsiTheme="majorHAnsi" w:cstheme="majorHAnsi"/>
        </w:rPr>
        <w:t xml:space="preserve"> estimate</w:t>
      </w:r>
      <w:r w:rsidR="00E03574" w:rsidRPr="00D13338">
        <w:rPr>
          <w:rFonts w:asciiTheme="majorHAnsi" w:eastAsia="Calibri" w:hAnsiTheme="majorHAnsi" w:cstheme="majorHAnsi"/>
        </w:rPr>
        <w:t>. Therefore w</w:t>
      </w:r>
      <w:r w:rsidR="002D0CD2" w:rsidRPr="00D13338">
        <w:rPr>
          <w:rFonts w:asciiTheme="majorHAnsi" w:eastAsia="Calibri" w:hAnsiTheme="majorHAnsi" w:cstheme="majorHAnsi"/>
        </w:rPr>
        <w:t>e ran a full analysis omitting the HSGPA</w:t>
      </w:r>
      <w:r w:rsidR="00E03574" w:rsidRPr="00D13338">
        <w:rPr>
          <w:rFonts w:asciiTheme="majorHAnsi" w:eastAsia="Calibri" w:hAnsiTheme="majorHAnsi" w:cstheme="majorHAnsi"/>
        </w:rPr>
        <w:t xml:space="preserve"> on the larger sample, which also had the advantage of reducing statistical error. </w:t>
      </w:r>
      <w:r w:rsidR="002B7DC8" w:rsidRPr="00D13338">
        <w:rPr>
          <w:rFonts w:asciiTheme="majorHAnsi" w:eastAsia="Calibri" w:hAnsiTheme="majorHAnsi" w:cstheme="majorHAnsi"/>
        </w:rPr>
        <w:t>To</w:t>
      </w:r>
      <w:r w:rsidR="002D0CD2" w:rsidRPr="00D13338">
        <w:rPr>
          <w:rFonts w:asciiTheme="majorHAnsi" w:eastAsia="Calibri" w:hAnsiTheme="majorHAnsi" w:cstheme="majorHAnsi"/>
        </w:rPr>
        <w:t xml:space="preserve"> </w:t>
      </w:r>
      <w:r w:rsidR="00F9775D" w:rsidRPr="00D13338">
        <w:rPr>
          <w:rFonts w:asciiTheme="majorHAnsi" w:eastAsia="Calibri" w:hAnsiTheme="majorHAnsi" w:cstheme="majorHAnsi"/>
        </w:rPr>
        <w:t xml:space="preserve">estimate any </w:t>
      </w:r>
      <w:r w:rsidR="002D0CD2" w:rsidRPr="00D13338">
        <w:rPr>
          <w:rFonts w:asciiTheme="majorHAnsi" w:eastAsia="Calibri" w:hAnsiTheme="majorHAnsi" w:cstheme="majorHAnsi"/>
        </w:rPr>
        <w:t>correct</w:t>
      </w:r>
      <w:r w:rsidR="00F9775D" w:rsidRPr="00D13338">
        <w:rPr>
          <w:rFonts w:asciiTheme="majorHAnsi" w:eastAsia="Calibri" w:hAnsiTheme="majorHAnsi" w:cstheme="majorHAnsi"/>
        </w:rPr>
        <w:t>ion</w:t>
      </w:r>
      <w:r w:rsidR="002D0CD2" w:rsidRPr="00D13338">
        <w:rPr>
          <w:rFonts w:asciiTheme="majorHAnsi" w:eastAsia="Calibri" w:hAnsiTheme="majorHAnsi" w:cstheme="majorHAnsi"/>
        </w:rPr>
        <w:t xml:space="preserve"> for systematic differences in the traits measured by HSGPA, </w:t>
      </w:r>
      <w:r w:rsidR="00E03574" w:rsidRPr="00D13338">
        <w:rPr>
          <w:rFonts w:asciiTheme="majorHAnsi" w:eastAsia="Calibri" w:hAnsiTheme="majorHAnsi" w:cstheme="majorHAnsi"/>
        </w:rPr>
        <w:t xml:space="preserve">we tested how much inclusion of HSGPA changed the ATE </w:t>
      </w:r>
      <w:r w:rsidR="002D0CD2" w:rsidRPr="00D13338">
        <w:rPr>
          <w:rFonts w:asciiTheme="majorHAnsi" w:eastAsia="Calibri" w:hAnsiTheme="majorHAnsi" w:cstheme="majorHAnsi"/>
        </w:rPr>
        <w:t xml:space="preserve">on the subsample for which HSGPA was available. </w:t>
      </w:r>
    </w:p>
    <w:p w14:paraId="24E1CFEA"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05F21C94" w14:textId="3724E415" w:rsidR="00E33115" w:rsidRPr="00D13338" w:rsidRDefault="002B7DC8"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 initial exploration was via MLR using least-squares fitting, using </w:t>
      </w:r>
      <w:r w:rsidR="00337AFE" w:rsidRPr="00D13338">
        <w:rPr>
          <w:rFonts w:asciiTheme="majorHAnsi" w:eastAsia="Calibri" w:hAnsiTheme="majorHAnsi" w:cstheme="majorHAnsi"/>
        </w:rPr>
        <w:t xml:space="preserve">both R and </w:t>
      </w:r>
      <w:r w:rsidRPr="00D13338">
        <w:rPr>
          <w:rFonts w:asciiTheme="majorHAnsi" w:eastAsia="Calibri" w:hAnsiTheme="majorHAnsi" w:cstheme="majorHAnsi"/>
        </w:rPr>
        <w:t>the same point-and-click program</w:t>
      </w:r>
      <w:r w:rsidR="00EE770C" w:rsidRPr="00D13338">
        <w:rPr>
          <w:rFonts w:asciiTheme="majorHAnsi" w:eastAsia="Calibri" w:hAnsiTheme="majorHAnsi" w:cstheme="majorHAnsi"/>
        </w:rPr>
        <w:t xml:space="preserve"> </w:t>
      </w:r>
      <w:r w:rsidRPr="00D13338">
        <w:rPr>
          <w:rFonts w:asciiTheme="majorHAnsi" w:eastAsia="Calibri" w:hAnsiTheme="majorHAnsi" w:cstheme="majorHAnsi"/>
        </w:rPr>
        <w:t>used in the class</w:t>
      </w:r>
      <w:r w:rsidR="00337AFE" w:rsidRPr="00D13338">
        <w:rPr>
          <w:rFonts w:asciiTheme="majorHAnsi" w:eastAsia="Calibri" w:hAnsiTheme="majorHAnsi" w:cstheme="majorHAnsi"/>
        </w:rPr>
        <w:t xml:space="preserve">. </w:t>
      </w:r>
      <w:r w:rsidRPr="00D13338">
        <w:rPr>
          <w:rFonts w:asciiTheme="majorHAnsi" w:eastAsia="Calibri" w:hAnsiTheme="majorHAnsi" w:cstheme="majorHAnsi"/>
        </w:rPr>
        <w:t xml:space="preserve"> </w:t>
      </w:r>
      <w:r w:rsidR="00485C1F" w:rsidRPr="00D13338">
        <w:rPr>
          <w:rFonts w:asciiTheme="majorHAnsi" w:eastAsia="Calibri" w:hAnsiTheme="majorHAnsi" w:cstheme="majorHAnsi"/>
        </w:rPr>
        <w:t xml:space="preserve">The MLR method gives unbiased estimates if the linear effects model is correctly specified. </w:t>
      </w:r>
      <w:r w:rsidR="00B10AA9" w:rsidRPr="00D13338">
        <w:rPr>
          <w:rFonts w:asciiTheme="majorHAnsi" w:eastAsia="Calibri" w:hAnsiTheme="majorHAnsi" w:cstheme="majorHAnsi"/>
        </w:rPr>
        <w:t>The MLR residuals were non-Gaussian,</w:t>
      </w:r>
      <w:r w:rsidR="001F43D5" w:rsidRPr="00D13338">
        <w:rPr>
          <w:rFonts w:asciiTheme="majorHAnsi" w:eastAsia="Calibri" w:hAnsiTheme="majorHAnsi" w:cstheme="majorHAnsi"/>
        </w:rPr>
        <w:t xml:space="preserve"> </w:t>
      </w:r>
      <w:r w:rsidR="00916B9D" w:rsidRPr="00D13338">
        <w:rPr>
          <w:rFonts w:asciiTheme="majorHAnsi" w:eastAsia="Calibri" w:hAnsiTheme="majorHAnsi" w:cstheme="majorHAnsi"/>
        </w:rPr>
        <w:t>and not constant across the predictor space, which is</w:t>
      </w:r>
      <w:r w:rsidR="00B10AA9" w:rsidRPr="00D13338">
        <w:rPr>
          <w:rFonts w:asciiTheme="majorHAnsi" w:eastAsia="Calibri" w:hAnsiTheme="majorHAnsi" w:cstheme="majorHAnsi"/>
        </w:rPr>
        <w:t xml:space="preserve"> unsurprising given the highly left-skewed </w:t>
      </w:r>
      <w:r w:rsidR="008262A7" w:rsidRPr="00D13338">
        <w:rPr>
          <w:rFonts w:asciiTheme="majorHAnsi" w:eastAsia="Calibri" w:hAnsiTheme="majorHAnsi" w:cstheme="majorHAnsi"/>
        </w:rPr>
        <w:t>exam scores conditional</w:t>
      </w:r>
      <w:r w:rsidR="00B10AA9" w:rsidRPr="00D13338">
        <w:rPr>
          <w:rFonts w:asciiTheme="majorHAnsi" w:eastAsia="Calibri" w:hAnsiTheme="majorHAnsi" w:cstheme="majorHAnsi"/>
        </w:rPr>
        <w:t xml:space="preserve"> distribution, </w:t>
      </w:r>
      <w:r w:rsidR="00D40DBA" w:rsidRPr="00D13338">
        <w:rPr>
          <w:rFonts w:asciiTheme="majorHAnsi" w:eastAsia="Calibri" w:hAnsiTheme="majorHAnsi" w:cstheme="majorHAnsi"/>
        </w:rPr>
        <w:t>so we</w:t>
      </w:r>
      <w:r w:rsidR="00B10AA9" w:rsidRPr="00D13338">
        <w:rPr>
          <w:rFonts w:asciiTheme="majorHAnsi" w:eastAsia="Calibri" w:hAnsiTheme="majorHAnsi" w:cstheme="majorHAnsi"/>
        </w:rPr>
        <w:t xml:space="preserve"> check</w:t>
      </w:r>
      <w:r w:rsidR="00D40DBA" w:rsidRPr="00D13338">
        <w:rPr>
          <w:rFonts w:asciiTheme="majorHAnsi" w:eastAsia="Calibri" w:hAnsiTheme="majorHAnsi" w:cstheme="majorHAnsi"/>
        </w:rPr>
        <w:t>ed</w:t>
      </w:r>
      <w:r w:rsidR="00B10AA9" w:rsidRPr="00D13338">
        <w:rPr>
          <w:rFonts w:asciiTheme="majorHAnsi" w:eastAsia="Calibri" w:hAnsiTheme="majorHAnsi" w:cstheme="majorHAnsi"/>
        </w:rPr>
        <w:t xml:space="preserve"> confidence intervals using </w:t>
      </w:r>
      <w:r w:rsidR="00696352" w:rsidRPr="00D13338">
        <w:rPr>
          <w:rFonts w:asciiTheme="majorHAnsi" w:eastAsia="Calibri" w:hAnsiTheme="majorHAnsi" w:cstheme="majorHAnsi"/>
        </w:rPr>
        <w:t xml:space="preserve">standard </w:t>
      </w:r>
      <w:r w:rsidR="00B10AA9" w:rsidRPr="00D13338">
        <w:rPr>
          <w:rFonts w:asciiTheme="majorHAnsi" w:eastAsia="Calibri" w:hAnsiTheme="majorHAnsi" w:cstheme="majorHAnsi"/>
        </w:rPr>
        <w:t>bootstrap methods</w:t>
      </w:r>
      <w:r w:rsidR="00D40DBA" w:rsidRPr="00D13338">
        <w:rPr>
          <w:rFonts w:asciiTheme="majorHAnsi" w:eastAsia="Calibri" w:hAnsiTheme="majorHAnsi" w:cstheme="majorHAnsi"/>
        </w:rPr>
        <w:t>.</w:t>
      </w:r>
      <w:r w:rsidR="00B10AA9" w:rsidRPr="00D13338">
        <w:rPr>
          <w:rFonts w:asciiTheme="majorHAnsi" w:eastAsia="Calibri" w:hAnsiTheme="majorHAnsi" w:cstheme="majorHAnsi"/>
        </w:rPr>
        <w:t xml:space="preserve">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&lt;EndNote&gt;&lt;Cite&gt;&lt;Author&gt;Faraway&lt;/Author&gt;&lt;Year&gt;2014&lt;/Year&gt;&lt;RecNum&gt;1928&lt;/RecNum&gt;&lt;DisplayText&gt;(Faraway, 2014)&lt;/DisplayText&gt;&lt;record&gt;&lt;rec-number&gt;1928&lt;/rec-number&gt;&lt;foreign-keys&gt;&lt;key app="EN" db-id="arzaererowez2petrfj5saw3deawdwte95e2" timestamp="1614436051"&gt;1928&lt;/key&gt;&lt;/foreign-keys&gt;&lt;ref-type name="Electronic Book"&gt;44&lt;/ref-type&gt;&lt;contributors&gt;&lt;authors&gt;&lt;author&gt;Julian J Faraway&lt;/author&gt;&lt;/authors&gt;&lt;/contributors&gt;&lt;titles&gt;&lt;title&gt;Extending the linear model with R: generalized linear, mixed effects and nonparametric regression models&lt;/title&gt;&lt;/titles&gt;&lt;dates&gt;&lt;year&gt;2014&lt;/year&gt;&lt;/dates&gt;&lt;pub-location&gt;Boca Raton, FL&lt;/pub-location&gt;&lt;publisher&gt;CRC press, Taylor and Francis Group&lt;/publisher&gt;&lt;isbn&gt;13:978-1-4398-8734-9&lt;/isbn&gt;&lt;urls&gt;&lt;/urls&gt;&lt;/record&gt;&lt;/Cite&gt;&lt;/EndNote&gt;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(Faraway, 2014)</w:t>
      </w:r>
      <w:r w:rsidR="00FE244B" w:rsidRPr="00D13338">
        <w:rPr>
          <w:rFonts w:asciiTheme="majorHAnsi" w:eastAsia="Calibri" w:hAnsiTheme="majorHAnsi" w:cstheme="majorHAnsi"/>
        </w:rPr>
        <w:fldChar w:fldCharType="end"/>
      </w:r>
    </w:p>
    <w:p w14:paraId="343F01B4" w14:textId="77777777" w:rsidR="00E33115" w:rsidRPr="00D13338" w:rsidRDefault="00E33115" w:rsidP="004F640D">
      <w:pPr>
        <w:pBdr>
          <w:top w:val="nil"/>
          <w:left w:val="nil"/>
          <w:bottom w:val="nil"/>
          <w:right w:val="nil"/>
          <w:between w:val="nil"/>
        </w:pBdr>
        <w:spacing w:before="2" w:line="480" w:lineRule="auto"/>
        <w:rPr>
          <w:rFonts w:asciiTheme="majorHAnsi" w:eastAsia="Calibri" w:hAnsiTheme="majorHAnsi" w:cstheme="majorHAnsi"/>
        </w:rPr>
      </w:pPr>
    </w:p>
    <w:p w14:paraId="7031291C" w14:textId="73C217FB" w:rsidR="002550AE" w:rsidRPr="00D13338" w:rsidRDefault="00C752F1"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We used three additional methods</w:t>
      </w:r>
      <w:r w:rsidR="00485C1F" w:rsidRPr="00D13338">
        <w:rPr>
          <w:rFonts w:asciiTheme="majorHAnsi" w:eastAsia="Calibri" w:hAnsiTheme="majorHAnsi" w:cstheme="majorHAnsi"/>
        </w:rPr>
        <w:t xml:space="preserve"> to check that the adjustments are not too sensitive to any errors in that </w:t>
      </w:r>
      <w:r w:rsidR="001618B7" w:rsidRPr="00D13338">
        <w:rPr>
          <w:rFonts w:asciiTheme="majorHAnsi" w:eastAsia="Calibri" w:hAnsiTheme="majorHAnsi" w:cstheme="majorHAnsi"/>
        </w:rPr>
        <w:t xml:space="preserve">MLR </w:t>
      </w:r>
      <w:r w:rsidR="00485C1F" w:rsidRPr="00D13338">
        <w:rPr>
          <w:rFonts w:asciiTheme="majorHAnsi" w:eastAsia="Calibri" w:hAnsiTheme="majorHAnsi" w:cstheme="majorHAnsi"/>
        </w:rPr>
        <w:t>model.</w:t>
      </w:r>
      <w:r w:rsidR="002C127B" w:rsidRPr="00D13338">
        <w:rPr>
          <w:rFonts w:asciiTheme="majorHAnsi" w:eastAsia="Calibri" w:hAnsiTheme="majorHAnsi" w:cstheme="majorHAnsi"/>
        </w:rPr>
        <w:t xml:space="preserve"> </w:t>
      </w:r>
      <w:r w:rsidR="009840AE" w:rsidRPr="00D13338">
        <w:rPr>
          <w:rFonts w:asciiTheme="majorHAnsi" w:eastAsia="Calibri" w:hAnsiTheme="majorHAnsi" w:cstheme="majorHAnsi"/>
        </w:rPr>
        <w:t>The second</w:t>
      </w:r>
      <w:r w:rsidR="006C0C77" w:rsidRPr="00D13338">
        <w:rPr>
          <w:rFonts w:asciiTheme="majorHAnsi" w:eastAsia="Calibri" w:hAnsiTheme="majorHAnsi" w:cstheme="majorHAnsi"/>
        </w:rPr>
        <w:t xml:space="preserve"> </w:t>
      </w:r>
      <w:r w:rsidR="00485C1F" w:rsidRPr="00D13338">
        <w:rPr>
          <w:rFonts w:asciiTheme="majorHAnsi" w:eastAsia="Calibri" w:hAnsiTheme="majorHAnsi" w:cstheme="majorHAnsi"/>
        </w:rPr>
        <w:t xml:space="preserve">adjustment </w:t>
      </w:r>
      <w:r w:rsidR="006C0C77" w:rsidRPr="00D13338">
        <w:rPr>
          <w:rFonts w:asciiTheme="majorHAnsi" w:eastAsia="Calibri" w:hAnsiTheme="majorHAnsi" w:cstheme="majorHAnsi"/>
        </w:rPr>
        <w:t>method was a standard stabilized IPW analysis</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&lt;EndNote&gt;&lt;Cite&gt;&lt;Author&gt;Lunceford&lt;/Author&gt;&lt;Year&gt;2004&lt;/Year&gt;&lt;RecNum&gt;1894&lt;/RecNum&gt;&lt;DisplayText&gt;(Austin &amp;amp; Stuart, 2015; Lunceford &amp;amp; Davidian, 2004)&lt;/DisplayText&gt;&lt;record&gt;&lt;rec-number&gt;1894&lt;/rec-number&gt;&lt;foreign-keys&gt;&lt;key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urls&gt;&lt;/record&gt;&lt;/Cite&gt;&lt;Cite&gt;&lt;Author&gt;Austin&lt;/Author&gt;&lt;Year&gt;2015&lt;/Year&gt;&lt;RecNum&gt;1892&lt;/RecNum&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score.&lt;/keyword&gt;&lt;/keywords&gt;&lt;dates&gt;&lt;year&gt;2015&lt;/year&gt;&lt;/dates&gt;&lt;urls&gt;&lt;/urls&gt;&lt;/record&gt;&lt;/Cite&gt;&lt;/EndNote&gt;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(Austin &amp; Stuart, 2015; Lunceford &amp; Davidian, 2004)</w:t>
      </w:r>
      <w:r w:rsidR="00FE244B" w:rsidRPr="00D13338">
        <w:rPr>
          <w:rFonts w:asciiTheme="majorHAnsi" w:eastAsia="Calibri" w:hAnsiTheme="majorHAnsi" w:cstheme="majorHAnsi"/>
        </w:rPr>
        <w:fldChar w:fldCharType="end"/>
      </w:r>
      <w:r w:rsidR="006C0C77" w:rsidRPr="00D13338">
        <w:rPr>
          <w:rFonts w:asciiTheme="majorHAnsi" w:eastAsia="Calibri" w:hAnsiTheme="majorHAnsi" w:cstheme="majorHAnsi"/>
        </w:rPr>
        <w:t xml:space="preserve">. </w:t>
      </w:r>
      <w:r w:rsidR="00696352" w:rsidRPr="00D13338">
        <w:rPr>
          <w:rFonts w:asciiTheme="majorHAnsi" w:eastAsia="Calibri" w:hAnsiTheme="majorHAnsi" w:cstheme="majorHAnsi"/>
        </w:rPr>
        <w:t xml:space="preserve">IPW adjusts </w:t>
      </w:r>
      <w:r w:rsidR="00696352" w:rsidRPr="00D13338">
        <w:rPr>
          <w:rFonts w:asciiTheme="majorHAnsi" w:eastAsia="Calibri" w:hAnsiTheme="majorHAnsi" w:cstheme="majorHAnsi"/>
        </w:rPr>
        <w:lastRenderedPageBreak/>
        <w:t xml:space="preserve">weights for different points to create a pseudo-sample in which the </w:t>
      </w:r>
      <w:r w:rsidR="00446FB6" w:rsidRPr="00D13338">
        <w:rPr>
          <w:rFonts w:asciiTheme="majorHAnsi" w:eastAsia="Calibri" w:hAnsiTheme="majorHAnsi" w:cstheme="majorHAnsi"/>
        </w:rPr>
        <w:t>distributions</w:t>
      </w:r>
      <w:r w:rsidR="00696352" w:rsidRPr="00D13338">
        <w:rPr>
          <w:rFonts w:asciiTheme="majorHAnsi" w:eastAsia="Calibri" w:hAnsiTheme="majorHAnsi" w:cstheme="majorHAnsi"/>
        </w:rPr>
        <w:t xml:space="preserve"> of the covariates are </w:t>
      </w:r>
      <w:r w:rsidR="00446FB6" w:rsidRPr="00D13338">
        <w:rPr>
          <w:rFonts w:asciiTheme="majorHAnsi" w:eastAsia="Calibri" w:hAnsiTheme="majorHAnsi" w:cstheme="majorHAnsi"/>
        </w:rPr>
        <w:t xml:space="preserve">approximately </w:t>
      </w:r>
      <w:r w:rsidR="00696352" w:rsidRPr="00D13338">
        <w:rPr>
          <w:rFonts w:asciiTheme="majorHAnsi" w:eastAsia="Calibri" w:hAnsiTheme="majorHAnsi" w:cstheme="majorHAnsi"/>
        </w:rPr>
        <w:t xml:space="preserve">balanced between the groups. </w:t>
      </w:r>
      <w:r w:rsidR="006C0C77" w:rsidRPr="00D13338">
        <w:rPr>
          <w:rFonts w:asciiTheme="majorHAnsi" w:eastAsia="Calibri" w:hAnsiTheme="majorHAnsi" w:cstheme="majorHAnsi"/>
        </w:rPr>
        <w:t xml:space="preserve">This method gives unbiased estimates of the ATE if the model for the propensity of different types of students to take each version is correctly specified. </w:t>
      </w:r>
      <w:r w:rsidR="00196E48" w:rsidRPr="00D13338">
        <w:rPr>
          <w:rFonts w:asciiTheme="majorHAnsi" w:eastAsia="Calibri" w:hAnsiTheme="majorHAnsi" w:cstheme="majorHAnsi"/>
        </w:rPr>
        <w:t xml:space="preserve"> </w:t>
      </w:r>
      <w:r w:rsidR="00E33115" w:rsidRPr="00D13338">
        <w:rPr>
          <w:rFonts w:asciiTheme="majorHAnsi" w:eastAsia="Calibri" w:hAnsiTheme="majorHAnsi" w:cstheme="majorHAnsi"/>
        </w:rPr>
        <w:t xml:space="preserve">Our propensity score </w:t>
      </w:r>
      <w:r w:rsidR="00604D94" w:rsidRPr="00D13338">
        <w:rPr>
          <w:rFonts w:asciiTheme="majorHAnsi" w:eastAsia="Calibri" w:hAnsiTheme="majorHAnsi" w:cstheme="majorHAnsi"/>
        </w:rPr>
        <w:t xml:space="preserve">model </w:t>
      </w:r>
      <w:r w:rsidR="00E33115" w:rsidRPr="00D13338">
        <w:rPr>
          <w:rFonts w:asciiTheme="majorHAnsi" w:eastAsia="Calibri" w:hAnsiTheme="majorHAnsi" w:cstheme="majorHAnsi"/>
        </w:rPr>
        <w:t xml:space="preserve">used </w:t>
      </w:r>
      <w:r w:rsidR="00696352" w:rsidRPr="00D13338">
        <w:rPr>
          <w:rFonts w:asciiTheme="majorHAnsi" w:eastAsia="Calibri" w:hAnsiTheme="majorHAnsi" w:cstheme="majorHAnsi"/>
        </w:rPr>
        <w:t xml:space="preserve">main-effect </w:t>
      </w:r>
      <w:r w:rsidR="00E33115" w:rsidRPr="00D13338">
        <w:rPr>
          <w:rFonts w:asciiTheme="majorHAnsi" w:eastAsia="Calibri" w:hAnsiTheme="majorHAnsi" w:cstheme="majorHAnsi"/>
        </w:rPr>
        <w:t xml:space="preserve">logistic regression on the same covariates as the MLR model. </w:t>
      </w:r>
      <w:r w:rsidR="00196E48" w:rsidRPr="00D13338">
        <w:rPr>
          <w:rFonts w:asciiTheme="majorHAnsi" w:eastAsia="Calibri" w:hAnsiTheme="majorHAnsi" w:cstheme="majorHAnsi"/>
        </w:rPr>
        <w:t xml:space="preserve">We checked that the important predictive covariates were fairly well-balanced in the pseudo-sample generated by the IPW method.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&lt;EndNote&gt;&lt;Cite&gt;&lt;Author&gt;Austin&lt;/Author&gt;&lt;Year&gt;2015&lt;/Year&gt;&lt;RecNum&gt;1892&lt;/RecNum&gt;&lt;DisplayText&gt;(Austin &amp;amp; Stuart, 2015)&lt;/DisplayText&gt;&lt;record&gt;&lt;rec-number&gt;1892&lt;/rec-number&gt;&lt;foreign-keys&gt;&lt;key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score.&lt;/keyword&gt;&lt;/keywords&gt;&lt;dates&gt;&lt;year&gt;2015&lt;/year&gt;&lt;/dates&gt;&lt;urls&gt;&lt;/urls&gt;&lt;/record&gt;&lt;/Cite&gt;&lt;/EndNote&gt;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(Austin &amp; Stuart, 2015)</w:t>
      </w:r>
      <w:r w:rsidR="00FE244B" w:rsidRPr="00D13338">
        <w:rPr>
          <w:rFonts w:asciiTheme="majorHAnsi" w:eastAsia="Calibri" w:hAnsiTheme="majorHAnsi" w:cstheme="majorHAnsi"/>
        </w:rPr>
        <w:fldChar w:fldCharType="end"/>
      </w:r>
      <w:r w:rsidR="00916B9D" w:rsidRPr="00D13338">
        <w:rPr>
          <w:rFonts w:asciiTheme="majorHAnsi" w:eastAsia="Calibri" w:hAnsiTheme="majorHAnsi" w:cstheme="majorHAnsi"/>
        </w:rPr>
        <w:t xml:space="preserve"> </w:t>
      </w:r>
    </w:p>
    <w:p w14:paraId="29030565" w14:textId="77777777" w:rsidR="002550AE" w:rsidRPr="00D13338" w:rsidRDefault="002550AE" w:rsidP="004F640D">
      <w:pPr>
        <w:pBdr>
          <w:top w:val="nil"/>
          <w:left w:val="nil"/>
          <w:bottom w:val="nil"/>
          <w:right w:val="nil"/>
          <w:between w:val="nil"/>
        </w:pBdr>
        <w:spacing w:before="2" w:line="480" w:lineRule="auto"/>
        <w:rPr>
          <w:rFonts w:asciiTheme="majorHAnsi" w:eastAsia="Calibri" w:hAnsiTheme="majorHAnsi" w:cstheme="majorHAnsi"/>
        </w:rPr>
      </w:pPr>
    </w:p>
    <w:p w14:paraId="73F2AEA8" w14:textId="77EEA304" w:rsidR="000A4065" w:rsidRPr="00D13338" w:rsidRDefault="009840AE"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The third method</w:t>
      </w:r>
      <w:r w:rsidR="00342FC5" w:rsidRPr="00D13338">
        <w:rPr>
          <w:rFonts w:asciiTheme="majorHAnsi" w:eastAsia="Calibri" w:hAnsiTheme="majorHAnsi" w:cstheme="majorHAnsi"/>
        </w:rPr>
        <w:t>, DR, corrects for any imbalances in the IPW pseudo-sample by using MLR estimates to give unbiased estimates if either the linear effect model or the logistic propensity model is correct</w:t>
      </w:r>
      <w:r w:rsidR="008B0231" w:rsidRPr="00D13338">
        <w:rPr>
          <w:rFonts w:asciiTheme="majorHAnsi" w:eastAsia="Calibri" w:hAnsiTheme="majorHAnsi" w:cstheme="majorHAnsi"/>
        </w:rPr>
        <w:t>.</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&lt;EndNote&gt;&lt;Cite&gt;&lt;Author&gt;Robins&lt;/Author&gt;&lt;Year&gt;1994&lt;/Year&gt;&lt;RecNum&gt;1895&lt;/RecNum&gt;&lt;DisplayText&gt;(Robins et al.,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(Robins et al., 1994)</w:t>
      </w:r>
      <w:r w:rsidR="00FE244B" w:rsidRPr="00D13338">
        <w:rPr>
          <w:rFonts w:asciiTheme="majorHAnsi" w:eastAsia="Calibri" w:hAnsiTheme="majorHAnsi" w:cstheme="majorHAnsi"/>
        </w:rPr>
        <w:fldChar w:fldCharType="end"/>
      </w:r>
      <w:r w:rsidR="00342FC5" w:rsidRPr="00D13338">
        <w:rPr>
          <w:rFonts w:asciiTheme="majorHAnsi" w:eastAsia="Calibri" w:hAnsiTheme="majorHAnsi" w:cstheme="majorHAnsi"/>
        </w:rPr>
        <w:t xml:space="preserve"> </w:t>
      </w:r>
      <w:r w:rsidRPr="00D13338">
        <w:rPr>
          <w:rFonts w:asciiTheme="majorHAnsi" w:eastAsia="Calibri" w:hAnsiTheme="majorHAnsi" w:cstheme="majorHAnsi"/>
        </w:rPr>
        <w:t xml:space="preserve"> </w:t>
      </w:r>
      <w:r w:rsidR="00307AC0" w:rsidRPr="00D13338">
        <w:rPr>
          <w:rFonts w:asciiTheme="majorHAnsi" w:eastAsia="Calibri" w:hAnsiTheme="majorHAnsi" w:cstheme="majorHAnsi"/>
        </w:rPr>
        <w:t>The DR estimate of what score a student would have obtained  if  they had received the other treatment use</w:t>
      </w:r>
      <w:r w:rsidR="00C1274D" w:rsidRPr="00D13338">
        <w:rPr>
          <w:rFonts w:asciiTheme="majorHAnsi" w:eastAsia="Calibri" w:hAnsiTheme="majorHAnsi" w:cstheme="majorHAnsi"/>
        </w:rPr>
        <w:t>s</w:t>
      </w:r>
      <w:r w:rsidR="00307AC0" w:rsidRPr="00D13338">
        <w:rPr>
          <w:rFonts w:asciiTheme="majorHAnsi" w:eastAsia="Calibri" w:hAnsiTheme="majorHAnsi" w:cstheme="majorHAnsi"/>
        </w:rPr>
        <w:t xml:space="preserve"> an MLR trained on students receiving that other treatment. </w:t>
      </w:r>
      <w:r w:rsidR="00711681" w:rsidRPr="00D13338">
        <w:rPr>
          <w:rFonts w:asciiTheme="majorHAnsi" w:eastAsia="Calibri" w:hAnsiTheme="majorHAnsi" w:cstheme="majorHAnsi"/>
        </w:rPr>
        <w:t xml:space="preserve">DR is thus particularly suited to estimating counterfactual outcomes.  </w:t>
      </w:r>
    </w:p>
    <w:p w14:paraId="4023615C" w14:textId="77777777" w:rsidR="007103F8" w:rsidRPr="00D13338" w:rsidRDefault="007103F8" w:rsidP="004F640D">
      <w:pPr>
        <w:pBdr>
          <w:top w:val="nil"/>
          <w:left w:val="nil"/>
          <w:bottom w:val="nil"/>
          <w:right w:val="nil"/>
          <w:between w:val="nil"/>
        </w:pBdr>
        <w:spacing w:before="2" w:line="480" w:lineRule="auto"/>
        <w:rPr>
          <w:rFonts w:asciiTheme="majorHAnsi" w:eastAsia="Calibri" w:hAnsiTheme="majorHAnsi" w:cstheme="majorHAnsi"/>
        </w:rPr>
      </w:pPr>
    </w:p>
    <w:p w14:paraId="285AE9DA" w14:textId="1886F2E3" w:rsidR="002C127B" w:rsidRPr="00D13338" w:rsidRDefault="002C127B"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The</w:t>
      </w:r>
      <w:r w:rsidR="00E33115" w:rsidRPr="00D13338">
        <w:rPr>
          <w:rFonts w:asciiTheme="majorHAnsi" w:eastAsia="Calibri" w:hAnsiTheme="majorHAnsi" w:cstheme="majorHAnsi"/>
        </w:rPr>
        <w:t xml:space="preserve"> fourth method,</w:t>
      </w:r>
      <w:r w:rsidRPr="00D13338">
        <w:rPr>
          <w:rFonts w:asciiTheme="majorHAnsi" w:eastAsia="Calibri" w:hAnsiTheme="majorHAnsi" w:cstheme="majorHAnsi"/>
        </w:rPr>
        <w:t xml:space="preserve"> computation-intensive OHAL</w:t>
      </w:r>
      <w:r w:rsidR="00E33115" w:rsidRPr="00D13338">
        <w:rPr>
          <w:rFonts w:asciiTheme="majorHAnsi" w:eastAsia="Calibri" w:hAnsiTheme="majorHAnsi" w:cstheme="majorHAnsi"/>
        </w:rPr>
        <w:t xml:space="preserve">, </w:t>
      </w:r>
      <w:r w:rsidR="009E53D4" w:rsidRPr="00D13338">
        <w:rPr>
          <w:rFonts w:asciiTheme="majorHAnsi" w:eastAsia="Calibri" w:hAnsiTheme="majorHAnsi" w:cstheme="majorHAnsi"/>
        </w:rPr>
        <w:t xml:space="preserve">can reduce problems from </w:t>
      </w:r>
      <w:r w:rsidR="007103F8" w:rsidRPr="00D13338">
        <w:rPr>
          <w:rFonts w:asciiTheme="majorHAnsi" w:eastAsia="Calibri" w:hAnsiTheme="majorHAnsi" w:cstheme="majorHAnsi"/>
        </w:rPr>
        <w:t>model</w:t>
      </w:r>
      <w:r w:rsidR="009E53D4" w:rsidRPr="00D13338">
        <w:rPr>
          <w:rFonts w:asciiTheme="majorHAnsi" w:eastAsia="Calibri" w:hAnsiTheme="majorHAnsi" w:cstheme="majorHAnsi"/>
        </w:rPr>
        <w:t xml:space="preserve"> mis-specification by trying a wide variety of different models, checking each by internal cross-validation.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&lt;EndNote&gt;&lt;Cite&gt;&lt;Author&gt;Ju&lt;/Author&gt;&lt;Year&gt;2020&lt;/Year&gt;&lt;RecNum&gt;1925&lt;/RecNum&gt;&lt;DisplayText&gt;(Ju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superlearner&lt;/keyword&gt;&lt;/keywords&gt;&lt;dates&gt;&lt;year&gt;2020&lt;/year&gt;&lt;/dates&gt;&lt;urls&gt;&lt;/urls&gt;&lt;electronic-resource-num&gt;https://doi.org/10.1111/biom.13121 &lt;/electronic-resource-num&gt;&lt;/record&gt;&lt;/Cite&gt;&lt;/EndNote&gt;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(Ju et al., 2020)</w:t>
      </w:r>
      <w:r w:rsidR="00FE244B" w:rsidRPr="00D13338">
        <w:rPr>
          <w:rFonts w:asciiTheme="majorHAnsi" w:eastAsia="Calibri" w:hAnsiTheme="majorHAnsi" w:cstheme="majorHAnsi"/>
        </w:rPr>
        <w:fldChar w:fldCharType="end"/>
      </w:r>
      <w:r w:rsidR="009E53D4" w:rsidRPr="00D13338">
        <w:rPr>
          <w:rFonts w:asciiTheme="majorHAnsi" w:eastAsia="Calibri" w:hAnsiTheme="majorHAnsi" w:cstheme="majorHAnsi"/>
        </w:rPr>
        <w:t xml:space="preserve">  Since OHAL runs much </w:t>
      </w:r>
      <w:r w:rsidR="004700EB" w:rsidRPr="00D13338">
        <w:rPr>
          <w:rFonts w:asciiTheme="majorHAnsi" w:eastAsia="Calibri" w:hAnsiTheme="majorHAnsi" w:cstheme="majorHAnsi"/>
        </w:rPr>
        <w:t xml:space="preserve">more </w:t>
      </w:r>
      <w:r w:rsidR="009E53D4" w:rsidRPr="00D13338">
        <w:rPr>
          <w:rFonts w:asciiTheme="majorHAnsi" w:eastAsia="Calibri" w:hAnsiTheme="majorHAnsi" w:cstheme="majorHAnsi"/>
        </w:rPr>
        <w:t>slow</w:t>
      </w:r>
      <w:r w:rsidR="004700EB" w:rsidRPr="00D13338">
        <w:rPr>
          <w:rFonts w:asciiTheme="majorHAnsi" w:eastAsia="Calibri" w:hAnsiTheme="majorHAnsi" w:cstheme="majorHAnsi"/>
        </w:rPr>
        <w:t>ly</w:t>
      </w:r>
      <w:r w:rsidR="009E53D4" w:rsidRPr="00D13338">
        <w:rPr>
          <w:rFonts w:asciiTheme="majorHAnsi" w:eastAsia="Calibri" w:hAnsiTheme="majorHAnsi" w:cstheme="majorHAnsi"/>
        </w:rPr>
        <w:t xml:space="preserve"> than the other methods and since its advantages require large data sets, it </w:t>
      </w:r>
      <w:r w:rsidRPr="00D13338">
        <w:rPr>
          <w:rFonts w:asciiTheme="majorHAnsi" w:eastAsia="Calibri" w:hAnsiTheme="majorHAnsi" w:cstheme="majorHAnsi"/>
        </w:rPr>
        <w:t xml:space="preserve">was used </w:t>
      </w:r>
      <w:r w:rsidR="009E53D4" w:rsidRPr="00D13338">
        <w:rPr>
          <w:rFonts w:asciiTheme="majorHAnsi" w:eastAsia="Calibri" w:hAnsiTheme="majorHAnsi" w:cstheme="majorHAnsi"/>
        </w:rPr>
        <w:t xml:space="preserve">only </w:t>
      </w:r>
      <w:r w:rsidRPr="00D13338">
        <w:rPr>
          <w:rFonts w:asciiTheme="majorHAnsi" w:eastAsia="Calibri" w:hAnsiTheme="majorHAnsi" w:cstheme="majorHAnsi"/>
        </w:rPr>
        <w:t xml:space="preserve">to check the key bottom-line </w:t>
      </w:r>
      <w:r w:rsidR="00342FC5" w:rsidRPr="00D13338">
        <w:rPr>
          <w:rFonts w:asciiTheme="majorHAnsi" w:eastAsia="Calibri" w:hAnsiTheme="majorHAnsi" w:cstheme="majorHAnsi"/>
        </w:rPr>
        <w:t>ATE estimate</w:t>
      </w:r>
      <w:r w:rsidR="009E53D4" w:rsidRPr="00D13338">
        <w:rPr>
          <w:rFonts w:asciiTheme="majorHAnsi" w:eastAsia="Calibri" w:hAnsiTheme="majorHAnsi" w:cstheme="majorHAnsi"/>
        </w:rPr>
        <w:t>s</w:t>
      </w:r>
      <w:r w:rsidR="002550AE" w:rsidRPr="00D13338">
        <w:rPr>
          <w:rFonts w:asciiTheme="majorHAnsi" w:eastAsia="Calibri" w:hAnsiTheme="majorHAnsi" w:cstheme="majorHAnsi"/>
        </w:rPr>
        <w:t xml:space="preserve">. </w:t>
      </w:r>
      <w:r w:rsidR="00711681" w:rsidRPr="00D13338">
        <w:rPr>
          <w:rFonts w:asciiTheme="majorHAnsi" w:eastAsia="Calibri" w:hAnsiTheme="majorHAnsi" w:cstheme="majorHAnsi"/>
        </w:rPr>
        <w:t xml:space="preserve">A close match between  OHAL results and results of the simpler </w:t>
      </w:r>
      <w:r w:rsidR="00863677" w:rsidRPr="00D13338">
        <w:rPr>
          <w:rFonts w:asciiTheme="majorHAnsi" w:eastAsia="Calibri" w:hAnsiTheme="majorHAnsi" w:cstheme="majorHAnsi"/>
        </w:rPr>
        <w:t xml:space="preserve">methods </w:t>
      </w:r>
      <w:r w:rsidR="00711681" w:rsidRPr="00D13338">
        <w:rPr>
          <w:rFonts w:asciiTheme="majorHAnsi" w:eastAsia="Calibri" w:hAnsiTheme="majorHAnsi" w:cstheme="majorHAnsi"/>
        </w:rPr>
        <w:t>indicates that more complicated general models are not needed.</w:t>
      </w:r>
    </w:p>
    <w:p w14:paraId="42CA2B75" w14:textId="7FBD503D" w:rsidR="00733A88" w:rsidRPr="00D13338" w:rsidRDefault="0021583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br/>
      </w:r>
      <w:r w:rsidR="006C0C77" w:rsidRPr="00D13338">
        <w:rPr>
          <w:rFonts w:asciiTheme="majorHAnsi" w:eastAsia="Calibri" w:hAnsiTheme="majorHAnsi" w:cstheme="majorHAnsi"/>
        </w:rPr>
        <w:t xml:space="preserve">The ATE confidence intervals </w:t>
      </w:r>
      <w:r w:rsidR="009653D4" w:rsidRPr="00D13338">
        <w:rPr>
          <w:rFonts w:asciiTheme="majorHAnsi" w:eastAsia="Calibri" w:hAnsiTheme="majorHAnsi" w:cstheme="majorHAnsi"/>
        </w:rPr>
        <w:t xml:space="preserve">for the first three methods </w:t>
      </w:r>
      <w:r w:rsidR="006C0C77" w:rsidRPr="00D13338">
        <w:rPr>
          <w:rFonts w:asciiTheme="majorHAnsi" w:eastAsia="Calibri" w:hAnsiTheme="majorHAnsi" w:cstheme="majorHAnsi"/>
        </w:rPr>
        <w:t xml:space="preserve">were estimated using standard bootstrap methods.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&lt;EndNote&gt;&lt;Cite&gt;&lt;Author&gt;DiCiccio&lt;/Author&gt;&lt;Year&gt;1996&lt;/Year&gt;&lt;RecNum&gt;1896&lt;/RecNum&gt;&lt;DisplayText&gt;(DiCiccio &amp;amp; Efron, 1996)&lt;/DisplayText&gt;&lt;record&gt;&lt;rec-number&gt;1896&lt;/rec-number&gt;&lt;foreign-keys&gt;&lt;key app="EN" db-id="arzaererowez2petrfj5saw3deawdwte95e2" timestamp="1598283483"&gt;1896&lt;/key&gt;&lt;/foreign-keys&gt;&lt;ref-type name="Journal Article"&gt;17&lt;/ref-type&gt;&lt;contributors&gt;&lt;authors&gt;&lt;author&gt;Thomas J. DiCiccio&lt;/author&gt;&lt;author&gt;Bradley Efron&lt;/author&gt;&lt;/authors&gt;&lt;/contributors&gt;&lt;titles&gt;&lt;title&gt;Bootstrap Confidence Intervals&lt;/title&gt;&lt;secondary-title&gt;Statistical Science&lt;/secondary-title&gt;&lt;/titles&gt;&lt;periodical&gt;&lt;full-title&gt;Statistical Science&lt;/full-title&gt;&lt;/periodical&gt;&lt;pages&gt;189–228&lt;/pages&gt;&lt;volume&gt;11&lt;/volume&gt;&lt;number&gt;3&lt;/number&gt;&lt;keywords&gt;&lt;keyword&gt;Bootstrap-t, BCa and ABC methods, calibration, second-order accuracy&lt;/keyword&gt;&lt;/keywords&gt;&lt;dates&gt;&lt;year&gt;1996&lt;/year&gt;&lt;/dates&gt;&lt;urls&gt;&lt;/urls&gt;&lt;/record&gt;&lt;/Cite&gt;&lt;/EndNote&gt;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(DiCiccio &amp; Efron, 1996)</w:t>
      </w:r>
      <w:r w:rsidR="00FE244B" w:rsidRPr="00D13338">
        <w:rPr>
          <w:rFonts w:asciiTheme="majorHAnsi" w:eastAsia="Calibri" w:hAnsiTheme="majorHAnsi" w:cstheme="majorHAnsi"/>
        </w:rPr>
        <w:fldChar w:fldCharType="end"/>
      </w:r>
      <w:r w:rsidR="00FF2E18" w:rsidRPr="00D13338">
        <w:rPr>
          <w:rFonts w:asciiTheme="majorHAnsi" w:eastAsia="Calibri" w:hAnsiTheme="majorHAnsi" w:cstheme="majorHAnsi"/>
        </w:rPr>
        <w:t xml:space="preserve"> Confidence intervals on the small adjustment for inclusion of HSGPA were determined by a paired bootstrap analysis, in which the change of the ATE estimate from including HSGPA in the model was determined for each bootstrap sample. That allows the resulting small HSGPA adjustment to be made with </w:t>
      </w:r>
      <w:r w:rsidR="001F43D5" w:rsidRPr="00D13338">
        <w:rPr>
          <w:rFonts w:asciiTheme="majorHAnsi" w:eastAsia="Calibri" w:hAnsiTheme="majorHAnsi" w:cstheme="majorHAnsi"/>
        </w:rPr>
        <w:t>little</w:t>
      </w:r>
      <w:r w:rsidR="00FF2E18" w:rsidRPr="00D13338">
        <w:rPr>
          <w:rFonts w:asciiTheme="majorHAnsi" w:eastAsia="Calibri" w:hAnsiTheme="majorHAnsi" w:cstheme="majorHAnsi"/>
        </w:rPr>
        <w:t xml:space="preserve"> increase in the confidence interval width for the ATE. </w:t>
      </w:r>
      <w:r w:rsidR="009110F7" w:rsidRPr="00D13338">
        <w:rPr>
          <w:rFonts w:asciiTheme="majorHAnsi" w:eastAsia="Calibri" w:hAnsiTheme="majorHAnsi" w:cstheme="majorHAnsi"/>
        </w:rPr>
        <w:t xml:space="preserve">Confidence intervals for the OHAL procedure were obtained using cross-validated standard errors.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&lt;EndNote&gt;&lt;Cite&gt;&lt;Author&gt;Ju&lt;/Author&gt;&lt;Year&gt;2020&lt;/Year&gt;&lt;RecNum&gt;1925&lt;/RecNum&gt;&lt;DisplayText&gt;(Ju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superlearner&lt;/keyword&gt;&lt;/keywords&gt;&lt;dates&gt;&lt;year&gt;2020&lt;/year&gt;&lt;/dates&gt;&lt;urls&gt;&lt;/urls&gt;&lt;electronic-resource-num&gt;https://doi.org/10.1111/biom.13121 &lt;/electronic-resource-num&gt;&lt;/record&gt;&lt;/Cite&gt;&lt;/EndNote&gt;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(Ju et al., 2020)</w:t>
      </w:r>
      <w:r w:rsidR="00FE244B" w:rsidRPr="00D13338">
        <w:rPr>
          <w:rFonts w:asciiTheme="majorHAnsi" w:eastAsia="Calibri" w:hAnsiTheme="majorHAnsi" w:cstheme="majorHAnsi"/>
        </w:rPr>
        <w:fldChar w:fldCharType="end"/>
      </w:r>
      <w:r w:rsidR="009110F7" w:rsidRPr="00D13338">
        <w:rPr>
          <w:rFonts w:asciiTheme="majorHAnsi" w:eastAsia="Calibri" w:hAnsiTheme="majorHAnsi" w:cstheme="majorHAnsi"/>
        </w:rPr>
        <w:t xml:space="preserve">   </w:t>
      </w:r>
      <w:r w:rsidR="00FF2E18" w:rsidRPr="00D13338">
        <w:rPr>
          <w:rFonts w:asciiTheme="majorHAnsi" w:eastAsia="Calibri" w:hAnsiTheme="majorHAnsi" w:cstheme="majorHAnsi"/>
        </w:rPr>
        <w:t xml:space="preserve">Full descriptions including the R code and full results for these methods are presented in the Supplementary Appendix. </w:t>
      </w:r>
      <w:r w:rsidR="00EE770C" w:rsidRPr="00D13338">
        <w:rPr>
          <w:rFonts w:asciiTheme="majorHAnsi" w:eastAsia="Calibri" w:hAnsiTheme="majorHAnsi" w:cstheme="majorHAnsi"/>
        </w:rPr>
        <w:t>All calculations not shown in the Appendix were done without coding just using multiple linear regression in the point-and-click program.</w:t>
      </w:r>
    </w:p>
    <w:p w14:paraId="60F20A7C"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40890EDD" w14:textId="5589D4D5" w:rsidR="00E529F8" w:rsidRPr="00D13338" w:rsidRDefault="00DA5FB1"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1338 </w:t>
      </w:r>
      <w:r w:rsidR="0077560C" w:rsidRPr="00D13338">
        <w:rPr>
          <w:rFonts w:asciiTheme="majorHAnsi" w:eastAsia="Calibri" w:hAnsiTheme="majorHAnsi" w:cstheme="majorHAnsi"/>
        </w:rPr>
        <w:t xml:space="preserve">students </w:t>
      </w:r>
      <w:r w:rsidRPr="00D13338">
        <w:rPr>
          <w:rFonts w:asciiTheme="majorHAnsi" w:eastAsia="Calibri" w:hAnsiTheme="majorHAnsi" w:cstheme="majorHAnsi"/>
        </w:rPr>
        <w:t xml:space="preserve">(545 registered in-person and 793 registered online) </w:t>
      </w:r>
      <w:r w:rsidR="0092611F" w:rsidRPr="00D13338">
        <w:rPr>
          <w:rFonts w:asciiTheme="majorHAnsi" w:eastAsia="Calibri" w:hAnsiTheme="majorHAnsi" w:cstheme="majorHAnsi"/>
        </w:rPr>
        <w:t>were participating in the course ten days after the starts of the semesters</w:t>
      </w:r>
      <w:r w:rsidR="0077560C" w:rsidRPr="00D13338">
        <w:rPr>
          <w:rFonts w:asciiTheme="majorHAnsi" w:eastAsia="Calibri" w:hAnsiTheme="majorHAnsi" w:cstheme="majorHAnsi"/>
        </w:rPr>
        <w:t xml:space="preserve"> </w:t>
      </w:r>
      <w:r w:rsidR="00EE770C" w:rsidRPr="00D13338">
        <w:rPr>
          <w:rFonts w:asciiTheme="majorHAnsi" w:eastAsia="Calibri" w:hAnsiTheme="majorHAnsi" w:cstheme="majorHAnsi"/>
        </w:rPr>
        <w:t>according to university records</w:t>
      </w:r>
      <w:r w:rsidR="0092611F" w:rsidRPr="00D13338">
        <w:rPr>
          <w:rFonts w:asciiTheme="majorHAnsi" w:eastAsia="Calibri" w:hAnsiTheme="majorHAnsi" w:cstheme="majorHAnsi"/>
        </w:rPr>
        <w:t xml:space="preserve">. </w:t>
      </w:r>
      <w:r w:rsidR="006C0C77" w:rsidRPr="00D13338">
        <w:rPr>
          <w:rFonts w:asciiTheme="majorHAnsi" w:eastAsia="Calibri" w:hAnsiTheme="majorHAnsi" w:cstheme="majorHAnsi"/>
        </w:rPr>
        <w:t>11</w:t>
      </w:r>
      <w:r w:rsidR="00E723E2" w:rsidRPr="00D13338">
        <w:rPr>
          <w:rFonts w:asciiTheme="majorHAnsi" w:eastAsia="Calibri" w:hAnsiTheme="majorHAnsi" w:cstheme="majorHAnsi"/>
        </w:rPr>
        <w:t>9</w:t>
      </w:r>
      <w:r w:rsidR="00644C75" w:rsidRPr="00D13338">
        <w:rPr>
          <w:rFonts w:asciiTheme="majorHAnsi" w:eastAsia="Calibri" w:hAnsiTheme="majorHAnsi" w:cstheme="majorHAnsi"/>
        </w:rPr>
        <w:t>6</w:t>
      </w:r>
      <w:r w:rsidR="006C0C77" w:rsidRPr="00D13338">
        <w:rPr>
          <w:rFonts w:asciiTheme="majorHAnsi" w:eastAsia="Calibri" w:hAnsiTheme="majorHAnsi" w:cstheme="majorHAnsi"/>
        </w:rPr>
        <w:t xml:space="preserve"> </w:t>
      </w:r>
      <w:r w:rsidR="0092611F" w:rsidRPr="00D13338">
        <w:rPr>
          <w:rFonts w:asciiTheme="majorHAnsi" w:eastAsia="Calibri" w:hAnsiTheme="majorHAnsi" w:cstheme="majorHAnsi"/>
        </w:rPr>
        <w:t xml:space="preserve">of them </w:t>
      </w:r>
      <w:r w:rsidR="0077560C" w:rsidRPr="00D13338">
        <w:rPr>
          <w:rFonts w:asciiTheme="majorHAnsi" w:eastAsia="Calibri" w:hAnsiTheme="majorHAnsi" w:cstheme="majorHAnsi"/>
        </w:rPr>
        <w:t xml:space="preserve">completed the course and took the final exam. We included all those in an initial </w:t>
      </w:r>
      <w:r w:rsidR="006C0C77" w:rsidRPr="00D13338">
        <w:rPr>
          <w:rFonts w:asciiTheme="majorHAnsi" w:eastAsia="Calibri" w:hAnsiTheme="majorHAnsi" w:cstheme="majorHAnsi"/>
        </w:rPr>
        <w:t xml:space="preserve">calculation of the raw point difference between online and in-person. </w:t>
      </w:r>
      <w:r w:rsidR="00FE1EF5" w:rsidRPr="00D13338">
        <w:rPr>
          <w:rFonts w:asciiTheme="majorHAnsi" w:eastAsia="Calibri" w:hAnsiTheme="majorHAnsi" w:cstheme="majorHAnsi"/>
        </w:rPr>
        <w:t>In order to calculate an ATE we needed a sample with suitable covariates to use for adjustments</w:t>
      </w:r>
      <w:r w:rsidR="006C0C77" w:rsidRPr="00D13338">
        <w:rPr>
          <w:rFonts w:asciiTheme="majorHAnsi" w:eastAsia="Calibri" w:hAnsiTheme="majorHAnsi" w:cstheme="majorHAnsi"/>
        </w:rPr>
        <w:t xml:space="preserve">, </w:t>
      </w:r>
      <w:r w:rsidR="00FE1EF5" w:rsidRPr="00D13338">
        <w:rPr>
          <w:rFonts w:asciiTheme="majorHAnsi" w:eastAsia="Calibri" w:hAnsiTheme="majorHAnsi" w:cstheme="majorHAnsi"/>
        </w:rPr>
        <w:t xml:space="preserve">so </w:t>
      </w:r>
      <w:r w:rsidR="006C0C77" w:rsidRPr="00D13338">
        <w:rPr>
          <w:rFonts w:asciiTheme="majorHAnsi" w:eastAsia="Calibri" w:hAnsiTheme="majorHAnsi" w:cstheme="majorHAnsi"/>
        </w:rPr>
        <w:t xml:space="preserve">we dropped </w:t>
      </w:r>
      <w:r w:rsidR="00E723E2" w:rsidRPr="00D13338">
        <w:rPr>
          <w:rFonts w:asciiTheme="majorHAnsi" w:eastAsia="Calibri" w:hAnsiTheme="majorHAnsi" w:cstheme="majorHAnsi"/>
        </w:rPr>
        <w:t>9</w:t>
      </w:r>
      <w:r w:rsidR="00ED20BB" w:rsidRPr="00D13338">
        <w:rPr>
          <w:rFonts w:asciiTheme="majorHAnsi" w:eastAsia="Calibri" w:hAnsiTheme="majorHAnsi" w:cstheme="majorHAnsi"/>
        </w:rPr>
        <w:t>1</w:t>
      </w:r>
      <w:r w:rsidR="00E10E85" w:rsidRPr="00D13338">
        <w:rPr>
          <w:rFonts w:asciiTheme="majorHAnsi" w:eastAsia="Calibri" w:hAnsiTheme="majorHAnsi" w:cstheme="majorHAnsi"/>
        </w:rPr>
        <w:t xml:space="preserve"> </w:t>
      </w:r>
      <w:r w:rsidR="006C0C77" w:rsidRPr="00D13338">
        <w:rPr>
          <w:rFonts w:asciiTheme="majorHAnsi" w:eastAsia="Calibri" w:hAnsiTheme="majorHAnsi" w:cstheme="majorHAnsi"/>
        </w:rPr>
        <w:t xml:space="preserve">students for whom </w:t>
      </w:r>
      <w:r w:rsidR="004B5C94" w:rsidRPr="00D13338">
        <w:rPr>
          <w:rFonts w:asciiTheme="majorHAnsi" w:eastAsia="Calibri" w:hAnsiTheme="majorHAnsi" w:cstheme="majorHAnsi"/>
        </w:rPr>
        <w:t>no admission test scores were available</w:t>
      </w:r>
      <w:r w:rsidR="00021F6A" w:rsidRPr="00D13338">
        <w:rPr>
          <w:rFonts w:asciiTheme="majorHAnsi" w:eastAsia="Calibri" w:hAnsiTheme="majorHAnsi" w:cstheme="majorHAnsi"/>
        </w:rPr>
        <w:t xml:space="preserve"> </w:t>
      </w:r>
      <w:r w:rsidR="00E723E2" w:rsidRPr="00D13338">
        <w:rPr>
          <w:rFonts w:asciiTheme="majorHAnsi" w:eastAsia="Calibri" w:hAnsiTheme="majorHAnsi" w:cstheme="majorHAnsi"/>
        </w:rPr>
        <w:t>or who were not enrolled for an undergraduate degree</w:t>
      </w:r>
      <w:r w:rsidR="00FE1EF5" w:rsidRPr="00D13338">
        <w:rPr>
          <w:rFonts w:asciiTheme="majorHAnsi" w:eastAsia="Calibri" w:hAnsiTheme="majorHAnsi" w:cstheme="majorHAnsi"/>
        </w:rPr>
        <w:t>.</w:t>
      </w:r>
      <w:r w:rsidR="006C0C77" w:rsidRPr="00D13338">
        <w:rPr>
          <w:rFonts w:asciiTheme="majorHAnsi" w:eastAsia="Calibri" w:hAnsiTheme="majorHAnsi" w:cstheme="majorHAnsi"/>
        </w:rPr>
        <w:t xml:space="preserve"> </w:t>
      </w:r>
      <w:r w:rsidR="00FE1EF5" w:rsidRPr="00D13338">
        <w:rPr>
          <w:rFonts w:asciiTheme="majorHAnsi" w:eastAsia="Calibri" w:hAnsiTheme="majorHAnsi" w:cstheme="majorHAnsi"/>
        </w:rPr>
        <w:t>This left 1105 students for the analysis sample, including 675 for whom we had HSGPA.</w:t>
      </w:r>
      <w:r w:rsidR="004D18E1" w:rsidRPr="00D13338">
        <w:rPr>
          <w:rFonts w:asciiTheme="majorHAnsi" w:eastAsia="Calibri" w:hAnsiTheme="majorHAnsi" w:cstheme="majorHAnsi"/>
        </w:rPr>
        <w:t xml:space="preserve"> This </w:t>
      </w:r>
      <w:r w:rsidR="004B5C94" w:rsidRPr="00D13338">
        <w:rPr>
          <w:rFonts w:asciiTheme="majorHAnsi" w:eastAsia="Calibri" w:hAnsiTheme="majorHAnsi" w:cstheme="majorHAnsi"/>
        </w:rPr>
        <w:t>analysis</w:t>
      </w:r>
      <w:r w:rsidR="004D18E1" w:rsidRPr="00D13338">
        <w:rPr>
          <w:rFonts w:asciiTheme="majorHAnsi" w:eastAsia="Calibri" w:hAnsiTheme="majorHAnsi" w:cstheme="majorHAnsi"/>
        </w:rPr>
        <w:t xml:space="preserve"> sample included 91% of the </w:t>
      </w:r>
      <w:r w:rsidR="004B5C94" w:rsidRPr="00D13338">
        <w:rPr>
          <w:rFonts w:asciiTheme="majorHAnsi" w:eastAsia="Calibri" w:hAnsiTheme="majorHAnsi" w:cstheme="majorHAnsi"/>
        </w:rPr>
        <w:t xml:space="preserve">in-person </w:t>
      </w:r>
      <w:r w:rsidR="004D18E1" w:rsidRPr="00D13338">
        <w:rPr>
          <w:rFonts w:asciiTheme="majorHAnsi" w:eastAsia="Calibri" w:hAnsiTheme="majorHAnsi" w:cstheme="majorHAnsi"/>
        </w:rPr>
        <w:t xml:space="preserve">students </w:t>
      </w:r>
      <w:r w:rsidR="00347BC9" w:rsidRPr="00D13338">
        <w:rPr>
          <w:rFonts w:asciiTheme="majorHAnsi" w:eastAsia="Calibri" w:hAnsiTheme="majorHAnsi" w:cstheme="majorHAnsi"/>
        </w:rPr>
        <w:t xml:space="preserve">for whom we had final grades </w:t>
      </w:r>
      <w:r w:rsidR="004B5C94" w:rsidRPr="00D13338">
        <w:rPr>
          <w:rFonts w:asciiTheme="majorHAnsi" w:eastAsia="Calibri" w:hAnsiTheme="majorHAnsi" w:cstheme="majorHAnsi"/>
        </w:rPr>
        <w:t xml:space="preserve">and 93% of the online students </w:t>
      </w:r>
      <w:r w:rsidR="004B5C94" w:rsidRPr="00D13338">
        <w:rPr>
          <w:rFonts w:asciiTheme="majorHAnsi" w:eastAsia="Calibri" w:hAnsiTheme="majorHAnsi" w:cstheme="majorHAnsi"/>
        </w:rPr>
        <w:lastRenderedPageBreak/>
        <w:t>with final grade</w:t>
      </w:r>
      <w:r w:rsidR="004D18E1" w:rsidRPr="00D13338">
        <w:rPr>
          <w:rFonts w:asciiTheme="majorHAnsi" w:eastAsia="Calibri" w:hAnsiTheme="majorHAnsi" w:cstheme="majorHAnsi"/>
        </w:rPr>
        <w:t xml:space="preserve">s. </w:t>
      </w:r>
      <w:r w:rsidR="006C0C77" w:rsidRPr="00D13338">
        <w:rPr>
          <w:rFonts w:asciiTheme="majorHAnsi" w:eastAsia="Calibri" w:hAnsiTheme="majorHAnsi" w:cstheme="majorHAnsi"/>
        </w:rPr>
        <w:t xml:space="preserve">The overall raw score </w:t>
      </w:r>
      <w:r w:rsidR="00A76F05" w:rsidRPr="00D13338">
        <w:rPr>
          <w:rFonts w:asciiTheme="majorHAnsi" w:eastAsia="Calibri" w:hAnsiTheme="majorHAnsi" w:cstheme="majorHAnsi"/>
        </w:rPr>
        <w:t xml:space="preserve">average </w:t>
      </w:r>
      <w:r w:rsidR="006C0C77" w:rsidRPr="00D13338">
        <w:rPr>
          <w:rFonts w:asciiTheme="majorHAnsi" w:eastAsia="Calibri" w:hAnsiTheme="majorHAnsi" w:cstheme="majorHAnsi"/>
        </w:rPr>
        <w:t xml:space="preserve">difference between online and in-person groups was similar in the full </w:t>
      </w:r>
      <w:r w:rsidR="00347BC9" w:rsidRPr="00D13338">
        <w:rPr>
          <w:rFonts w:asciiTheme="majorHAnsi" w:eastAsia="Calibri" w:hAnsiTheme="majorHAnsi" w:cstheme="majorHAnsi"/>
        </w:rPr>
        <w:t xml:space="preserve">sample </w:t>
      </w:r>
      <w:r w:rsidR="006C0C77" w:rsidRPr="00D13338">
        <w:rPr>
          <w:rFonts w:asciiTheme="majorHAnsi" w:eastAsia="Calibri" w:hAnsiTheme="majorHAnsi" w:cstheme="majorHAnsi"/>
        </w:rPr>
        <w:t>(</w:t>
      </w:r>
      <w:r w:rsidR="00900893" w:rsidRPr="00D13338">
        <w:rPr>
          <w:rFonts w:asciiTheme="majorHAnsi" w:eastAsia="Calibri" w:hAnsiTheme="majorHAnsi" w:cstheme="majorHAnsi"/>
        </w:rPr>
        <w:t>1.</w:t>
      </w:r>
      <w:r w:rsidR="00ED20BB" w:rsidRPr="00D13338">
        <w:rPr>
          <w:rFonts w:asciiTheme="majorHAnsi" w:eastAsia="Calibri" w:hAnsiTheme="majorHAnsi" w:cstheme="majorHAnsi"/>
        </w:rPr>
        <w:t>2</w:t>
      </w:r>
      <w:r w:rsidR="00E71F21" w:rsidRPr="00D13338">
        <w:rPr>
          <w:rFonts w:asciiTheme="majorHAnsi" w:eastAsia="Calibri" w:hAnsiTheme="majorHAnsi" w:cstheme="majorHAnsi"/>
        </w:rPr>
        <w:t>6</w:t>
      </w:r>
      <w:r w:rsidR="006C0C77" w:rsidRPr="00D13338">
        <w:rPr>
          <w:rFonts w:asciiTheme="majorHAnsi" w:eastAsia="Calibri" w:hAnsiTheme="majorHAnsi" w:cstheme="majorHAnsi"/>
        </w:rPr>
        <w:t xml:space="preserve">) and the </w:t>
      </w:r>
      <w:r w:rsidR="00347BC9" w:rsidRPr="00D13338">
        <w:rPr>
          <w:rFonts w:asciiTheme="majorHAnsi" w:eastAsia="Calibri" w:hAnsiTheme="majorHAnsi" w:cstheme="majorHAnsi"/>
        </w:rPr>
        <w:t>analysis</w:t>
      </w:r>
      <w:r w:rsidR="006C0C77" w:rsidRPr="00D13338">
        <w:rPr>
          <w:rFonts w:asciiTheme="majorHAnsi" w:eastAsia="Calibri" w:hAnsiTheme="majorHAnsi" w:cstheme="majorHAnsi"/>
        </w:rPr>
        <w:t xml:space="preserve"> sample</w:t>
      </w:r>
      <w:r w:rsidR="00347BC9" w:rsidRPr="00D13338">
        <w:rPr>
          <w:rFonts w:asciiTheme="majorHAnsi" w:eastAsia="Calibri" w:hAnsiTheme="majorHAnsi" w:cstheme="majorHAnsi"/>
        </w:rPr>
        <w:t xml:space="preserve"> </w:t>
      </w:r>
      <w:r w:rsidR="006C0C77" w:rsidRPr="00D13338">
        <w:rPr>
          <w:rFonts w:asciiTheme="majorHAnsi" w:eastAsia="Calibri" w:hAnsiTheme="majorHAnsi" w:cstheme="majorHAnsi"/>
        </w:rPr>
        <w:t>(1.</w:t>
      </w:r>
      <w:r w:rsidR="00E71F21" w:rsidRPr="00D13338">
        <w:rPr>
          <w:rFonts w:asciiTheme="majorHAnsi" w:eastAsia="Calibri" w:hAnsiTheme="majorHAnsi" w:cstheme="majorHAnsi"/>
        </w:rPr>
        <w:t>38</w:t>
      </w:r>
      <w:r w:rsidR="006C0C77" w:rsidRPr="00D13338">
        <w:rPr>
          <w:rFonts w:asciiTheme="majorHAnsi" w:eastAsia="Calibri" w:hAnsiTheme="majorHAnsi" w:cstheme="majorHAnsi"/>
        </w:rPr>
        <w:t xml:space="preserve">). </w:t>
      </w:r>
    </w:p>
    <w:p w14:paraId="650C09A0" w14:textId="77777777" w:rsidR="00E529F8" w:rsidRPr="00D13338" w:rsidRDefault="00E529F8" w:rsidP="004F640D">
      <w:pPr>
        <w:pBdr>
          <w:top w:val="nil"/>
          <w:left w:val="nil"/>
          <w:bottom w:val="nil"/>
          <w:right w:val="nil"/>
          <w:between w:val="nil"/>
        </w:pBdr>
        <w:spacing w:before="2" w:line="480" w:lineRule="auto"/>
        <w:rPr>
          <w:rFonts w:asciiTheme="majorHAnsi" w:eastAsia="Calibri" w:hAnsiTheme="majorHAnsi" w:cstheme="majorHAnsi"/>
        </w:rPr>
      </w:pPr>
    </w:p>
    <w:p w14:paraId="19DA3B0F" w14:textId="7D5CE53D" w:rsidR="00E529F8" w:rsidRPr="00D13338" w:rsidRDefault="00E529F8" w:rsidP="004F640D">
      <w:pPr>
        <w:pBdr>
          <w:top w:val="nil"/>
          <w:left w:val="nil"/>
          <w:bottom w:val="nil"/>
          <w:right w:val="nil"/>
          <w:between w:val="nil"/>
        </w:pBdr>
        <w:spacing w:before="2" w:line="480" w:lineRule="auto"/>
        <w:rPr>
          <w:rFonts w:asciiTheme="majorHAnsi" w:hAnsiTheme="majorHAnsi" w:cstheme="majorHAnsi"/>
        </w:rPr>
      </w:pPr>
      <w:r w:rsidRPr="00D13338">
        <w:rPr>
          <w:rFonts w:asciiTheme="majorHAnsi" w:eastAsia="Calibri" w:hAnsiTheme="majorHAnsi" w:cstheme="majorHAnsi"/>
        </w:rPr>
        <w:t xml:space="preserve">The possibility of important unmeasured </w:t>
      </w:r>
      <w:r w:rsidR="00086427">
        <w:rPr>
          <w:rFonts w:asciiTheme="majorHAnsi" w:eastAsia="Calibri" w:hAnsiTheme="majorHAnsi" w:cstheme="majorHAnsi"/>
        </w:rPr>
        <w:t xml:space="preserve">or inadequately measured </w:t>
      </w:r>
      <w:r w:rsidRPr="00D13338">
        <w:rPr>
          <w:rFonts w:asciiTheme="majorHAnsi" w:eastAsia="Calibri" w:hAnsiTheme="majorHAnsi" w:cstheme="majorHAnsi"/>
        </w:rPr>
        <w:t>confounders is typically the biggest potential issue for a</w:t>
      </w:r>
      <w:r w:rsidR="00A84769" w:rsidRPr="00D13338">
        <w:rPr>
          <w:rFonts w:asciiTheme="majorHAnsi" w:eastAsia="Calibri" w:hAnsiTheme="majorHAnsi" w:cstheme="majorHAnsi"/>
        </w:rPr>
        <w:t>ny</w:t>
      </w:r>
      <w:r w:rsidRPr="00D13338">
        <w:rPr>
          <w:rFonts w:asciiTheme="majorHAnsi" w:eastAsia="Calibri" w:hAnsiTheme="majorHAnsi" w:cstheme="majorHAnsi"/>
        </w:rPr>
        <w:t xml:space="preserve"> non-randomized study attempting to estimate causal effects.</w:t>
      </w:r>
      <w:r w:rsidRPr="00D13338">
        <w:rPr>
          <w:rFonts w:asciiTheme="majorHAnsi" w:hAnsiTheme="majorHAnsi" w:cstheme="majorHAnsi"/>
        </w:rPr>
        <w:t xml:space="preserve"> </w:t>
      </w:r>
      <w:r w:rsidR="00086427">
        <w:rPr>
          <w:rFonts w:asciiTheme="majorHAnsi" w:hAnsiTheme="majorHAnsi" w:cstheme="majorHAnsi"/>
        </w:rPr>
        <w:t xml:space="preserve">We used the substantial variation in the covariate imbalance between semesters  to estimate possible under-correction for the traits measured by our covariates, finding no major effects. </w:t>
      </w:r>
      <w:r w:rsidRPr="00D13338">
        <w:rPr>
          <w:rFonts w:asciiTheme="majorHAnsi" w:hAnsiTheme="majorHAnsi" w:cstheme="majorHAnsi"/>
        </w:rPr>
        <w:t xml:space="preserve">We were concerned about two </w:t>
      </w:r>
      <w:r w:rsidR="00086427">
        <w:rPr>
          <w:rFonts w:asciiTheme="majorHAnsi" w:hAnsiTheme="majorHAnsi" w:cstheme="majorHAnsi"/>
        </w:rPr>
        <w:t xml:space="preserve">potential confounders that our covariates would not pick up- </w:t>
      </w:r>
      <w:r w:rsidRPr="00D13338">
        <w:rPr>
          <w:rFonts w:asciiTheme="majorHAnsi" w:hAnsiTheme="majorHAnsi" w:cstheme="majorHAnsi"/>
        </w:rPr>
        <w:t xml:space="preserve"> prior commitment to this particular course, as opposed to more general conscientiousness, and prior preparation for this particular course as opposed to general mathematical preparation. </w:t>
      </w:r>
    </w:p>
    <w:p w14:paraId="6418728F" w14:textId="6FD34D45" w:rsidR="00E529F8" w:rsidRDefault="00E529F8" w:rsidP="004F640D">
      <w:pPr>
        <w:pBdr>
          <w:top w:val="nil"/>
          <w:left w:val="nil"/>
          <w:bottom w:val="nil"/>
          <w:right w:val="nil"/>
          <w:between w:val="nil"/>
        </w:pBdr>
        <w:spacing w:before="2" w:line="480" w:lineRule="auto"/>
        <w:rPr>
          <w:rFonts w:asciiTheme="majorHAnsi" w:hAnsiTheme="majorHAnsi" w:cstheme="majorHAnsi"/>
        </w:rPr>
      </w:pPr>
    </w:p>
    <w:p w14:paraId="18483080" w14:textId="61BD0247" w:rsidR="00086427" w:rsidRDefault="00086427" w:rsidP="004F640D">
      <w:pPr>
        <w:pBdr>
          <w:top w:val="nil"/>
          <w:left w:val="nil"/>
          <w:bottom w:val="nil"/>
          <w:right w:val="nil"/>
          <w:between w:val="nil"/>
        </w:pBdr>
        <w:spacing w:before="2" w:line="480" w:lineRule="auto"/>
        <w:rPr>
          <w:rFonts w:asciiTheme="majorHAnsi" w:hAnsiTheme="majorHAnsi" w:cstheme="majorHAnsi"/>
        </w:rPr>
      </w:pPr>
      <w:r w:rsidRPr="00D13338">
        <w:rPr>
          <w:rFonts w:asciiTheme="majorHAnsi" w:hAnsiTheme="majorHAnsi" w:cstheme="majorHAnsi"/>
        </w:rPr>
        <w:t>With regard to prior preparation for statistics, in the first two semesters some unspecified prior statistics exposure was nominally required. In the second two semesters the routine anonymous online surveys showed very small differences between the fraction of online students (80%) and in-person students (77%) self-reporting having taken prior courses. Even neglecting the likely collinearity between this preparation covariate and others used, no plausible effect magnitude of this covariate could have an important effect on our estimated ATE, so we did not attempt to obtain transcripts to sort out such effects.</w:t>
      </w:r>
    </w:p>
    <w:p w14:paraId="2B0D48DE" w14:textId="77777777" w:rsidR="00086427" w:rsidRPr="00D13338" w:rsidRDefault="00086427" w:rsidP="004F640D">
      <w:pPr>
        <w:pBdr>
          <w:top w:val="nil"/>
          <w:left w:val="nil"/>
          <w:bottom w:val="nil"/>
          <w:right w:val="nil"/>
          <w:between w:val="nil"/>
        </w:pBdr>
        <w:spacing w:before="2" w:line="480" w:lineRule="auto"/>
        <w:rPr>
          <w:rFonts w:asciiTheme="majorHAnsi" w:hAnsiTheme="majorHAnsi" w:cstheme="majorHAnsi"/>
        </w:rPr>
      </w:pPr>
    </w:p>
    <w:p w14:paraId="18EFB610" w14:textId="30341D22" w:rsidR="00E529F8" w:rsidRPr="00D13338" w:rsidRDefault="00E529F8"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t xml:space="preserve">We suspected that students who chose to allot a scarce schedule slot to this course would be more likely to put effort into it than would students who avoided any constraints on their other courses by choosing the flexible online option. If so, our estimates of ATE would tend to favor the in-person version compared to the true ATE. Joyce et al.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O&amp;apos;Connell&lt;/author&gt;&lt;/authors&gt;&lt;/contributors&gt;&lt;titles&gt;&lt;title&gt;Does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(Joyce et al., 2014)</w:t>
      </w:r>
      <w:r w:rsidR="00FE244B"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found that </w:t>
      </w:r>
      <w:r w:rsidR="005361BB" w:rsidRPr="00D13338">
        <w:rPr>
          <w:rFonts w:asciiTheme="majorHAnsi" w:eastAsia="Calibri" w:hAnsiTheme="majorHAnsi" w:cstheme="majorHAnsi"/>
        </w:rPr>
        <w:t xml:space="preserve">causal effects of randomized assignments to lectures were much smaller than the covariate-adjusted association of lecture attendance </w:t>
      </w:r>
      <w:r w:rsidRPr="00D13338">
        <w:rPr>
          <w:rFonts w:asciiTheme="majorHAnsi" w:eastAsia="Calibri" w:hAnsiTheme="majorHAnsi" w:cstheme="majorHAnsi"/>
        </w:rPr>
        <w:t xml:space="preserve">students </w:t>
      </w:r>
      <w:r w:rsidR="005361BB" w:rsidRPr="00D13338">
        <w:rPr>
          <w:rFonts w:asciiTheme="majorHAnsi" w:eastAsia="Calibri" w:hAnsiTheme="majorHAnsi" w:cstheme="majorHAnsi"/>
        </w:rPr>
        <w:t xml:space="preserve">with outcomes among those not enrolled in a randomized trial. Thus the association of freely chosen lecture attendance with </w:t>
      </w:r>
      <w:r w:rsidR="00322132" w:rsidRPr="00D13338">
        <w:rPr>
          <w:rFonts w:asciiTheme="majorHAnsi" w:eastAsia="Calibri" w:hAnsiTheme="majorHAnsi" w:cstheme="majorHAnsi"/>
        </w:rPr>
        <w:t>exam scores is mostly due to confounding by some motivational factors</w:t>
      </w:r>
      <w:r w:rsidR="00322132"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O&amp;apos;Connell&lt;/author&gt;&lt;/authors&gt;&lt;/contributors&gt;&lt;titles&gt;&lt;title&gt;Does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sidR="00322132" w:rsidRPr="00D13338">
        <w:rPr>
          <w:rFonts w:asciiTheme="majorHAnsi" w:eastAsia="Calibri" w:hAnsiTheme="majorHAnsi" w:cstheme="majorHAnsi"/>
        </w:rPr>
        <w:fldChar w:fldCharType="separate"/>
      </w:r>
      <w:r w:rsidR="004F640D">
        <w:rPr>
          <w:rFonts w:asciiTheme="majorHAnsi" w:eastAsia="Calibri" w:hAnsiTheme="majorHAnsi" w:cstheme="majorHAnsi"/>
          <w:noProof/>
        </w:rPr>
        <w:t>(Joyce et al., 2014)</w:t>
      </w:r>
      <w:r w:rsidR="00322132" w:rsidRPr="00D13338">
        <w:rPr>
          <w:rFonts w:asciiTheme="majorHAnsi" w:eastAsia="Calibri" w:hAnsiTheme="majorHAnsi" w:cstheme="majorHAnsi"/>
        </w:rPr>
        <w:fldChar w:fldCharType="end"/>
      </w:r>
      <w:r w:rsidR="00B104BB" w:rsidRPr="00D13338">
        <w:rPr>
          <w:rFonts w:asciiTheme="majorHAnsi" w:eastAsia="Calibri" w:hAnsiTheme="majorHAnsi" w:cstheme="majorHAnsi"/>
        </w:rPr>
        <w:t>.</w:t>
      </w:r>
      <w:r w:rsidRPr="00D13338">
        <w:rPr>
          <w:rFonts w:asciiTheme="majorHAnsi" w:eastAsia="Calibri" w:hAnsiTheme="majorHAnsi" w:cstheme="majorHAnsi"/>
        </w:rPr>
        <w:t xml:space="preserve"> Confounding effects of this sort might lead to overestimates of the advantages of in-person lectures in non-randomized studies</w:t>
      </w:r>
      <w:r w:rsidR="00322132" w:rsidRPr="00D13338">
        <w:rPr>
          <w:rFonts w:asciiTheme="majorHAnsi" w:eastAsia="Calibri" w:hAnsiTheme="majorHAnsi" w:cstheme="majorHAnsi"/>
        </w:rPr>
        <w:fldChar w:fldCharType="begin">
          <w:fldData xml:space="preserve">PEVuZE5vdGU+PENpdGU+PEF1dGhvcj5Kb3ljZTwvQXV0aG9yPjxZZWFyPjIwMTQ8L1llYXI+PFJl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</w:fldData>
        </w:fldChar>
      </w:r>
      <w:r w:rsidR="004F640D">
        <w:rPr>
          <w:rFonts w:asciiTheme="majorHAnsi" w:eastAsia="Calibri" w:hAnsiTheme="majorHAnsi" w:cstheme="majorHAnsi"/>
        </w:rPr>
        <w:instrText xml:space="preserve"> ADDIN EN.CITE </w:instrText>
      </w:r>
      <w:r w:rsidR="004F640D">
        <w:rPr>
          <w:rFonts w:asciiTheme="majorHAnsi" w:eastAsia="Calibri" w:hAnsiTheme="majorHAnsi" w:cstheme="majorHAnsi"/>
        </w:rPr>
        <w:fldChar w:fldCharType="begin">
          <w:fldData xml:space="preserve">PEVuZE5vdGU+PENpdGU+PEF1dGhvcj5Kb3ljZTwvQXV0aG9yPjxZZWFyPjIwMTQ8L1llYXI+PFJl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</w:fldData>
        </w:fldChar>
      </w:r>
      <w:r w:rsidR="004F640D">
        <w:rPr>
          <w:rFonts w:asciiTheme="majorHAnsi" w:eastAsia="Calibri" w:hAnsiTheme="majorHAnsi" w:cstheme="majorHAnsi"/>
        </w:rPr>
        <w:instrText xml:space="preserve"> ADDIN EN.CITE.DATA </w:instrText>
      </w:r>
      <w:r w:rsidR="004F640D">
        <w:rPr>
          <w:rFonts w:asciiTheme="majorHAnsi" w:eastAsia="Calibri" w:hAnsiTheme="majorHAnsi" w:cstheme="majorHAnsi"/>
        </w:rPr>
      </w:r>
      <w:r w:rsidR="004F640D">
        <w:rPr>
          <w:rFonts w:asciiTheme="majorHAnsi" w:eastAsia="Calibri" w:hAnsiTheme="majorHAnsi" w:cstheme="majorHAnsi"/>
        </w:rPr>
        <w:fldChar w:fldCharType="end"/>
      </w:r>
      <w:r w:rsidR="00322132" w:rsidRPr="00D13338">
        <w:rPr>
          <w:rFonts w:asciiTheme="majorHAnsi" w:eastAsia="Calibri" w:hAnsiTheme="majorHAnsi" w:cstheme="majorHAnsi"/>
        </w:rPr>
      </w:r>
      <w:r w:rsidR="00322132" w:rsidRPr="00D13338">
        <w:rPr>
          <w:rFonts w:asciiTheme="majorHAnsi" w:eastAsia="Calibri" w:hAnsiTheme="majorHAnsi" w:cstheme="majorHAnsi"/>
        </w:rPr>
        <w:fldChar w:fldCharType="separate"/>
      </w:r>
      <w:r w:rsidR="004F640D">
        <w:rPr>
          <w:rFonts w:asciiTheme="majorHAnsi" w:eastAsia="Calibri" w:hAnsiTheme="majorHAnsi" w:cstheme="majorHAnsi"/>
          <w:noProof/>
        </w:rPr>
        <w:t>(He et al., 2015; Joyce et al., 2014)</w:t>
      </w:r>
      <w:r w:rsidR="00322132" w:rsidRPr="00D13338">
        <w:rPr>
          <w:rFonts w:asciiTheme="majorHAnsi" w:eastAsia="Calibri" w:hAnsiTheme="majorHAnsi" w:cstheme="majorHAnsi"/>
        </w:rPr>
        <w:fldChar w:fldCharType="end"/>
      </w:r>
      <w:r w:rsidR="00B104BB" w:rsidRPr="00D13338">
        <w:rPr>
          <w:rFonts w:asciiTheme="majorHAnsi" w:eastAsia="Calibri" w:hAnsiTheme="majorHAnsi" w:cstheme="majorHAnsi"/>
        </w:rPr>
        <w:t>.</w:t>
      </w:r>
      <w:r w:rsidRPr="00D13338">
        <w:rPr>
          <w:rFonts w:asciiTheme="majorHAnsi" w:eastAsia="Calibri" w:hAnsiTheme="majorHAnsi" w:cstheme="majorHAnsi"/>
        </w:rPr>
        <w:t xml:space="preserve"> While we suspect</w:t>
      </w:r>
      <w:r w:rsidR="00322132" w:rsidRPr="00D13338">
        <w:rPr>
          <w:rFonts w:asciiTheme="majorHAnsi" w:eastAsia="Calibri" w:hAnsiTheme="majorHAnsi" w:cstheme="majorHAnsi"/>
        </w:rPr>
        <w:t>ed</w:t>
      </w:r>
      <w:r w:rsidRPr="00D13338">
        <w:rPr>
          <w:rFonts w:asciiTheme="majorHAnsi" w:eastAsia="Calibri" w:hAnsiTheme="majorHAnsi" w:cstheme="majorHAnsi"/>
        </w:rPr>
        <w:t xml:space="preserve"> that the effect would have the same sign in our observations, skipping lectures for which one has signed up is enough different from choosing not to sign up for them that we cannot use the prior result</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O&amp;apos;Connell&lt;/author&gt;&lt;/authors&gt;&lt;/contributors&gt;&lt;titles&gt;&lt;title&gt;Does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(Joyce et al., 2014)</w:t>
      </w:r>
      <w:r w:rsidR="00FE244B"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to make a quantitative estimate of the effect or even to be sure of the sign.  Instead, we used a comparison of our main outcome, exam scores, with a more effort-weighted outcome, homework scores, to try to estimate whether any effect of different commitments in the two treatment groups was likely to be important.</w:t>
      </w:r>
    </w:p>
    <w:p w14:paraId="3F283CAF" w14:textId="77777777" w:rsidR="00E529F8" w:rsidRPr="00D13338" w:rsidRDefault="00E529F8" w:rsidP="004F640D">
      <w:pPr>
        <w:pBdr>
          <w:top w:val="nil"/>
          <w:left w:val="nil"/>
          <w:bottom w:val="nil"/>
          <w:right w:val="nil"/>
          <w:between w:val="nil"/>
        </w:pBdr>
        <w:spacing w:before="2" w:line="480" w:lineRule="auto"/>
        <w:rPr>
          <w:rFonts w:asciiTheme="majorHAnsi" w:eastAsia="Calibri" w:hAnsiTheme="majorHAnsi" w:cstheme="majorHAnsi"/>
        </w:rPr>
      </w:pPr>
    </w:p>
    <w:p w14:paraId="533D601A" w14:textId="35F44A37" w:rsidR="00733A88" w:rsidRPr="00D13338" w:rsidRDefault="006C0C77" w:rsidP="004F640D">
      <w:pPr>
        <w:spacing w:line="480" w:lineRule="auto"/>
        <w:rPr>
          <w:rFonts w:asciiTheme="majorHAnsi" w:hAnsiTheme="majorHAnsi" w:cstheme="majorHAnsi"/>
        </w:rPr>
      </w:pPr>
      <w:r w:rsidRPr="00D13338">
        <w:rPr>
          <w:rFonts w:asciiTheme="majorHAnsi" w:eastAsia="Calibri" w:hAnsiTheme="majorHAnsi" w:cstheme="majorHAnsi"/>
        </w:rPr>
        <w:br/>
      </w:r>
    </w:p>
    <w:p w14:paraId="45C2BDDB" w14:textId="77777777" w:rsidR="00D236A9" w:rsidRPr="00D13338" w:rsidRDefault="00D236A9" w:rsidP="004F640D">
      <w:pPr>
        <w:spacing w:line="480" w:lineRule="auto"/>
        <w:rPr>
          <w:rFonts w:asciiTheme="majorHAnsi" w:eastAsia="Calibri" w:hAnsiTheme="majorHAnsi" w:cstheme="majorHAnsi"/>
          <w:b/>
          <w:u w:val="single"/>
        </w:rPr>
      </w:pPr>
      <w:r w:rsidRPr="00D13338">
        <w:rPr>
          <w:rFonts w:asciiTheme="majorHAnsi" w:eastAsia="Calibri" w:hAnsiTheme="majorHAnsi" w:cstheme="majorHAnsi"/>
          <w:b/>
          <w:u w:val="single"/>
        </w:rPr>
        <w:br w:type="page"/>
      </w:r>
    </w:p>
    <w:p w14:paraId="749CAEA4" w14:textId="796EFBAB" w:rsidR="0056381E" w:rsidRPr="00D13338" w:rsidRDefault="006C0C77"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b/>
          <w:u w:val="single"/>
        </w:rPr>
        <w:lastRenderedPageBreak/>
        <w:t>Results</w:t>
      </w:r>
      <w:r w:rsidRPr="00D13338">
        <w:rPr>
          <w:rFonts w:asciiTheme="majorHAnsi" w:eastAsia="Calibri" w:hAnsiTheme="majorHAnsi" w:cstheme="majorHAnsi"/>
          <w:b/>
        </w:rPr>
        <w:br/>
      </w:r>
      <w:r w:rsidR="00EB1918" w:rsidRPr="00D13338">
        <w:rPr>
          <w:rFonts w:asciiTheme="majorHAnsi" w:eastAsia="Calibri" w:hAnsiTheme="majorHAnsi" w:cstheme="majorHAnsi"/>
        </w:rPr>
        <w:t>According to university records 695 (87.6%)</w:t>
      </w:r>
      <w:r w:rsidR="00525112" w:rsidRPr="00D13338">
        <w:rPr>
          <w:rFonts w:asciiTheme="majorHAnsi" w:eastAsia="Calibri" w:hAnsiTheme="majorHAnsi" w:cstheme="majorHAnsi"/>
        </w:rPr>
        <w:t xml:space="preserve"> of the online students and </w:t>
      </w:r>
      <w:r w:rsidR="00EB1918" w:rsidRPr="00D13338">
        <w:rPr>
          <w:rFonts w:asciiTheme="majorHAnsi" w:eastAsia="Calibri" w:hAnsiTheme="majorHAnsi" w:cstheme="majorHAnsi"/>
        </w:rPr>
        <w:t>501 (91.</w:t>
      </w:r>
      <w:r w:rsidR="0041334E" w:rsidRPr="00D13338">
        <w:rPr>
          <w:rFonts w:asciiTheme="majorHAnsi" w:eastAsia="Calibri" w:hAnsiTheme="majorHAnsi" w:cstheme="majorHAnsi"/>
        </w:rPr>
        <w:t>9</w:t>
      </w:r>
      <w:r w:rsidR="00525112" w:rsidRPr="00D13338">
        <w:rPr>
          <w:rFonts w:asciiTheme="majorHAnsi" w:eastAsia="Calibri" w:hAnsiTheme="majorHAnsi" w:cstheme="majorHAnsi"/>
        </w:rPr>
        <w:t>%</w:t>
      </w:r>
      <w:r w:rsidR="00EB1918" w:rsidRPr="00D13338">
        <w:rPr>
          <w:rFonts w:asciiTheme="majorHAnsi" w:eastAsia="Calibri" w:hAnsiTheme="majorHAnsi" w:cstheme="majorHAnsi"/>
        </w:rPr>
        <w:t>)</w:t>
      </w:r>
      <w:r w:rsidR="00525112" w:rsidRPr="00D13338">
        <w:rPr>
          <w:rFonts w:asciiTheme="majorHAnsi" w:eastAsia="Calibri" w:hAnsiTheme="majorHAnsi" w:cstheme="majorHAnsi"/>
        </w:rPr>
        <w:t xml:space="preserve"> of the in-person students who </w:t>
      </w:r>
      <w:r w:rsidR="00CD383F" w:rsidRPr="00D13338">
        <w:rPr>
          <w:rFonts w:asciiTheme="majorHAnsi" w:eastAsia="Calibri" w:hAnsiTheme="majorHAnsi" w:cstheme="majorHAnsi"/>
        </w:rPr>
        <w:t xml:space="preserve">were </w:t>
      </w:r>
      <w:r w:rsidR="00EB1918" w:rsidRPr="00D13338">
        <w:rPr>
          <w:rFonts w:asciiTheme="majorHAnsi" w:eastAsia="Calibri" w:hAnsiTheme="majorHAnsi" w:cstheme="majorHAnsi"/>
        </w:rPr>
        <w:t xml:space="preserve">registered </w:t>
      </w:r>
      <w:r w:rsidR="003223B2" w:rsidRPr="00D13338">
        <w:rPr>
          <w:rFonts w:asciiTheme="majorHAnsi" w:eastAsia="Calibri" w:hAnsiTheme="majorHAnsi" w:cstheme="majorHAnsi"/>
        </w:rPr>
        <w:t xml:space="preserve">in the course </w:t>
      </w:r>
      <w:r w:rsidR="00EB1918" w:rsidRPr="00D13338">
        <w:rPr>
          <w:rFonts w:asciiTheme="majorHAnsi" w:eastAsia="Calibri" w:hAnsiTheme="majorHAnsi" w:cstheme="majorHAnsi"/>
        </w:rPr>
        <w:t xml:space="preserve">at the tenth day of the semester </w:t>
      </w:r>
      <w:r w:rsidR="003223B2" w:rsidRPr="00D13338">
        <w:rPr>
          <w:rFonts w:asciiTheme="majorHAnsi" w:eastAsia="Calibri" w:hAnsiTheme="majorHAnsi" w:cstheme="majorHAnsi"/>
        </w:rPr>
        <w:t>complete</w:t>
      </w:r>
      <w:r w:rsidR="00EB1918" w:rsidRPr="00D13338">
        <w:rPr>
          <w:rFonts w:asciiTheme="majorHAnsi" w:eastAsia="Calibri" w:hAnsiTheme="majorHAnsi" w:cstheme="majorHAnsi"/>
        </w:rPr>
        <w:t>d</w:t>
      </w:r>
      <w:r w:rsidR="003223B2" w:rsidRPr="00D13338">
        <w:rPr>
          <w:rFonts w:asciiTheme="majorHAnsi" w:eastAsia="Calibri" w:hAnsiTheme="majorHAnsi" w:cstheme="majorHAnsi"/>
        </w:rPr>
        <w:t xml:space="preserve"> it</w:t>
      </w:r>
      <w:r w:rsidR="00525112" w:rsidRPr="00D13338">
        <w:rPr>
          <w:rFonts w:asciiTheme="majorHAnsi" w:eastAsia="Calibri" w:hAnsiTheme="majorHAnsi" w:cstheme="majorHAnsi"/>
        </w:rPr>
        <w:t xml:space="preserve">. </w:t>
      </w:r>
      <w:r w:rsidR="002866B8" w:rsidRPr="00D13338">
        <w:rPr>
          <w:rFonts w:asciiTheme="majorHAnsi" w:eastAsia="Calibri" w:hAnsiTheme="majorHAnsi" w:cstheme="majorHAnsi"/>
        </w:rPr>
        <w:t>T</w:t>
      </w:r>
      <w:r w:rsidR="00A82F77" w:rsidRPr="00D13338">
        <w:rPr>
          <w:rFonts w:asciiTheme="majorHAnsi" w:eastAsia="Calibri" w:hAnsiTheme="majorHAnsi" w:cstheme="majorHAnsi"/>
        </w:rPr>
        <w:t>hese figures som</w:t>
      </w:r>
      <w:r w:rsidR="00B40D1A" w:rsidRPr="00D13338">
        <w:rPr>
          <w:rFonts w:asciiTheme="majorHAnsi" w:eastAsia="Calibri" w:hAnsiTheme="majorHAnsi" w:cstheme="majorHAnsi"/>
        </w:rPr>
        <w:t>e</w:t>
      </w:r>
      <w:r w:rsidR="00A82F77" w:rsidRPr="00D13338">
        <w:rPr>
          <w:rFonts w:asciiTheme="majorHAnsi" w:eastAsia="Calibri" w:hAnsiTheme="majorHAnsi" w:cstheme="majorHAnsi"/>
        </w:rPr>
        <w:t>what overstate the dropout rate</w:t>
      </w:r>
      <w:r w:rsidR="002866B8" w:rsidRPr="00D13338">
        <w:rPr>
          <w:rFonts w:asciiTheme="majorHAnsi" w:eastAsia="Calibri" w:hAnsiTheme="majorHAnsi" w:cstheme="majorHAnsi"/>
        </w:rPr>
        <w:t xml:space="preserve"> because some of the students who were officially registered at that point either never did a class assignment or had already ceased to do </w:t>
      </w:r>
      <w:r w:rsidR="00917688" w:rsidRPr="00D13338">
        <w:rPr>
          <w:rFonts w:asciiTheme="majorHAnsi" w:eastAsia="Calibri" w:hAnsiTheme="majorHAnsi" w:cstheme="majorHAnsi"/>
        </w:rPr>
        <w:t>any</w:t>
      </w:r>
      <w:r w:rsidR="00A82F77" w:rsidRPr="00D13338">
        <w:rPr>
          <w:rFonts w:asciiTheme="majorHAnsi" w:eastAsia="Calibri" w:hAnsiTheme="majorHAnsi" w:cstheme="majorHAnsi"/>
        </w:rPr>
        <w:t xml:space="preserve">. </w:t>
      </w:r>
      <w:r w:rsidR="00525112" w:rsidRPr="00D13338">
        <w:rPr>
          <w:rFonts w:asciiTheme="majorHAnsi" w:eastAsia="Calibri" w:hAnsiTheme="majorHAnsi" w:cstheme="majorHAnsi"/>
        </w:rPr>
        <w:t>The difference i</w:t>
      </w:r>
      <w:r w:rsidR="00EB1918" w:rsidRPr="00D13338">
        <w:rPr>
          <w:rFonts w:asciiTheme="majorHAnsi" w:eastAsia="Calibri" w:hAnsiTheme="majorHAnsi" w:cstheme="majorHAnsi"/>
        </w:rPr>
        <w:t>n</w:t>
      </w:r>
      <w:r w:rsidR="00525112" w:rsidRPr="00D13338">
        <w:rPr>
          <w:rFonts w:asciiTheme="majorHAnsi" w:eastAsia="Calibri" w:hAnsiTheme="majorHAnsi" w:cstheme="majorHAnsi"/>
        </w:rPr>
        <w:t xml:space="preserve"> </w:t>
      </w:r>
      <w:r w:rsidR="00EB1918" w:rsidRPr="00D13338">
        <w:rPr>
          <w:rFonts w:asciiTheme="majorHAnsi" w:eastAsia="Calibri" w:hAnsiTheme="majorHAnsi" w:cstheme="majorHAnsi"/>
        </w:rPr>
        <w:t xml:space="preserve">dropout rates is </w:t>
      </w:r>
      <w:r w:rsidR="00525112" w:rsidRPr="00D13338">
        <w:rPr>
          <w:rFonts w:asciiTheme="majorHAnsi" w:eastAsia="Calibri" w:hAnsiTheme="majorHAnsi" w:cstheme="majorHAnsi"/>
        </w:rPr>
        <w:t xml:space="preserve">significantly </w:t>
      </w:r>
      <w:r w:rsidR="00CD383F" w:rsidRPr="00D13338">
        <w:rPr>
          <w:rFonts w:asciiTheme="majorHAnsi" w:eastAsia="Calibri" w:hAnsiTheme="majorHAnsi" w:cstheme="majorHAnsi"/>
        </w:rPr>
        <w:t>bigger than would be expected for</w:t>
      </w:r>
      <w:r w:rsidR="00525112" w:rsidRPr="00D13338">
        <w:rPr>
          <w:rFonts w:asciiTheme="majorHAnsi" w:eastAsia="Calibri" w:hAnsiTheme="majorHAnsi" w:cstheme="majorHAnsi"/>
        </w:rPr>
        <w:t xml:space="preserve"> a hypothetical equal </w:t>
      </w:r>
      <w:r w:rsidR="00CD383F" w:rsidRPr="00D13338">
        <w:rPr>
          <w:rFonts w:asciiTheme="majorHAnsi" w:eastAsia="Calibri" w:hAnsiTheme="majorHAnsi" w:cstheme="majorHAnsi"/>
        </w:rPr>
        <w:t xml:space="preserve">systematic </w:t>
      </w:r>
      <w:r w:rsidR="00525112" w:rsidRPr="00D13338">
        <w:rPr>
          <w:rFonts w:asciiTheme="majorHAnsi" w:eastAsia="Calibri" w:hAnsiTheme="majorHAnsi" w:cstheme="majorHAnsi"/>
        </w:rPr>
        <w:t xml:space="preserve">dropout </w:t>
      </w:r>
      <w:r w:rsidR="00CD383F" w:rsidRPr="00D13338">
        <w:rPr>
          <w:rFonts w:asciiTheme="majorHAnsi" w:eastAsia="Calibri" w:hAnsiTheme="majorHAnsi" w:cstheme="majorHAnsi"/>
        </w:rPr>
        <w:t>probability</w:t>
      </w:r>
      <w:r w:rsidR="00525112" w:rsidRPr="00D13338">
        <w:rPr>
          <w:rFonts w:asciiTheme="majorHAnsi" w:eastAsia="Calibri" w:hAnsiTheme="majorHAnsi" w:cstheme="majorHAnsi"/>
        </w:rPr>
        <w:t xml:space="preserve"> (p=</w:t>
      </w:r>
      <w:r w:rsidR="002536FD" w:rsidRPr="00D13338">
        <w:rPr>
          <w:rFonts w:asciiTheme="majorHAnsi" w:eastAsia="Calibri" w:hAnsiTheme="majorHAnsi" w:cstheme="majorHAnsi"/>
        </w:rPr>
        <w:t>0.01</w:t>
      </w:r>
      <w:r w:rsidR="00525112" w:rsidRPr="00D13338">
        <w:rPr>
          <w:rFonts w:asciiTheme="majorHAnsi" w:eastAsia="Calibri" w:hAnsiTheme="majorHAnsi" w:cstheme="majorHAnsi"/>
        </w:rPr>
        <w:t xml:space="preserve">). </w:t>
      </w:r>
      <w:r w:rsidR="00076DCA" w:rsidRPr="00D13338">
        <w:rPr>
          <w:rFonts w:asciiTheme="majorHAnsi" w:eastAsia="Calibri" w:hAnsiTheme="majorHAnsi" w:cstheme="majorHAnsi"/>
        </w:rPr>
        <w:t xml:space="preserve">Table 1 shows the </w:t>
      </w:r>
      <w:r w:rsidR="002A72D3" w:rsidRPr="00D13338">
        <w:rPr>
          <w:rFonts w:asciiTheme="majorHAnsi" w:eastAsia="Calibri" w:hAnsiTheme="majorHAnsi" w:cstheme="majorHAnsi"/>
        </w:rPr>
        <w:t>completion and dropout numbers for each mode in each semester</w:t>
      </w:r>
      <w:r w:rsidR="00EF6E23" w:rsidRPr="00D13338">
        <w:rPr>
          <w:rFonts w:asciiTheme="majorHAnsi" w:eastAsia="Calibri" w:hAnsiTheme="majorHAnsi" w:cstheme="majorHAnsi"/>
        </w:rPr>
        <w:t>.</w:t>
      </w:r>
      <w:r w:rsidR="006A7FC2" w:rsidRPr="00D13338">
        <w:rPr>
          <w:rFonts w:asciiTheme="majorHAnsi" w:eastAsia="Calibri" w:hAnsiTheme="majorHAnsi" w:cstheme="majorHAnsi"/>
        </w:rPr>
        <w:t xml:space="preserve"> </w:t>
      </w:r>
      <w:r w:rsidR="00513DA4" w:rsidRPr="00D13338">
        <w:rPr>
          <w:rFonts w:asciiTheme="majorHAnsi" w:eastAsia="Calibri" w:hAnsiTheme="majorHAnsi" w:cstheme="majorHAnsi"/>
        </w:rPr>
        <w:t>Both t</w:t>
      </w:r>
      <w:r w:rsidR="006A7FC2" w:rsidRPr="00D13338">
        <w:rPr>
          <w:rFonts w:asciiTheme="majorHAnsi" w:eastAsia="Calibri" w:hAnsiTheme="majorHAnsi" w:cstheme="majorHAnsi"/>
        </w:rPr>
        <w:t xml:space="preserve">he rates for the first three semesters are fairly typical for math courses. </w:t>
      </w:r>
      <w:r w:rsidR="006A7FC2"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&lt;EndNote&gt;&lt;Cite&gt;&lt;Author&gt;Paden&lt;/Author&gt;&lt;Year&gt;2006&lt;/Year&gt;&lt;RecNum&gt;1988&lt;/RecNum&gt;&lt;DisplayText&gt;(Paden, 2006)&lt;/DisplayText&gt;&lt;record&gt;&lt;rec-number&gt;1988&lt;/rec-number&gt;&lt;foreign-keys&gt;&lt;key app="EN" db-id="arzaererowez2petrfj5saw3deawdwte95e2" timestamp="1647367048"&gt;1988&lt;/key&gt;&lt;/foreign-keys&gt;&lt;ref-type name="Thesis"&gt;32&lt;/ref-type&gt;&lt;contributors&gt;&lt;authors&gt;&lt;author&gt;Paden, Russell R.&lt;/author&gt;&lt;/authors&gt;&lt;/contributors&gt;&lt;titles&gt;&lt;title&gt;A comparison of student achievement and retention in an introductory math course delivered in online, face-to-face, and blended modalities&lt;/title&gt;&lt;secondary-title&gt;Education&lt;/secondary-title&gt;&lt;/titles&gt;&lt;volume&gt;PhD&lt;/volume&gt;&lt;number&gt;3237076&lt;/number&gt;&lt;dates&gt;&lt;year&gt;2006&lt;/year&gt;&lt;/dates&gt;&lt;publisher&gt;Capella University&lt;/publisher&gt;&lt;urls&gt;&lt;related-urls&gt;&lt;url&gt;https://www.semanticscholar.org/paper/A-comparison-of-student-achievement-and-retention-Paden/ccd928bf0a7ea7d08b1f34c200ef3508d9d48982&lt;/url&gt;&lt;/related-urls&gt;&lt;/urls&gt;&lt;/record&gt;&lt;/Cite&gt;&lt;/EndNote&gt;</w:instrText>
      </w:r>
      <w:r w:rsidR="006A7FC2" w:rsidRPr="00D13338">
        <w:rPr>
          <w:rFonts w:asciiTheme="majorHAnsi" w:eastAsia="Calibri" w:hAnsiTheme="majorHAnsi" w:cstheme="majorHAnsi"/>
        </w:rPr>
        <w:fldChar w:fldCharType="separate"/>
      </w:r>
      <w:r w:rsidR="004F640D">
        <w:rPr>
          <w:rFonts w:asciiTheme="majorHAnsi" w:eastAsia="Calibri" w:hAnsiTheme="majorHAnsi" w:cstheme="majorHAnsi"/>
          <w:noProof/>
        </w:rPr>
        <w:t>(Paden, 2006)</w:t>
      </w:r>
      <w:r w:rsidR="006A7FC2" w:rsidRPr="00D13338">
        <w:rPr>
          <w:rFonts w:asciiTheme="majorHAnsi" w:eastAsia="Calibri" w:hAnsiTheme="majorHAnsi" w:cstheme="majorHAnsi"/>
        </w:rPr>
        <w:fldChar w:fldCharType="end"/>
      </w:r>
    </w:p>
    <w:p w14:paraId="5D3C6BBB" w14:textId="77777777" w:rsidR="006A7FC2" w:rsidRPr="00D13338" w:rsidRDefault="006A7FC2" w:rsidP="004F640D">
      <w:pPr>
        <w:pBdr>
          <w:top w:val="nil"/>
          <w:left w:val="nil"/>
          <w:bottom w:val="nil"/>
          <w:right w:val="nil"/>
          <w:between w:val="nil"/>
        </w:pBdr>
        <w:spacing w:before="2" w:line="480" w:lineRule="auto"/>
        <w:rPr>
          <w:rFonts w:asciiTheme="majorHAnsi" w:eastAsia="Calibri" w:hAnsiTheme="majorHAnsi" w:cstheme="majorHAnsi"/>
        </w:rPr>
      </w:pPr>
    </w:p>
    <w:p w14:paraId="1C330A5A" w14:textId="3145C09C" w:rsidR="00EF6E23" w:rsidRPr="00D13338" w:rsidRDefault="00EF6E23"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The large</w:t>
      </w:r>
      <w:r w:rsidR="006A7FC2" w:rsidRPr="00D13338">
        <w:rPr>
          <w:rFonts w:asciiTheme="majorHAnsi" w:eastAsia="Calibri" w:hAnsiTheme="majorHAnsi" w:cstheme="majorHAnsi"/>
        </w:rPr>
        <w:t>r</w:t>
      </w:r>
      <w:r w:rsidRPr="00D13338">
        <w:rPr>
          <w:rFonts w:asciiTheme="majorHAnsi" w:eastAsia="Calibri" w:hAnsiTheme="majorHAnsi" w:cstheme="majorHAnsi"/>
        </w:rPr>
        <w:t xml:space="preserve"> dropout rates in the first two semesters were in part due to a deliberate policy of urging students with less than the expected prerequisite knowle</w:t>
      </w:r>
      <w:r w:rsidR="00330B13" w:rsidRPr="00D13338">
        <w:rPr>
          <w:rFonts w:asciiTheme="majorHAnsi" w:eastAsia="Calibri" w:hAnsiTheme="majorHAnsi" w:cstheme="majorHAnsi"/>
        </w:rPr>
        <w:t>dge to switch to</w:t>
      </w:r>
      <w:r w:rsidR="00EE2E98" w:rsidRPr="00D13338">
        <w:rPr>
          <w:rFonts w:asciiTheme="majorHAnsi" w:eastAsia="Calibri" w:hAnsiTheme="majorHAnsi" w:cstheme="majorHAnsi"/>
        </w:rPr>
        <w:t xml:space="preserve"> a less-accelerated course that had no statistics prerequisite</w:t>
      </w:r>
      <w:r w:rsidR="00330B13" w:rsidRPr="00D13338">
        <w:rPr>
          <w:rFonts w:asciiTheme="majorHAnsi" w:eastAsia="Calibri" w:hAnsiTheme="majorHAnsi" w:cstheme="majorHAnsi"/>
        </w:rPr>
        <w:t xml:space="preserve">. By F19 there was no prerequisite and the expectations for students </w:t>
      </w:r>
      <w:r w:rsidR="00EE2E98" w:rsidRPr="00D13338">
        <w:rPr>
          <w:rFonts w:asciiTheme="majorHAnsi" w:eastAsia="Calibri" w:hAnsiTheme="majorHAnsi" w:cstheme="majorHAnsi"/>
        </w:rPr>
        <w:t xml:space="preserve">had </w:t>
      </w:r>
      <w:r w:rsidR="00330B13" w:rsidRPr="00D13338">
        <w:rPr>
          <w:rFonts w:asciiTheme="majorHAnsi" w:eastAsia="Calibri" w:hAnsiTheme="majorHAnsi" w:cstheme="majorHAnsi"/>
        </w:rPr>
        <w:t xml:space="preserve">become more widely known. We think that is why the dropout rates were lower. </w:t>
      </w:r>
    </w:p>
    <w:p w14:paraId="029802C6" w14:textId="71FDC79D" w:rsidR="0056381E" w:rsidRPr="00D13338" w:rsidRDefault="0056381E" w:rsidP="004F640D">
      <w:pPr>
        <w:spacing w:line="480" w:lineRule="auto"/>
        <w:rPr>
          <w:rFonts w:asciiTheme="majorHAnsi" w:eastAsia="Calibri" w:hAnsiTheme="majorHAnsi" w:cstheme="majorHAnsi"/>
        </w:rPr>
      </w:pPr>
    </w:p>
    <w:p w14:paraId="4C0BA1BD" w14:textId="5AFA554C" w:rsidR="00D236A9" w:rsidRPr="00D13338" w:rsidRDefault="00D236A9" w:rsidP="004F640D">
      <w:pPr>
        <w:spacing w:line="480" w:lineRule="auto"/>
        <w:rPr>
          <w:rFonts w:asciiTheme="majorHAnsi" w:eastAsia="Calibri" w:hAnsiTheme="majorHAnsi" w:cstheme="majorHAnsi"/>
        </w:rPr>
      </w:pPr>
      <w:r w:rsidRPr="00D13338">
        <w:rPr>
          <w:rFonts w:asciiTheme="majorHAnsi" w:eastAsia="Calibri" w:hAnsiTheme="majorHAnsi" w:cstheme="majorHAnsi"/>
        </w:rPr>
        <w:br w:type="page"/>
      </w:r>
    </w:p>
    <w:p w14:paraId="50A71D2D" w14:textId="77777777" w:rsidR="004F2A39" w:rsidRPr="00D13338" w:rsidRDefault="004F2A39" w:rsidP="004F640D">
      <w:pPr>
        <w:pBdr>
          <w:top w:val="nil"/>
          <w:left w:val="nil"/>
          <w:bottom w:val="nil"/>
          <w:right w:val="nil"/>
          <w:between w:val="nil"/>
        </w:pBdr>
        <w:spacing w:before="2" w:line="480" w:lineRule="auto"/>
        <w:rPr>
          <w:rFonts w:asciiTheme="majorHAnsi" w:eastAsia="Calibri" w:hAnsiTheme="majorHAnsi" w:cstheme="majorHAnsi"/>
        </w:rPr>
      </w:pPr>
    </w:p>
    <w:tbl>
      <w:tblPr>
        <w:tblStyle w:val="TableGrid"/>
        <w:tblW w:w="0" w:type="auto"/>
        <w:tblLook w:val="04A0" w:firstRow="1" w:lastRow="0" w:firstColumn="1" w:lastColumn="0" w:noHBand="0" w:noVBand="1"/>
      </w:tblPr>
      <w:tblGrid>
        <w:gridCol w:w="1716"/>
        <w:gridCol w:w="1756"/>
        <w:gridCol w:w="1756"/>
        <w:gridCol w:w="1701"/>
      </w:tblGrid>
      <w:tr w:rsidR="00500886" w:rsidRPr="00D13338" w14:paraId="50D99DF2" w14:textId="77777777" w:rsidTr="00500886">
        <w:tc>
          <w:tcPr>
            <w:tcW w:w="1716" w:type="dxa"/>
          </w:tcPr>
          <w:p w14:paraId="04311E0A" w14:textId="79F975CB"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Semester</w:t>
            </w:r>
          </w:p>
        </w:tc>
        <w:tc>
          <w:tcPr>
            <w:tcW w:w="1756" w:type="dxa"/>
          </w:tcPr>
          <w:p w14:paraId="6B5A235F" w14:textId="31C51A89"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OL completion</w:t>
            </w:r>
          </w:p>
        </w:tc>
        <w:tc>
          <w:tcPr>
            <w:tcW w:w="1756" w:type="dxa"/>
          </w:tcPr>
          <w:p w14:paraId="7C0BE71F" w14:textId="68EE55B8"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IP completion </w:t>
            </w:r>
          </w:p>
        </w:tc>
        <w:tc>
          <w:tcPr>
            <w:tcW w:w="1701" w:type="dxa"/>
          </w:tcPr>
          <w:p w14:paraId="6FAE9AF4" w14:textId="6B240767" w:rsidR="00500886" w:rsidRPr="00D13338" w:rsidRDefault="008B3AD4"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Difference</w:t>
            </w:r>
          </w:p>
        </w:tc>
      </w:tr>
      <w:tr w:rsidR="00500886" w:rsidRPr="00D13338" w14:paraId="300BFFE9" w14:textId="77777777" w:rsidTr="00500886">
        <w:tc>
          <w:tcPr>
            <w:tcW w:w="1716" w:type="dxa"/>
          </w:tcPr>
          <w:p w14:paraId="478D2C13" w14:textId="3C741B43"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F17</w:t>
            </w:r>
          </w:p>
        </w:tc>
        <w:tc>
          <w:tcPr>
            <w:tcW w:w="1756" w:type="dxa"/>
          </w:tcPr>
          <w:p w14:paraId="0DE0A29B" w14:textId="7965E7AE"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147/175=84.0%</w:t>
            </w:r>
          </w:p>
        </w:tc>
        <w:tc>
          <w:tcPr>
            <w:tcW w:w="1756" w:type="dxa"/>
          </w:tcPr>
          <w:p w14:paraId="7DCAD5A5" w14:textId="65CAE071"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146/157=93.0%</w:t>
            </w:r>
          </w:p>
        </w:tc>
        <w:tc>
          <w:tcPr>
            <w:tcW w:w="1701" w:type="dxa"/>
          </w:tcPr>
          <w:p w14:paraId="697303C4" w14:textId="49806E0E" w:rsidR="00500886" w:rsidRPr="00D13338" w:rsidRDefault="008B3AD4"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9.0%</w:t>
            </w:r>
          </w:p>
        </w:tc>
      </w:tr>
      <w:tr w:rsidR="00500886" w:rsidRPr="00D13338" w14:paraId="73D73081" w14:textId="77777777" w:rsidTr="00500886">
        <w:tc>
          <w:tcPr>
            <w:tcW w:w="1716" w:type="dxa"/>
          </w:tcPr>
          <w:p w14:paraId="57655619" w14:textId="1F641E3E"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Sp18</w:t>
            </w:r>
          </w:p>
        </w:tc>
        <w:tc>
          <w:tcPr>
            <w:tcW w:w="1756" w:type="dxa"/>
          </w:tcPr>
          <w:p w14:paraId="65A4EFB8" w14:textId="25063012"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169/194=87.1%</w:t>
            </w:r>
          </w:p>
        </w:tc>
        <w:tc>
          <w:tcPr>
            <w:tcW w:w="1756" w:type="dxa"/>
          </w:tcPr>
          <w:p w14:paraId="038D629A" w14:textId="1504D917"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128/146=87.7%</w:t>
            </w:r>
          </w:p>
        </w:tc>
        <w:tc>
          <w:tcPr>
            <w:tcW w:w="1701" w:type="dxa"/>
          </w:tcPr>
          <w:p w14:paraId="620C71FA" w14:textId="27EB9E5E" w:rsidR="00500886" w:rsidRPr="00D13338" w:rsidRDefault="008B3AD4"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0.6%</w:t>
            </w:r>
          </w:p>
        </w:tc>
      </w:tr>
      <w:tr w:rsidR="00500886" w:rsidRPr="00D13338" w14:paraId="0B66620A" w14:textId="77777777" w:rsidTr="00500886">
        <w:tc>
          <w:tcPr>
            <w:tcW w:w="1716" w:type="dxa"/>
          </w:tcPr>
          <w:p w14:paraId="216CBF86" w14:textId="4B0730E1"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Sp19</w:t>
            </w:r>
          </w:p>
        </w:tc>
        <w:tc>
          <w:tcPr>
            <w:tcW w:w="1756" w:type="dxa"/>
          </w:tcPr>
          <w:p w14:paraId="63FC387E" w14:textId="4F045B6F"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216/250=86.4%</w:t>
            </w:r>
          </w:p>
        </w:tc>
        <w:tc>
          <w:tcPr>
            <w:tcW w:w="1756" w:type="dxa"/>
          </w:tcPr>
          <w:p w14:paraId="5E10182E" w14:textId="6CE7C42B"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79/89=88.8%</w:t>
            </w:r>
          </w:p>
        </w:tc>
        <w:tc>
          <w:tcPr>
            <w:tcW w:w="1701" w:type="dxa"/>
          </w:tcPr>
          <w:p w14:paraId="2A7C97D2" w14:textId="7B48EDE3" w:rsidR="00500886" w:rsidRPr="00D13338" w:rsidRDefault="008B3AD4"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2.4%</w:t>
            </w:r>
          </w:p>
        </w:tc>
      </w:tr>
      <w:tr w:rsidR="00500886" w:rsidRPr="00D13338" w14:paraId="38C8298A" w14:textId="77777777" w:rsidTr="00500886">
        <w:tc>
          <w:tcPr>
            <w:tcW w:w="1716" w:type="dxa"/>
          </w:tcPr>
          <w:p w14:paraId="71CBCE61" w14:textId="07BB337B"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F19</w:t>
            </w:r>
          </w:p>
        </w:tc>
        <w:tc>
          <w:tcPr>
            <w:tcW w:w="1756" w:type="dxa"/>
          </w:tcPr>
          <w:p w14:paraId="32B95AA5" w14:textId="5E4912E2"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163/174=93.7%</w:t>
            </w:r>
          </w:p>
        </w:tc>
        <w:tc>
          <w:tcPr>
            <w:tcW w:w="1756" w:type="dxa"/>
          </w:tcPr>
          <w:p w14:paraId="0BD74C14" w14:textId="6B473705" w:rsidR="00500886" w:rsidRPr="00D13338" w:rsidRDefault="00500886"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148/153=96.7%</w:t>
            </w:r>
          </w:p>
        </w:tc>
        <w:tc>
          <w:tcPr>
            <w:tcW w:w="1701" w:type="dxa"/>
          </w:tcPr>
          <w:p w14:paraId="5D8E5077" w14:textId="645F8F6F" w:rsidR="00500886" w:rsidRPr="00D13338" w:rsidRDefault="008B3AD4" w:rsidP="004F640D">
            <w:pPr>
              <w:spacing w:before="2" w:line="480" w:lineRule="auto"/>
              <w:rPr>
                <w:rFonts w:asciiTheme="majorHAnsi" w:eastAsia="Calibri" w:hAnsiTheme="majorHAnsi" w:cstheme="majorHAnsi"/>
              </w:rPr>
            </w:pPr>
            <w:r w:rsidRPr="00D13338">
              <w:rPr>
                <w:rFonts w:asciiTheme="majorHAnsi" w:eastAsia="Calibri" w:hAnsiTheme="majorHAnsi" w:cstheme="majorHAnsi"/>
              </w:rPr>
              <w:t>3.0%</w:t>
            </w:r>
          </w:p>
        </w:tc>
      </w:tr>
    </w:tbl>
    <w:p w14:paraId="22897B72" w14:textId="48B19452" w:rsidR="0078252B" w:rsidRPr="00D13338" w:rsidRDefault="0050088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Table 1. Completion rates.</w:t>
      </w:r>
    </w:p>
    <w:p w14:paraId="76F7C079" w14:textId="199FCD1B" w:rsidR="00500886" w:rsidRPr="00D13338" w:rsidRDefault="00500886" w:rsidP="004F640D">
      <w:pPr>
        <w:pBdr>
          <w:top w:val="nil"/>
          <w:left w:val="nil"/>
          <w:bottom w:val="nil"/>
          <w:right w:val="nil"/>
          <w:between w:val="nil"/>
        </w:pBdr>
        <w:spacing w:before="2" w:line="480" w:lineRule="auto"/>
        <w:rPr>
          <w:rFonts w:asciiTheme="majorHAnsi" w:eastAsia="Calibri" w:hAnsiTheme="majorHAnsi" w:cstheme="majorHAnsi"/>
        </w:rPr>
      </w:pPr>
    </w:p>
    <w:p w14:paraId="50420ADD" w14:textId="035F0BAC" w:rsidR="00500886" w:rsidRPr="00D13338" w:rsidRDefault="00BF4EB6" w:rsidP="004F640D">
      <w:pPr>
        <w:spacing w:line="480" w:lineRule="auto"/>
        <w:rPr>
          <w:rFonts w:asciiTheme="majorHAnsi" w:eastAsia="Calibri" w:hAnsiTheme="majorHAnsi" w:cstheme="majorHAnsi"/>
        </w:rPr>
      </w:pPr>
      <w:r w:rsidRPr="00D13338">
        <w:rPr>
          <w:rFonts w:asciiTheme="majorHAnsi" w:eastAsia="Calibri" w:hAnsiTheme="majorHAnsi" w:cstheme="majorHAnsi"/>
        </w:rPr>
        <w:t xml:space="preserve">Table </w:t>
      </w:r>
      <w:r w:rsidR="00590F95" w:rsidRPr="00D13338">
        <w:rPr>
          <w:rFonts w:asciiTheme="majorHAnsi" w:eastAsia="Calibri" w:hAnsiTheme="majorHAnsi" w:cstheme="majorHAnsi"/>
        </w:rPr>
        <w:t>2</w:t>
      </w:r>
      <w:r w:rsidRPr="00D13338">
        <w:rPr>
          <w:rFonts w:asciiTheme="majorHAnsi" w:eastAsia="Calibri" w:hAnsiTheme="majorHAnsi" w:cstheme="majorHAnsi"/>
        </w:rPr>
        <w:t xml:space="preserve"> compares the values of the covariates in the two treatment groups</w:t>
      </w:r>
      <w:r w:rsidR="000F4889" w:rsidRPr="00D13338">
        <w:rPr>
          <w:rFonts w:asciiTheme="majorHAnsi" w:eastAsia="Calibri" w:hAnsiTheme="majorHAnsi" w:cstheme="majorHAnsi"/>
        </w:rPr>
        <w:t xml:space="preserve"> for the 1105 students for whom they were available</w:t>
      </w:r>
      <w:r w:rsidRPr="00D13338">
        <w:rPr>
          <w:rFonts w:asciiTheme="majorHAnsi" w:eastAsia="Calibri" w:hAnsiTheme="majorHAnsi" w:cstheme="majorHAnsi"/>
        </w:rPr>
        <w:t xml:space="preserve">. The US/international and male/female distributions were </w:t>
      </w:r>
      <w:r w:rsidR="005C4CF2" w:rsidRPr="00D13338">
        <w:rPr>
          <w:rFonts w:asciiTheme="majorHAnsi" w:eastAsia="Calibri" w:hAnsiTheme="majorHAnsi" w:cstheme="majorHAnsi"/>
        </w:rPr>
        <w:t>within the range that</w:t>
      </w:r>
      <w:r w:rsidR="00CA7CBC" w:rsidRPr="00D13338">
        <w:rPr>
          <w:rFonts w:asciiTheme="majorHAnsi" w:eastAsia="Calibri" w:hAnsiTheme="majorHAnsi" w:cstheme="majorHAnsi"/>
        </w:rPr>
        <w:t xml:space="preserve"> could have </w:t>
      </w:r>
      <w:r w:rsidR="005C4CF2" w:rsidRPr="00D13338">
        <w:rPr>
          <w:rFonts w:asciiTheme="majorHAnsi" w:eastAsia="Calibri" w:hAnsiTheme="majorHAnsi" w:cstheme="majorHAnsi"/>
        </w:rPr>
        <w:t xml:space="preserve">plausibly </w:t>
      </w:r>
      <w:r w:rsidR="00CA7CBC" w:rsidRPr="00D13338">
        <w:rPr>
          <w:rFonts w:asciiTheme="majorHAnsi" w:eastAsia="Calibri" w:hAnsiTheme="majorHAnsi" w:cstheme="majorHAnsi"/>
        </w:rPr>
        <w:t xml:space="preserve">occurred </w:t>
      </w:r>
      <w:r w:rsidR="005C4CF2" w:rsidRPr="00D13338">
        <w:rPr>
          <w:rFonts w:asciiTheme="majorHAnsi" w:eastAsia="Calibri" w:hAnsiTheme="majorHAnsi" w:cstheme="majorHAnsi"/>
        </w:rPr>
        <w:t xml:space="preserve">even </w:t>
      </w:r>
      <w:r w:rsidR="00CA7CBC" w:rsidRPr="00D13338">
        <w:rPr>
          <w:rFonts w:asciiTheme="majorHAnsi" w:eastAsia="Calibri" w:hAnsiTheme="majorHAnsi" w:cstheme="majorHAnsi"/>
        </w:rPr>
        <w:t>by random assignment.</w:t>
      </w:r>
      <w:r w:rsidRPr="00D13338">
        <w:rPr>
          <w:rFonts w:asciiTheme="majorHAnsi" w:eastAsia="Calibri" w:hAnsiTheme="majorHAnsi" w:cstheme="majorHAnsi"/>
        </w:rPr>
        <w:t xml:space="preserve"> </w:t>
      </w:r>
      <w:r w:rsidR="00500886" w:rsidRPr="00D13338">
        <w:rPr>
          <w:rFonts w:asciiTheme="majorHAnsi" w:eastAsia="Calibri" w:hAnsiTheme="majorHAnsi" w:cstheme="majorHAnsi"/>
        </w:rPr>
        <w:t>F</w:t>
      </w:r>
      <w:r w:rsidR="00CA7CBC" w:rsidRPr="00D13338">
        <w:rPr>
          <w:rFonts w:asciiTheme="majorHAnsi" w:eastAsia="Calibri" w:hAnsiTheme="majorHAnsi" w:cstheme="majorHAnsi"/>
        </w:rPr>
        <w:t xml:space="preserve">or the ACT scores and HSGPA </w:t>
      </w:r>
      <w:r w:rsidR="00500886" w:rsidRPr="00D13338">
        <w:rPr>
          <w:rFonts w:asciiTheme="majorHAnsi" w:eastAsia="Calibri" w:hAnsiTheme="majorHAnsi" w:cstheme="majorHAnsi"/>
        </w:rPr>
        <w:t>the differences between the group means ranged from 8% to 18%</w:t>
      </w:r>
      <w:r w:rsidRPr="00D13338">
        <w:rPr>
          <w:rFonts w:asciiTheme="majorHAnsi" w:eastAsia="Calibri" w:hAnsiTheme="majorHAnsi" w:cstheme="majorHAnsi"/>
        </w:rPr>
        <w:t xml:space="preserve"> of the SD for the individuals. The enrollment by college year </w:t>
      </w:r>
      <w:r w:rsidR="00CA7CBC" w:rsidRPr="00D13338">
        <w:rPr>
          <w:rFonts w:asciiTheme="majorHAnsi" w:eastAsia="Calibri" w:hAnsiTheme="majorHAnsi" w:cstheme="majorHAnsi"/>
        </w:rPr>
        <w:t xml:space="preserve">differed </w:t>
      </w:r>
      <w:r w:rsidR="00F01035" w:rsidRPr="00D13338">
        <w:rPr>
          <w:rFonts w:asciiTheme="majorHAnsi" w:eastAsia="Calibri" w:hAnsiTheme="majorHAnsi" w:cstheme="majorHAnsi"/>
        </w:rPr>
        <w:t>substantially</w:t>
      </w:r>
      <w:r w:rsidRPr="00D13338">
        <w:rPr>
          <w:rFonts w:asciiTheme="majorHAnsi" w:eastAsia="Calibri" w:hAnsiTheme="majorHAnsi" w:cstheme="majorHAnsi"/>
        </w:rPr>
        <w:t>. Students said that freshman advisors strongly discouraged them from taking the online version, so th</w:t>
      </w:r>
      <w:r w:rsidR="005C4CF2" w:rsidRPr="00D13338">
        <w:rPr>
          <w:rFonts w:asciiTheme="majorHAnsi" w:eastAsia="Calibri" w:hAnsiTheme="majorHAnsi" w:cstheme="majorHAnsi"/>
        </w:rPr>
        <w:t>e</w:t>
      </w:r>
      <w:r w:rsidRPr="00D13338">
        <w:rPr>
          <w:rFonts w:asciiTheme="majorHAnsi" w:eastAsia="Calibri" w:hAnsiTheme="majorHAnsi" w:cstheme="majorHAnsi"/>
        </w:rPr>
        <w:t xml:space="preserve"> large difference in freshman numbers is not </w:t>
      </w:r>
      <w:r w:rsidR="005C4CF2" w:rsidRPr="00D13338">
        <w:rPr>
          <w:rFonts w:asciiTheme="majorHAnsi" w:eastAsia="Calibri" w:hAnsiTheme="majorHAnsi" w:cstheme="majorHAnsi"/>
        </w:rPr>
        <w:t xml:space="preserve">necessarily </w:t>
      </w:r>
      <w:r w:rsidRPr="00D13338">
        <w:rPr>
          <w:rFonts w:asciiTheme="majorHAnsi" w:eastAsia="Calibri" w:hAnsiTheme="majorHAnsi" w:cstheme="majorHAnsi"/>
        </w:rPr>
        <w:t xml:space="preserve">indicative of some more general treatment-choice-linked imbalance in unmeasured student characteristics. </w:t>
      </w:r>
      <w:r w:rsidR="0078252B" w:rsidRPr="00D13338">
        <w:rPr>
          <w:rFonts w:asciiTheme="majorHAnsi" w:eastAsia="Calibri" w:hAnsiTheme="majorHAnsi" w:cstheme="majorHAnsi"/>
        </w:rPr>
        <w:t xml:space="preserve">Juniors and seniors tended to take the online version more than sophomores did, perhaps for reasons  similar to those that accounted for the </w:t>
      </w:r>
      <w:proofErr w:type="spellStart"/>
      <w:r w:rsidR="0078252B" w:rsidRPr="00D13338">
        <w:rPr>
          <w:rFonts w:asciiTheme="majorHAnsi" w:eastAsia="Calibri" w:hAnsiTheme="majorHAnsi" w:cstheme="majorHAnsi"/>
        </w:rPr>
        <w:t>ACTmajor</w:t>
      </w:r>
      <w:proofErr w:type="spellEnd"/>
      <w:r w:rsidR="0078252B" w:rsidRPr="00D13338">
        <w:rPr>
          <w:rFonts w:asciiTheme="majorHAnsi" w:eastAsia="Calibri" w:hAnsiTheme="majorHAnsi" w:cstheme="majorHAnsi"/>
        </w:rPr>
        <w:t xml:space="preserve"> imbalance. </w:t>
      </w:r>
      <w:r w:rsidRPr="00D13338">
        <w:rPr>
          <w:rFonts w:asciiTheme="majorHAnsi" w:eastAsia="Calibri" w:hAnsiTheme="majorHAnsi" w:cstheme="majorHAnsi"/>
        </w:rPr>
        <w:t>Overall, the differences between groups are clearly large enough that adjustments for these differences can be important in accurately estimating the ATE</w:t>
      </w:r>
      <w:r w:rsidR="005C4CF2" w:rsidRPr="00D13338">
        <w:rPr>
          <w:rFonts w:asciiTheme="majorHAnsi" w:eastAsia="Calibri" w:hAnsiTheme="majorHAnsi" w:cstheme="majorHAnsi"/>
        </w:rPr>
        <w:t xml:space="preserve"> and that care must be taken to </w:t>
      </w:r>
      <w:r w:rsidR="00B61B79" w:rsidRPr="00D13338">
        <w:rPr>
          <w:rFonts w:asciiTheme="majorHAnsi" w:eastAsia="Calibri" w:hAnsiTheme="majorHAnsi" w:cstheme="majorHAnsi"/>
        </w:rPr>
        <w:t>see</w:t>
      </w:r>
      <w:r w:rsidR="005C4CF2" w:rsidRPr="00D13338">
        <w:rPr>
          <w:rFonts w:asciiTheme="majorHAnsi" w:eastAsia="Calibri" w:hAnsiTheme="majorHAnsi" w:cstheme="majorHAnsi"/>
        </w:rPr>
        <w:t xml:space="preserve"> that such adjustments </w:t>
      </w:r>
      <w:r w:rsidR="00D236A9" w:rsidRPr="00D13338">
        <w:rPr>
          <w:rFonts w:asciiTheme="majorHAnsi" w:eastAsia="Calibri" w:hAnsiTheme="majorHAnsi" w:cstheme="majorHAnsi"/>
        </w:rPr>
        <w:t xml:space="preserve">are </w:t>
      </w:r>
      <w:r w:rsidR="005C4CF2" w:rsidRPr="00D13338">
        <w:rPr>
          <w:rFonts w:asciiTheme="majorHAnsi" w:eastAsia="Calibri" w:hAnsiTheme="majorHAnsi" w:cstheme="majorHAnsi"/>
        </w:rPr>
        <w:t>not highly model dependent.</w:t>
      </w:r>
      <w:r w:rsidR="00875738" w:rsidRPr="00D13338">
        <w:rPr>
          <w:rFonts w:asciiTheme="majorHAnsi" w:eastAsia="Calibri" w:hAnsiTheme="majorHAnsi" w:cstheme="majorHAnsi"/>
        </w:rPr>
        <w:br w:type="page"/>
      </w:r>
    </w:p>
    <w:tbl>
      <w:tblPr>
        <w:tblStyle w:val="5"/>
        <w:tblpPr w:leftFromText="180" w:rightFromText="180" w:vertAnchor="text" w:tblpY="1"/>
        <w:tblOverlap w:val="never"/>
        <w:tblW w:w="7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720"/>
        <w:gridCol w:w="630"/>
        <w:gridCol w:w="720"/>
        <w:gridCol w:w="810"/>
        <w:gridCol w:w="720"/>
        <w:gridCol w:w="1170"/>
        <w:gridCol w:w="1080"/>
      </w:tblGrid>
      <w:tr w:rsidR="00C03122" w:rsidRPr="00D13338" w14:paraId="4EE40154" w14:textId="77777777" w:rsidTr="00C03122">
        <w:tc>
          <w:tcPr>
            <w:tcW w:w="1525" w:type="dxa"/>
          </w:tcPr>
          <w:p w14:paraId="7A1FB7DB"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t>Trait</w:t>
            </w:r>
          </w:p>
        </w:tc>
        <w:tc>
          <w:tcPr>
            <w:tcW w:w="720" w:type="dxa"/>
          </w:tcPr>
          <w:p w14:paraId="2DDD47D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w:t>
            </w:r>
          </w:p>
        </w:tc>
        <w:tc>
          <w:tcPr>
            <w:tcW w:w="630" w:type="dxa"/>
          </w:tcPr>
          <w:p w14:paraId="1D18EF20"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w:t>
            </w:r>
            <w:r w:rsidRPr="00D13338">
              <w:rPr>
                <w:rFonts w:asciiTheme="majorHAnsi" w:eastAsia="Calibri" w:hAnsiTheme="majorHAnsi" w:cstheme="majorHAnsi"/>
                <w:vertAlign w:val="subscript"/>
              </w:rPr>
              <w:t>OL</w:t>
            </w:r>
          </w:p>
        </w:tc>
        <w:tc>
          <w:tcPr>
            <w:tcW w:w="720" w:type="dxa"/>
          </w:tcPr>
          <w:p w14:paraId="609A5C1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w:t>
            </w:r>
            <w:r w:rsidRPr="00D13338">
              <w:rPr>
                <w:rFonts w:asciiTheme="majorHAnsi" w:eastAsia="Calibri" w:hAnsiTheme="majorHAnsi" w:cstheme="majorHAnsi"/>
                <w:vertAlign w:val="subscript"/>
              </w:rPr>
              <w:t>IP</w:t>
            </w:r>
          </w:p>
        </w:tc>
        <w:tc>
          <w:tcPr>
            <w:tcW w:w="810" w:type="dxa"/>
          </w:tcPr>
          <w:p w14:paraId="1CCACFEB"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Mean</w:t>
            </w:r>
          </w:p>
        </w:tc>
        <w:tc>
          <w:tcPr>
            <w:tcW w:w="720" w:type="dxa"/>
          </w:tcPr>
          <w:p w14:paraId="2B9738BF"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SD</w:t>
            </w:r>
          </w:p>
        </w:tc>
        <w:tc>
          <w:tcPr>
            <w:tcW w:w="1170" w:type="dxa"/>
          </w:tcPr>
          <w:p w14:paraId="6368D113"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roofErr w:type="spellStart"/>
            <w:r w:rsidRPr="00D13338">
              <w:rPr>
                <w:rFonts w:asciiTheme="majorHAnsi" w:eastAsia="Calibri" w:hAnsiTheme="majorHAnsi" w:cstheme="majorHAnsi"/>
              </w:rPr>
              <w:t>Mean</w:t>
            </w:r>
            <w:r w:rsidRPr="00D13338">
              <w:rPr>
                <w:rFonts w:asciiTheme="majorHAnsi" w:eastAsia="Calibri" w:hAnsiTheme="majorHAnsi" w:cstheme="majorHAnsi"/>
                <w:vertAlign w:val="subscript"/>
              </w:rPr>
              <w:t>OL</w:t>
            </w:r>
            <w:proofErr w:type="spellEnd"/>
            <w:r w:rsidRPr="00D13338">
              <w:rPr>
                <w:rFonts w:asciiTheme="majorHAnsi" w:eastAsia="Calibri" w:hAnsiTheme="majorHAnsi" w:cstheme="majorHAnsi"/>
                <w:vertAlign w:val="subscript"/>
              </w:rPr>
              <w:t xml:space="preserve"> </w:t>
            </w:r>
            <w:r w:rsidRPr="00D13338">
              <w:rPr>
                <w:rFonts w:asciiTheme="majorHAnsi" w:eastAsia="Calibri" w:hAnsiTheme="majorHAnsi" w:cstheme="majorHAnsi"/>
              </w:rPr>
              <w:t xml:space="preserve">- </w:t>
            </w:r>
            <w:proofErr w:type="spellStart"/>
            <w:r w:rsidRPr="00D13338">
              <w:rPr>
                <w:rFonts w:asciiTheme="majorHAnsi" w:eastAsia="Calibri" w:hAnsiTheme="majorHAnsi" w:cstheme="majorHAnsi"/>
              </w:rPr>
              <w:t>Mean</w:t>
            </w:r>
            <w:r w:rsidRPr="00D13338">
              <w:rPr>
                <w:rFonts w:asciiTheme="majorHAnsi" w:eastAsia="Calibri" w:hAnsiTheme="majorHAnsi" w:cstheme="majorHAnsi"/>
                <w:vertAlign w:val="subscript"/>
              </w:rPr>
              <w:t>IP</w:t>
            </w:r>
            <w:proofErr w:type="spellEnd"/>
          </w:p>
        </w:tc>
        <w:tc>
          <w:tcPr>
            <w:tcW w:w="1080" w:type="dxa"/>
          </w:tcPr>
          <w:p w14:paraId="4729B000" w14:textId="6D1A821D"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Cohen d</w:t>
            </w:r>
          </w:p>
        </w:tc>
      </w:tr>
      <w:tr w:rsidR="00C03122" w:rsidRPr="00D13338" w14:paraId="4063B4E0" w14:textId="77777777" w:rsidTr="00C03122">
        <w:tc>
          <w:tcPr>
            <w:tcW w:w="1525" w:type="dxa"/>
          </w:tcPr>
          <w:p w14:paraId="1C13C650"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ACT</w:t>
            </w:r>
          </w:p>
        </w:tc>
        <w:tc>
          <w:tcPr>
            <w:tcW w:w="720" w:type="dxa"/>
          </w:tcPr>
          <w:p w14:paraId="3DABB9E3"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1105</w:t>
            </w:r>
          </w:p>
        </w:tc>
        <w:tc>
          <w:tcPr>
            <w:tcW w:w="630" w:type="dxa"/>
          </w:tcPr>
          <w:p w14:paraId="0007169B"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647</w:t>
            </w:r>
          </w:p>
        </w:tc>
        <w:tc>
          <w:tcPr>
            <w:tcW w:w="720" w:type="dxa"/>
          </w:tcPr>
          <w:p w14:paraId="2AFAE352"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458</w:t>
            </w:r>
          </w:p>
        </w:tc>
        <w:tc>
          <w:tcPr>
            <w:tcW w:w="810" w:type="dxa"/>
          </w:tcPr>
          <w:p w14:paraId="75EF7E4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30.5</w:t>
            </w:r>
          </w:p>
        </w:tc>
        <w:tc>
          <w:tcPr>
            <w:tcW w:w="720" w:type="dxa"/>
          </w:tcPr>
          <w:p w14:paraId="7FCD62A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3.5</w:t>
            </w:r>
          </w:p>
        </w:tc>
        <w:tc>
          <w:tcPr>
            <w:tcW w:w="1170" w:type="dxa"/>
          </w:tcPr>
          <w:p w14:paraId="054FA03B"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0.38</w:t>
            </w:r>
          </w:p>
        </w:tc>
        <w:tc>
          <w:tcPr>
            <w:tcW w:w="1080" w:type="dxa"/>
          </w:tcPr>
          <w:p w14:paraId="5AC2A404" w14:textId="68312452"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0.11</w:t>
            </w:r>
          </w:p>
        </w:tc>
      </w:tr>
      <w:tr w:rsidR="00C03122" w:rsidRPr="00D13338" w14:paraId="70DC8968" w14:textId="77777777" w:rsidTr="00C03122">
        <w:tc>
          <w:tcPr>
            <w:tcW w:w="1525" w:type="dxa"/>
          </w:tcPr>
          <w:p w14:paraId="4C1EC792"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roofErr w:type="spellStart"/>
            <w:r w:rsidRPr="00D13338">
              <w:rPr>
                <w:rFonts w:asciiTheme="majorHAnsi" w:eastAsia="Calibri" w:hAnsiTheme="majorHAnsi" w:cstheme="majorHAnsi"/>
              </w:rPr>
              <w:t>ACTmath</w:t>
            </w:r>
            <w:proofErr w:type="spellEnd"/>
          </w:p>
        </w:tc>
        <w:tc>
          <w:tcPr>
            <w:tcW w:w="720" w:type="dxa"/>
          </w:tcPr>
          <w:p w14:paraId="53DB0FD8"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1105</w:t>
            </w:r>
          </w:p>
        </w:tc>
        <w:tc>
          <w:tcPr>
            <w:tcW w:w="630" w:type="dxa"/>
          </w:tcPr>
          <w:p w14:paraId="15FBA936"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647</w:t>
            </w:r>
          </w:p>
        </w:tc>
        <w:tc>
          <w:tcPr>
            <w:tcW w:w="720" w:type="dxa"/>
          </w:tcPr>
          <w:p w14:paraId="72974AFD"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458</w:t>
            </w:r>
          </w:p>
        </w:tc>
        <w:tc>
          <w:tcPr>
            <w:tcW w:w="810" w:type="dxa"/>
          </w:tcPr>
          <w:p w14:paraId="3124CBF7"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32.4</w:t>
            </w:r>
          </w:p>
        </w:tc>
        <w:tc>
          <w:tcPr>
            <w:tcW w:w="720" w:type="dxa"/>
          </w:tcPr>
          <w:p w14:paraId="6BB1868A"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4.0</w:t>
            </w:r>
          </w:p>
        </w:tc>
        <w:tc>
          <w:tcPr>
            <w:tcW w:w="1170" w:type="dxa"/>
          </w:tcPr>
          <w:p w14:paraId="148344BC"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0.45</w:t>
            </w:r>
          </w:p>
        </w:tc>
        <w:tc>
          <w:tcPr>
            <w:tcW w:w="1080" w:type="dxa"/>
          </w:tcPr>
          <w:p w14:paraId="0AF0A9A8" w14:textId="2047F6F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0.11</w:t>
            </w:r>
          </w:p>
        </w:tc>
      </w:tr>
      <w:tr w:rsidR="00C03122" w:rsidRPr="00D13338" w14:paraId="42CE6C92" w14:textId="77777777" w:rsidTr="00C03122">
        <w:tc>
          <w:tcPr>
            <w:tcW w:w="1525" w:type="dxa"/>
          </w:tcPr>
          <w:p w14:paraId="579049AD"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roofErr w:type="spellStart"/>
            <w:r w:rsidRPr="00D13338">
              <w:rPr>
                <w:rFonts w:asciiTheme="majorHAnsi" w:eastAsia="Calibri" w:hAnsiTheme="majorHAnsi" w:cstheme="majorHAnsi"/>
              </w:rPr>
              <w:t>ACTverbal</w:t>
            </w:r>
            <w:proofErr w:type="spellEnd"/>
          </w:p>
        </w:tc>
        <w:tc>
          <w:tcPr>
            <w:tcW w:w="720" w:type="dxa"/>
          </w:tcPr>
          <w:p w14:paraId="55674518"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1105</w:t>
            </w:r>
          </w:p>
        </w:tc>
        <w:tc>
          <w:tcPr>
            <w:tcW w:w="630" w:type="dxa"/>
          </w:tcPr>
          <w:p w14:paraId="75D27BFD"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647</w:t>
            </w:r>
          </w:p>
        </w:tc>
        <w:tc>
          <w:tcPr>
            <w:tcW w:w="720" w:type="dxa"/>
          </w:tcPr>
          <w:p w14:paraId="26EB83AF"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458</w:t>
            </w:r>
          </w:p>
        </w:tc>
        <w:tc>
          <w:tcPr>
            <w:tcW w:w="810" w:type="dxa"/>
          </w:tcPr>
          <w:p w14:paraId="3427A445"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58.8</w:t>
            </w:r>
          </w:p>
        </w:tc>
        <w:tc>
          <w:tcPr>
            <w:tcW w:w="720" w:type="dxa"/>
          </w:tcPr>
          <w:p w14:paraId="6FD5C0C8"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8.0</w:t>
            </w:r>
          </w:p>
        </w:tc>
        <w:tc>
          <w:tcPr>
            <w:tcW w:w="1170" w:type="dxa"/>
          </w:tcPr>
          <w:p w14:paraId="7651B110"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0.60</w:t>
            </w:r>
          </w:p>
        </w:tc>
        <w:tc>
          <w:tcPr>
            <w:tcW w:w="1080" w:type="dxa"/>
          </w:tcPr>
          <w:p w14:paraId="3702AF1F" w14:textId="7A16A969"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0.08</w:t>
            </w:r>
          </w:p>
        </w:tc>
      </w:tr>
      <w:tr w:rsidR="00C03122" w:rsidRPr="00D13338" w14:paraId="65B00759" w14:textId="77777777" w:rsidTr="00C03122">
        <w:tc>
          <w:tcPr>
            <w:tcW w:w="1525" w:type="dxa"/>
          </w:tcPr>
          <w:p w14:paraId="0427FA2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roofErr w:type="spellStart"/>
            <w:r w:rsidRPr="00D13338">
              <w:rPr>
                <w:rFonts w:asciiTheme="majorHAnsi" w:eastAsia="Calibri" w:hAnsiTheme="majorHAnsi" w:cstheme="majorHAnsi"/>
              </w:rPr>
              <w:t>ACTmajor</w:t>
            </w:r>
            <w:proofErr w:type="spellEnd"/>
          </w:p>
        </w:tc>
        <w:tc>
          <w:tcPr>
            <w:tcW w:w="720" w:type="dxa"/>
          </w:tcPr>
          <w:p w14:paraId="0CB561B9"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1105</w:t>
            </w:r>
          </w:p>
        </w:tc>
        <w:tc>
          <w:tcPr>
            <w:tcW w:w="630" w:type="dxa"/>
          </w:tcPr>
          <w:p w14:paraId="2572B3BA"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647</w:t>
            </w:r>
          </w:p>
        </w:tc>
        <w:tc>
          <w:tcPr>
            <w:tcW w:w="720" w:type="dxa"/>
          </w:tcPr>
          <w:p w14:paraId="3C659EEB"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458</w:t>
            </w:r>
          </w:p>
        </w:tc>
        <w:tc>
          <w:tcPr>
            <w:tcW w:w="810" w:type="dxa"/>
          </w:tcPr>
          <w:p w14:paraId="218E67A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30.2</w:t>
            </w:r>
          </w:p>
        </w:tc>
        <w:tc>
          <w:tcPr>
            <w:tcW w:w="720" w:type="dxa"/>
          </w:tcPr>
          <w:p w14:paraId="6F2A3F30"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2.6</w:t>
            </w:r>
          </w:p>
        </w:tc>
        <w:tc>
          <w:tcPr>
            <w:tcW w:w="1170" w:type="dxa"/>
          </w:tcPr>
          <w:p w14:paraId="42C6FB0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0.48</w:t>
            </w:r>
          </w:p>
        </w:tc>
        <w:tc>
          <w:tcPr>
            <w:tcW w:w="1080" w:type="dxa"/>
          </w:tcPr>
          <w:p w14:paraId="6698958D" w14:textId="632DC5AB"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0.18</w:t>
            </w:r>
          </w:p>
        </w:tc>
      </w:tr>
      <w:tr w:rsidR="00C03122" w:rsidRPr="00D13338" w14:paraId="1290E611" w14:textId="77777777" w:rsidTr="00C03122">
        <w:tc>
          <w:tcPr>
            <w:tcW w:w="1525" w:type="dxa"/>
          </w:tcPr>
          <w:p w14:paraId="2D16BC99" w14:textId="46C54E9E"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HSGPA</w:t>
            </w:r>
          </w:p>
        </w:tc>
        <w:tc>
          <w:tcPr>
            <w:tcW w:w="720" w:type="dxa"/>
          </w:tcPr>
          <w:p w14:paraId="5C4DF633"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675</w:t>
            </w:r>
          </w:p>
        </w:tc>
        <w:tc>
          <w:tcPr>
            <w:tcW w:w="630" w:type="dxa"/>
          </w:tcPr>
          <w:p w14:paraId="35EADA58"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377</w:t>
            </w:r>
          </w:p>
        </w:tc>
        <w:tc>
          <w:tcPr>
            <w:tcW w:w="720" w:type="dxa"/>
          </w:tcPr>
          <w:p w14:paraId="0DC7375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298</w:t>
            </w:r>
          </w:p>
        </w:tc>
        <w:tc>
          <w:tcPr>
            <w:tcW w:w="810" w:type="dxa"/>
          </w:tcPr>
          <w:p w14:paraId="2EA1CDA2"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3.52</w:t>
            </w:r>
          </w:p>
        </w:tc>
        <w:tc>
          <w:tcPr>
            <w:tcW w:w="720" w:type="dxa"/>
          </w:tcPr>
          <w:p w14:paraId="105A83F7"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0.35</w:t>
            </w:r>
          </w:p>
        </w:tc>
        <w:tc>
          <w:tcPr>
            <w:tcW w:w="1170" w:type="dxa"/>
          </w:tcPr>
          <w:p w14:paraId="7B855279"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0.036</w:t>
            </w:r>
          </w:p>
        </w:tc>
        <w:tc>
          <w:tcPr>
            <w:tcW w:w="1080" w:type="dxa"/>
          </w:tcPr>
          <w:p w14:paraId="44B9F18E" w14:textId="01291FD1"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0.10</w:t>
            </w:r>
          </w:p>
        </w:tc>
      </w:tr>
      <w:tr w:rsidR="00C03122" w:rsidRPr="00D13338" w14:paraId="5552B688" w14:textId="77777777" w:rsidTr="00C03122">
        <w:tc>
          <w:tcPr>
            <w:tcW w:w="1525" w:type="dxa"/>
          </w:tcPr>
          <w:p w14:paraId="5BD6D8E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720" w:type="dxa"/>
          </w:tcPr>
          <w:p w14:paraId="5C4B7DF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630" w:type="dxa"/>
          </w:tcPr>
          <w:p w14:paraId="572B5B98"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720" w:type="dxa"/>
          </w:tcPr>
          <w:p w14:paraId="3565B647"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810" w:type="dxa"/>
          </w:tcPr>
          <w:p w14:paraId="1A0E966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720" w:type="dxa"/>
          </w:tcPr>
          <w:p w14:paraId="3CAC309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1170" w:type="dxa"/>
          </w:tcPr>
          <w:p w14:paraId="34D064B9"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1080" w:type="dxa"/>
          </w:tcPr>
          <w:p w14:paraId="39B4E792"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r>
      <w:tr w:rsidR="00C03122" w:rsidRPr="00D13338" w14:paraId="6D217763" w14:textId="77777777" w:rsidTr="00C03122">
        <w:tc>
          <w:tcPr>
            <w:tcW w:w="1525" w:type="dxa"/>
          </w:tcPr>
          <w:p w14:paraId="6131504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720" w:type="dxa"/>
          </w:tcPr>
          <w:p w14:paraId="3BE0A71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630" w:type="dxa"/>
          </w:tcPr>
          <w:p w14:paraId="34767F76"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720" w:type="dxa"/>
          </w:tcPr>
          <w:p w14:paraId="41049980"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810" w:type="dxa"/>
          </w:tcPr>
          <w:p w14:paraId="68818FDA"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720" w:type="dxa"/>
          </w:tcPr>
          <w:p w14:paraId="4D787B8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p>
        </w:tc>
        <w:tc>
          <w:tcPr>
            <w:tcW w:w="1170" w:type="dxa"/>
          </w:tcPr>
          <w:p w14:paraId="2228DCDD"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of OL</w:t>
            </w:r>
          </w:p>
        </w:tc>
        <w:tc>
          <w:tcPr>
            <w:tcW w:w="1080" w:type="dxa"/>
          </w:tcPr>
          <w:p w14:paraId="14ADE1C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of IP</w:t>
            </w:r>
          </w:p>
        </w:tc>
      </w:tr>
      <w:tr w:rsidR="00C03122" w:rsidRPr="00D13338" w14:paraId="323ECED7" w14:textId="77777777" w:rsidTr="00C03122">
        <w:tc>
          <w:tcPr>
            <w:tcW w:w="1525" w:type="dxa"/>
          </w:tcPr>
          <w:p w14:paraId="37EDFA17"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International</w:t>
            </w:r>
          </w:p>
        </w:tc>
        <w:tc>
          <w:tcPr>
            <w:tcW w:w="720" w:type="dxa"/>
          </w:tcPr>
          <w:p w14:paraId="3FA01833"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435</w:t>
            </w:r>
          </w:p>
        </w:tc>
        <w:tc>
          <w:tcPr>
            <w:tcW w:w="630" w:type="dxa"/>
          </w:tcPr>
          <w:p w14:paraId="7BCD402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270</w:t>
            </w:r>
          </w:p>
        </w:tc>
        <w:tc>
          <w:tcPr>
            <w:tcW w:w="720" w:type="dxa"/>
          </w:tcPr>
          <w:p w14:paraId="0C2414E2"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165</w:t>
            </w:r>
          </w:p>
        </w:tc>
        <w:tc>
          <w:tcPr>
            <w:tcW w:w="810" w:type="dxa"/>
          </w:tcPr>
          <w:p w14:paraId="5F41D26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720" w:type="dxa"/>
          </w:tcPr>
          <w:p w14:paraId="7B32A5D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1170" w:type="dxa"/>
          </w:tcPr>
          <w:p w14:paraId="611222AB"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42%</w:t>
            </w:r>
          </w:p>
        </w:tc>
        <w:tc>
          <w:tcPr>
            <w:tcW w:w="1080" w:type="dxa"/>
          </w:tcPr>
          <w:p w14:paraId="0FC8DF0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36%</w:t>
            </w:r>
          </w:p>
        </w:tc>
      </w:tr>
      <w:tr w:rsidR="00C03122" w:rsidRPr="00D13338" w14:paraId="15A7948C" w14:textId="77777777" w:rsidTr="00C03122">
        <w:tc>
          <w:tcPr>
            <w:tcW w:w="1525" w:type="dxa"/>
          </w:tcPr>
          <w:p w14:paraId="2E91ED6A"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Female</w:t>
            </w:r>
          </w:p>
        </w:tc>
        <w:tc>
          <w:tcPr>
            <w:tcW w:w="720" w:type="dxa"/>
          </w:tcPr>
          <w:p w14:paraId="2F4DD725"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474</w:t>
            </w:r>
          </w:p>
        </w:tc>
        <w:tc>
          <w:tcPr>
            <w:tcW w:w="630" w:type="dxa"/>
          </w:tcPr>
          <w:p w14:paraId="584385E6"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290</w:t>
            </w:r>
          </w:p>
        </w:tc>
        <w:tc>
          <w:tcPr>
            <w:tcW w:w="720" w:type="dxa"/>
          </w:tcPr>
          <w:p w14:paraId="3174B22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185</w:t>
            </w:r>
          </w:p>
        </w:tc>
        <w:tc>
          <w:tcPr>
            <w:tcW w:w="810" w:type="dxa"/>
          </w:tcPr>
          <w:p w14:paraId="64E2733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720" w:type="dxa"/>
          </w:tcPr>
          <w:p w14:paraId="5E6A7C36"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1170" w:type="dxa"/>
          </w:tcPr>
          <w:p w14:paraId="362C1A28"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45%</w:t>
            </w:r>
          </w:p>
        </w:tc>
        <w:tc>
          <w:tcPr>
            <w:tcW w:w="1080" w:type="dxa"/>
          </w:tcPr>
          <w:p w14:paraId="54F431A5"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40%</w:t>
            </w:r>
          </w:p>
        </w:tc>
      </w:tr>
      <w:tr w:rsidR="00C03122" w:rsidRPr="00D13338" w14:paraId="2E205032" w14:textId="77777777" w:rsidTr="00C03122">
        <w:tc>
          <w:tcPr>
            <w:tcW w:w="1525" w:type="dxa"/>
          </w:tcPr>
          <w:p w14:paraId="58FA848B"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Freshman</w:t>
            </w:r>
          </w:p>
        </w:tc>
        <w:tc>
          <w:tcPr>
            <w:tcW w:w="720" w:type="dxa"/>
          </w:tcPr>
          <w:p w14:paraId="1DBB9F7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155</w:t>
            </w:r>
          </w:p>
        </w:tc>
        <w:tc>
          <w:tcPr>
            <w:tcW w:w="630" w:type="dxa"/>
          </w:tcPr>
          <w:p w14:paraId="41E253D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40</w:t>
            </w:r>
          </w:p>
        </w:tc>
        <w:tc>
          <w:tcPr>
            <w:tcW w:w="720" w:type="dxa"/>
          </w:tcPr>
          <w:p w14:paraId="22B6C88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115</w:t>
            </w:r>
          </w:p>
        </w:tc>
        <w:tc>
          <w:tcPr>
            <w:tcW w:w="810" w:type="dxa"/>
          </w:tcPr>
          <w:p w14:paraId="5938AF93"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720" w:type="dxa"/>
          </w:tcPr>
          <w:p w14:paraId="6EB478E2"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1170" w:type="dxa"/>
          </w:tcPr>
          <w:p w14:paraId="1C8E782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6%</w:t>
            </w:r>
          </w:p>
        </w:tc>
        <w:tc>
          <w:tcPr>
            <w:tcW w:w="1080" w:type="dxa"/>
          </w:tcPr>
          <w:p w14:paraId="20A53CC7"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25%</w:t>
            </w:r>
          </w:p>
        </w:tc>
      </w:tr>
      <w:tr w:rsidR="00C03122" w:rsidRPr="00D13338" w14:paraId="3C15BC8D" w14:textId="77777777" w:rsidTr="00C03122">
        <w:tc>
          <w:tcPr>
            <w:tcW w:w="1525" w:type="dxa"/>
          </w:tcPr>
          <w:p w14:paraId="28B14EA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Sophomore</w:t>
            </w:r>
          </w:p>
        </w:tc>
        <w:tc>
          <w:tcPr>
            <w:tcW w:w="720" w:type="dxa"/>
          </w:tcPr>
          <w:p w14:paraId="35242BC0"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407</w:t>
            </w:r>
          </w:p>
        </w:tc>
        <w:tc>
          <w:tcPr>
            <w:tcW w:w="630" w:type="dxa"/>
          </w:tcPr>
          <w:p w14:paraId="47AF239D"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212</w:t>
            </w:r>
          </w:p>
        </w:tc>
        <w:tc>
          <w:tcPr>
            <w:tcW w:w="720" w:type="dxa"/>
          </w:tcPr>
          <w:p w14:paraId="24F62716"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195</w:t>
            </w:r>
          </w:p>
        </w:tc>
        <w:tc>
          <w:tcPr>
            <w:tcW w:w="810" w:type="dxa"/>
          </w:tcPr>
          <w:p w14:paraId="124643CC"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720" w:type="dxa"/>
          </w:tcPr>
          <w:p w14:paraId="2CA3A38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1170" w:type="dxa"/>
          </w:tcPr>
          <w:p w14:paraId="1CC64C2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33%</w:t>
            </w:r>
          </w:p>
        </w:tc>
        <w:tc>
          <w:tcPr>
            <w:tcW w:w="1080" w:type="dxa"/>
          </w:tcPr>
          <w:p w14:paraId="7E63B47A"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43%</w:t>
            </w:r>
          </w:p>
        </w:tc>
      </w:tr>
      <w:tr w:rsidR="00C03122" w:rsidRPr="00D13338" w14:paraId="3DC4D426" w14:textId="77777777" w:rsidTr="00C03122">
        <w:tc>
          <w:tcPr>
            <w:tcW w:w="1525" w:type="dxa"/>
          </w:tcPr>
          <w:p w14:paraId="28EF420B"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Junior</w:t>
            </w:r>
          </w:p>
        </w:tc>
        <w:tc>
          <w:tcPr>
            <w:tcW w:w="720" w:type="dxa"/>
          </w:tcPr>
          <w:p w14:paraId="7DC56B25"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312</w:t>
            </w:r>
          </w:p>
        </w:tc>
        <w:tc>
          <w:tcPr>
            <w:tcW w:w="630" w:type="dxa"/>
          </w:tcPr>
          <w:p w14:paraId="19AC71C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226</w:t>
            </w:r>
          </w:p>
        </w:tc>
        <w:tc>
          <w:tcPr>
            <w:tcW w:w="720" w:type="dxa"/>
          </w:tcPr>
          <w:p w14:paraId="0795217B"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86</w:t>
            </w:r>
          </w:p>
        </w:tc>
        <w:tc>
          <w:tcPr>
            <w:tcW w:w="810" w:type="dxa"/>
          </w:tcPr>
          <w:p w14:paraId="7F3224C7"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720" w:type="dxa"/>
          </w:tcPr>
          <w:p w14:paraId="41B9CFDE"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1170" w:type="dxa"/>
          </w:tcPr>
          <w:p w14:paraId="10684EF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35%</w:t>
            </w:r>
          </w:p>
        </w:tc>
        <w:tc>
          <w:tcPr>
            <w:tcW w:w="1080" w:type="dxa"/>
          </w:tcPr>
          <w:p w14:paraId="0CA93E7C"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19%</w:t>
            </w:r>
          </w:p>
        </w:tc>
      </w:tr>
      <w:tr w:rsidR="00C03122" w:rsidRPr="00D13338" w14:paraId="46B5CC57" w14:textId="77777777" w:rsidTr="00C03122">
        <w:tc>
          <w:tcPr>
            <w:tcW w:w="1525" w:type="dxa"/>
          </w:tcPr>
          <w:p w14:paraId="430B863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Senior</w:t>
            </w:r>
          </w:p>
        </w:tc>
        <w:tc>
          <w:tcPr>
            <w:tcW w:w="720" w:type="dxa"/>
          </w:tcPr>
          <w:p w14:paraId="2C284EE9"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231</w:t>
            </w:r>
          </w:p>
        </w:tc>
        <w:tc>
          <w:tcPr>
            <w:tcW w:w="630" w:type="dxa"/>
          </w:tcPr>
          <w:p w14:paraId="21680834"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169</w:t>
            </w:r>
          </w:p>
        </w:tc>
        <w:tc>
          <w:tcPr>
            <w:tcW w:w="720" w:type="dxa"/>
          </w:tcPr>
          <w:p w14:paraId="2F0F7847"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62</w:t>
            </w:r>
          </w:p>
        </w:tc>
        <w:tc>
          <w:tcPr>
            <w:tcW w:w="810" w:type="dxa"/>
          </w:tcPr>
          <w:p w14:paraId="7F85F6E8"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720" w:type="dxa"/>
          </w:tcPr>
          <w:p w14:paraId="515E2E8C"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NA</w:t>
            </w:r>
          </w:p>
        </w:tc>
        <w:tc>
          <w:tcPr>
            <w:tcW w:w="1170" w:type="dxa"/>
          </w:tcPr>
          <w:p w14:paraId="252C8BE6"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26%</w:t>
            </w:r>
          </w:p>
        </w:tc>
        <w:tc>
          <w:tcPr>
            <w:tcW w:w="1080" w:type="dxa"/>
          </w:tcPr>
          <w:p w14:paraId="38FFC4A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14%</w:t>
            </w:r>
          </w:p>
        </w:tc>
      </w:tr>
    </w:tbl>
    <w:p w14:paraId="4FC3B2E5"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6652922D"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1968A32D"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23B84161" w14:textId="77777777" w:rsidR="00C03122" w:rsidRPr="00D13338" w:rsidRDefault="00C03122" w:rsidP="004F640D">
      <w:pPr>
        <w:pBdr>
          <w:top w:val="nil"/>
          <w:left w:val="nil"/>
          <w:bottom w:val="nil"/>
          <w:right w:val="nil"/>
          <w:between w:val="nil"/>
        </w:pBdr>
        <w:spacing w:before="2" w:line="480" w:lineRule="auto"/>
        <w:rPr>
          <w:rFonts w:asciiTheme="majorHAnsi" w:eastAsia="Calibri" w:hAnsiTheme="majorHAnsi" w:cstheme="majorHAnsi"/>
          <w:b/>
        </w:rPr>
      </w:pPr>
    </w:p>
    <w:p w14:paraId="14887188"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0914A8A3"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36CE7B81"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78D9A83C"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20355090"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63DB0921"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6BB46089"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47E19B8F"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2F2869AD"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69263B8B"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477D52B8"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4E6EA201" w14:textId="77777777" w:rsidR="00C03122" w:rsidRPr="00D13338" w:rsidRDefault="00C03122"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476D05BD" w14:textId="454E72A1" w:rsidR="00BF4EB6" w:rsidRPr="00D13338" w:rsidRDefault="00BF4EB6" w:rsidP="004F640D">
      <w:pPr>
        <w:pBdr>
          <w:top w:val="nil"/>
          <w:left w:val="nil"/>
          <w:bottom w:val="nil"/>
          <w:right w:val="nil"/>
          <w:between w:val="nil"/>
        </w:pBdr>
        <w:spacing w:before="2" w:line="480" w:lineRule="auto"/>
        <w:ind w:left="720"/>
        <w:rPr>
          <w:rFonts w:asciiTheme="majorHAnsi" w:eastAsia="Calibri" w:hAnsiTheme="majorHAnsi" w:cstheme="majorHAnsi"/>
          <w:b/>
        </w:rPr>
      </w:pPr>
      <w:r w:rsidRPr="00D13338">
        <w:rPr>
          <w:rFonts w:asciiTheme="majorHAnsi" w:eastAsia="Calibri" w:hAnsiTheme="majorHAnsi" w:cstheme="majorHAnsi"/>
          <w:b/>
        </w:rPr>
        <w:t xml:space="preserve">Table </w:t>
      </w:r>
      <w:r w:rsidR="00590F95" w:rsidRPr="00D13338">
        <w:rPr>
          <w:rFonts w:asciiTheme="majorHAnsi" w:eastAsia="Calibri" w:hAnsiTheme="majorHAnsi" w:cstheme="majorHAnsi"/>
          <w:b/>
        </w:rPr>
        <w:t>2</w:t>
      </w:r>
      <w:r w:rsidR="00FB61FE" w:rsidRPr="00D13338">
        <w:rPr>
          <w:rFonts w:asciiTheme="majorHAnsi" w:eastAsia="Calibri" w:hAnsiTheme="majorHAnsi" w:cstheme="majorHAnsi"/>
          <w:b/>
        </w:rPr>
        <w:t>.</w:t>
      </w:r>
      <w:r w:rsidRPr="00D13338">
        <w:rPr>
          <w:rFonts w:asciiTheme="majorHAnsi" w:eastAsia="Calibri" w:hAnsiTheme="majorHAnsi" w:cstheme="majorHAnsi"/>
          <w:b/>
        </w:rPr>
        <w:t xml:space="preserve"> Summary information for the collected covariates taken across the online (OL) and in-person (IP) groups. </w:t>
      </w:r>
    </w:p>
    <w:p w14:paraId="6D905364" w14:textId="54DC196A" w:rsidR="00D236A9" w:rsidRPr="00D13338" w:rsidRDefault="00D236A9"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1AC7DB8A" w14:textId="77777777" w:rsidR="00D236A9" w:rsidRPr="00D13338" w:rsidRDefault="00D236A9" w:rsidP="004F640D">
      <w:pPr>
        <w:pBdr>
          <w:top w:val="nil"/>
          <w:left w:val="nil"/>
          <w:bottom w:val="nil"/>
          <w:right w:val="nil"/>
          <w:between w:val="nil"/>
        </w:pBdr>
        <w:spacing w:before="2" w:line="480" w:lineRule="auto"/>
        <w:ind w:left="720"/>
        <w:rPr>
          <w:rFonts w:asciiTheme="majorHAnsi" w:eastAsia="Calibri" w:hAnsiTheme="majorHAnsi" w:cstheme="majorHAnsi"/>
          <w:b/>
        </w:rPr>
      </w:pPr>
    </w:p>
    <w:p w14:paraId="14FBA253" w14:textId="77777777" w:rsidR="00743AF7" w:rsidRPr="00D13338" w:rsidRDefault="00743AF7" w:rsidP="004F640D">
      <w:pPr>
        <w:pBdr>
          <w:top w:val="nil"/>
          <w:left w:val="nil"/>
          <w:bottom w:val="nil"/>
          <w:right w:val="nil"/>
          <w:between w:val="nil"/>
        </w:pBdr>
        <w:spacing w:before="2" w:line="480" w:lineRule="auto"/>
        <w:rPr>
          <w:rFonts w:asciiTheme="majorHAnsi" w:eastAsia="Calibri" w:hAnsiTheme="majorHAnsi" w:cstheme="majorHAnsi"/>
        </w:rPr>
      </w:pPr>
    </w:p>
    <w:p w14:paraId="48F0A0D7" w14:textId="77777777" w:rsidR="000D2431" w:rsidRPr="00D13338" w:rsidRDefault="000D2431" w:rsidP="004F640D">
      <w:pPr>
        <w:pBdr>
          <w:top w:val="nil"/>
          <w:left w:val="nil"/>
          <w:bottom w:val="nil"/>
          <w:right w:val="nil"/>
          <w:between w:val="nil"/>
        </w:pBdr>
        <w:spacing w:before="2" w:line="480" w:lineRule="auto"/>
        <w:rPr>
          <w:rFonts w:asciiTheme="majorHAnsi" w:eastAsia="Calibri" w:hAnsiTheme="majorHAnsi" w:cstheme="majorHAnsi"/>
          <w:b/>
        </w:rPr>
      </w:pPr>
    </w:p>
    <w:p w14:paraId="52573B29" w14:textId="77777777" w:rsidR="0059655F" w:rsidRPr="00D13338" w:rsidRDefault="0059655F" w:rsidP="004F640D">
      <w:pPr>
        <w:pBdr>
          <w:top w:val="nil"/>
          <w:left w:val="nil"/>
          <w:bottom w:val="nil"/>
          <w:right w:val="nil"/>
          <w:between w:val="nil"/>
        </w:pBdr>
        <w:spacing w:before="2" w:line="480" w:lineRule="auto"/>
        <w:rPr>
          <w:rFonts w:asciiTheme="majorHAnsi" w:eastAsia="Calibri" w:hAnsiTheme="majorHAnsi" w:cstheme="majorHAnsi"/>
        </w:rPr>
      </w:pPr>
    </w:p>
    <w:p w14:paraId="6615E1E2" w14:textId="40CAFDEA" w:rsidR="00D236A9" w:rsidRPr="00D13338" w:rsidRDefault="00D236A9" w:rsidP="004F640D">
      <w:pPr>
        <w:spacing w:line="480" w:lineRule="auto"/>
        <w:rPr>
          <w:rFonts w:asciiTheme="majorHAnsi" w:eastAsia="Calibri" w:hAnsiTheme="majorHAnsi" w:cstheme="majorHAnsi"/>
        </w:rPr>
      </w:pPr>
      <w:r w:rsidRPr="00D13338">
        <w:rPr>
          <w:rFonts w:asciiTheme="majorHAnsi" w:eastAsia="Calibri" w:hAnsiTheme="majorHAnsi" w:cstheme="majorHAnsi"/>
        </w:rPr>
        <w:t>The mean raw exam scores and their SDs for each semester are given in Table 3, along with the corresponding ATE estimates and their bootstrap confidence intervals. The score scale is 0-100, with 10 points corresponding to one grade point. The average raw score difference, correcting only for the difference in exam difficulty between semesters, is 2.06.</w:t>
      </w:r>
    </w:p>
    <w:p w14:paraId="17C37FEE" w14:textId="77777777" w:rsidR="00D236A9" w:rsidRPr="00D13338" w:rsidRDefault="00D236A9" w:rsidP="004F640D">
      <w:pPr>
        <w:pBdr>
          <w:top w:val="nil"/>
          <w:left w:val="nil"/>
          <w:bottom w:val="nil"/>
          <w:right w:val="nil"/>
          <w:between w:val="nil"/>
        </w:pBdr>
        <w:spacing w:before="2" w:line="480" w:lineRule="auto"/>
        <w:rPr>
          <w:rFonts w:asciiTheme="majorHAnsi" w:eastAsia="Calibri" w:hAnsiTheme="majorHAnsi" w:cstheme="majorHAnsi"/>
        </w:rPr>
      </w:pPr>
    </w:p>
    <w:p w14:paraId="52C0DCFD" w14:textId="14BA56EA" w:rsidR="00A01066" w:rsidRPr="00D13338" w:rsidRDefault="00316788"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 bootstrap confidence intervals shown </w:t>
      </w:r>
      <w:r w:rsidR="002657CF" w:rsidRPr="00D13338">
        <w:rPr>
          <w:rFonts w:asciiTheme="majorHAnsi" w:eastAsia="Calibri" w:hAnsiTheme="majorHAnsi" w:cstheme="majorHAnsi"/>
        </w:rPr>
        <w:t xml:space="preserve">for the ATEs </w:t>
      </w:r>
      <w:r w:rsidRPr="00D13338">
        <w:rPr>
          <w:rFonts w:asciiTheme="majorHAnsi" w:eastAsia="Calibri" w:hAnsiTheme="majorHAnsi" w:cstheme="majorHAnsi"/>
        </w:rPr>
        <w:t xml:space="preserve">are calculated on the </w:t>
      </w:r>
      <w:r w:rsidR="00AB0C09" w:rsidRPr="00D13338">
        <w:rPr>
          <w:rFonts w:asciiTheme="majorHAnsi" w:eastAsia="Calibri" w:hAnsiTheme="majorHAnsi" w:cstheme="majorHAnsi"/>
        </w:rPr>
        <w:t xml:space="preserve">implicit </w:t>
      </w:r>
      <w:r w:rsidRPr="00D13338">
        <w:rPr>
          <w:rFonts w:asciiTheme="majorHAnsi" w:eastAsia="Calibri" w:hAnsiTheme="majorHAnsi" w:cstheme="majorHAnsi"/>
        </w:rPr>
        <w:t xml:space="preserve">assumption that </w:t>
      </w:r>
      <w:r w:rsidR="00AB0C09" w:rsidRPr="00D13338">
        <w:rPr>
          <w:rFonts w:asciiTheme="majorHAnsi" w:eastAsia="Calibri" w:hAnsiTheme="majorHAnsi" w:cstheme="majorHAnsi"/>
        </w:rPr>
        <w:t xml:space="preserve">the </w:t>
      </w:r>
      <w:r w:rsidR="00A01066" w:rsidRPr="00D13338">
        <w:rPr>
          <w:rFonts w:asciiTheme="majorHAnsi" w:eastAsia="Calibri" w:hAnsiTheme="majorHAnsi" w:cstheme="majorHAnsi"/>
        </w:rPr>
        <w:t xml:space="preserve">random </w:t>
      </w:r>
      <w:r w:rsidR="00AB0C09" w:rsidRPr="00D13338">
        <w:rPr>
          <w:rFonts w:asciiTheme="majorHAnsi" w:eastAsia="Calibri" w:hAnsiTheme="majorHAnsi" w:cstheme="majorHAnsi"/>
        </w:rPr>
        <w:t>error terms</w:t>
      </w:r>
      <w:r w:rsidRPr="00D13338">
        <w:rPr>
          <w:rFonts w:asciiTheme="majorHAnsi" w:eastAsia="Calibri" w:hAnsiTheme="majorHAnsi" w:cstheme="majorHAnsi"/>
        </w:rPr>
        <w:t xml:space="preserve"> </w:t>
      </w:r>
      <w:r w:rsidR="00AB0C09" w:rsidRPr="00D13338">
        <w:rPr>
          <w:rFonts w:asciiTheme="majorHAnsi" w:eastAsia="Calibri" w:hAnsiTheme="majorHAnsi" w:cstheme="majorHAnsi"/>
        </w:rPr>
        <w:t xml:space="preserve">for individual students are independent. </w:t>
      </w:r>
      <w:r w:rsidR="00467AB1" w:rsidRPr="00D13338">
        <w:rPr>
          <w:rFonts w:asciiTheme="majorHAnsi" w:eastAsia="Calibri" w:hAnsiTheme="majorHAnsi" w:cstheme="majorHAnsi"/>
        </w:rPr>
        <w:t xml:space="preserve">This should be a good approximation since almost all </w:t>
      </w:r>
      <w:r w:rsidR="00272124" w:rsidRPr="00D13338">
        <w:rPr>
          <w:rFonts w:asciiTheme="majorHAnsi" w:eastAsia="Calibri" w:hAnsiTheme="majorHAnsi" w:cstheme="majorHAnsi"/>
        </w:rPr>
        <w:t xml:space="preserve"> student interactions occurred outside lecture in the online discussion space</w:t>
      </w:r>
      <w:r w:rsidR="00151807" w:rsidRPr="00D13338">
        <w:rPr>
          <w:rFonts w:asciiTheme="majorHAnsi" w:eastAsia="Calibri" w:hAnsiTheme="majorHAnsi" w:cstheme="majorHAnsi"/>
        </w:rPr>
        <w:t xml:space="preserve"> shared by all students</w:t>
      </w:r>
      <w:r w:rsidR="00467AB1" w:rsidRPr="00D13338">
        <w:rPr>
          <w:rFonts w:asciiTheme="majorHAnsi" w:eastAsia="Calibri" w:hAnsiTheme="majorHAnsi" w:cstheme="majorHAnsi"/>
        </w:rPr>
        <w:t xml:space="preserve"> and even in-lecture interactions are viewed by all students.</w:t>
      </w:r>
      <w:r w:rsidR="0063121B" w:rsidRPr="00D13338">
        <w:rPr>
          <w:rFonts w:asciiTheme="majorHAnsi" w:eastAsia="Calibri" w:hAnsiTheme="majorHAnsi" w:cstheme="majorHAnsi"/>
        </w:rPr>
        <w:t>, i.e. there was no venue for cluster effects.</w:t>
      </w:r>
      <w:r w:rsidR="00467AB1" w:rsidRPr="00D13338">
        <w:rPr>
          <w:rFonts w:asciiTheme="majorHAnsi" w:eastAsia="Calibri" w:hAnsiTheme="majorHAnsi" w:cstheme="majorHAnsi"/>
        </w:rPr>
        <w:t xml:space="preserve"> </w:t>
      </w:r>
    </w:p>
    <w:p w14:paraId="3DD0DB38" w14:textId="77777777" w:rsidR="002657CF" w:rsidRPr="00D13338" w:rsidRDefault="002657CF" w:rsidP="004F640D">
      <w:pPr>
        <w:pBdr>
          <w:top w:val="nil"/>
          <w:left w:val="nil"/>
          <w:bottom w:val="nil"/>
          <w:right w:val="nil"/>
          <w:between w:val="nil"/>
        </w:pBdr>
        <w:spacing w:before="2" w:line="480" w:lineRule="auto"/>
        <w:rPr>
          <w:rFonts w:asciiTheme="majorHAnsi" w:eastAsia="Calibri" w:hAnsiTheme="majorHAnsi" w:cstheme="majorHAnsi"/>
        </w:rPr>
      </w:pPr>
    </w:p>
    <w:p w14:paraId="6DBE796D" w14:textId="2468F7EC" w:rsidR="0004193E" w:rsidRPr="00D13338" w:rsidRDefault="009837CD" w:rsidP="00086427">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B</w:t>
      </w:r>
      <w:r w:rsidR="00272124" w:rsidRPr="00D13338">
        <w:rPr>
          <w:rFonts w:asciiTheme="majorHAnsi" w:eastAsia="Calibri" w:hAnsiTheme="majorHAnsi" w:cstheme="majorHAnsi"/>
        </w:rPr>
        <w:t>etween-semester effect variation</w:t>
      </w:r>
      <w:r w:rsidRPr="00D13338">
        <w:rPr>
          <w:rFonts w:asciiTheme="majorHAnsi" w:eastAsia="Calibri" w:hAnsiTheme="majorHAnsi" w:cstheme="majorHAnsi"/>
        </w:rPr>
        <w:t xml:space="preserve"> can arise from between-semester variations in the treatment and in imbalances in student traits</w:t>
      </w:r>
      <w:r w:rsidR="0063121B" w:rsidRPr="00D13338">
        <w:rPr>
          <w:rFonts w:asciiTheme="majorHAnsi" w:eastAsia="Calibri" w:hAnsiTheme="majorHAnsi" w:cstheme="majorHAnsi"/>
        </w:rPr>
        <w:t xml:space="preserve"> if</w:t>
      </w:r>
      <w:r w:rsidRPr="00D13338">
        <w:rPr>
          <w:rFonts w:asciiTheme="majorHAnsi" w:eastAsia="Calibri" w:hAnsiTheme="majorHAnsi" w:cstheme="majorHAnsi"/>
        </w:rPr>
        <w:t xml:space="preserve"> the model fails to fully adjust for those</w:t>
      </w:r>
      <w:r w:rsidR="00272124" w:rsidRPr="00D13338">
        <w:rPr>
          <w:rFonts w:asciiTheme="majorHAnsi" w:eastAsia="Calibri" w:hAnsiTheme="majorHAnsi" w:cstheme="majorHAnsi"/>
        </w:rPr>
        <w:t>. We can compare th</w:t>
      </w:r>
      <w:r w:rsidR="00974D5A" w:rsidRPr="00D13338">
        <w:rPr>
          <w:rFonts w:asciiTheme="majorHAnsi" w:eastAsia="Calibri" w:hAnsiTheme="majorHAnsi" w:cstheme="majorHAnsi"/>
        </w:rPr>
        <w:t>e</w:t>
      </w:r>
      <w:r w:rsidR="00272124" w:rsidRPr="00D13338">
        <w:rPr>
          <w:rFonts w:asciiTheme="majorHAnsi" w:eastAsia="Calibri" w:hAnsiTheme="majorHAnsi" w:cstheme="majorHAnsi"/>
        </w:rPr>
        <w:t xml:space="preserve"> variation </w:t>
      </w:r>
      <w:r w:rsidR="00974D5A" w:rsidRPr="00D13338">
        <w:rPr>
          <w:rFonts w:asciiTheme="majorHAnsi" w:eastAsia="Calibri" w:hAnsiTheme="majorHAnsi" w:cstheme="majorHAnsi"/>
        </w:rPr>
        <w:t xml:space="preserve">found </w:t>
      </w:r>
      <w:r w:rsidR="00272124" w:rsidRPr="00D13338">
        <w:rPr>
          <w:rFonts w:asciiTheme="majorHAnsi" w:eastAsia="Calibri" w:hAnsiTheme="majorHAnsi" w:cstheme="majorHAnsi"/>
        </w:rPr>
        <w:t xml:space="preserve">with that expected under the null model of a uniform true effect for each semester with </w:t>
      </w:r>
      <w:r w:rsidR="00A01066" w:rsidRPr="00D13338">
        <w:rPr>
          <w:rFonts w:asciiTheme="majorHAnsi" w:eastAsia="Calibri" w:hAnsiTheme="majorHAnsi" w:cstheme="majorHAnsi"/>
        </w:rPr>
        <w:t>uncorrelated</w:t>
      </w:r>
      <w:r w:rsidR="00272124" w:rsidRPr="00D13338">
        <w:rPr>
          <w:rFonts w:asciiTheme="majorHAnsi" w:eastAsia="Calibri" w:hAnsiTheme="majorHAnsi" w:cstheme="majorHAnsi"/>
        </w:rPr>
        <w:t xml:space="preserve"> individual random effects.  </w:t>
      </w:r>
      <w:r w:rsidR="00301456" w:rsidRPr="00D13338">
        <w:rPr>
          <w:rFonts w:asciiTheme="majorHAnsi" w:eastAsia="Calibri" w:hAnsiTheme="majorHAnsi" w:cstheme="majorHAnsi"/>
        </w:rPr>
        <w:t>We compare</w:t>
      </w:r>
      <w:r w:rsidR="002B60B5" w:rsidRPr="00D13338">
        <w:rPr>
          <w:rFonts w:asciiTheme="majorHAnsi" w:eastAsia="Calibri" w:hAnsiTheme="majorHAnsi" w:cstheme="majorHAnsi"/>
        </w:rPr>
        <w:t xml:space="preserve"> the variation in</w:t>
      </w:r>
      <w:r w:rsidR="00301456" w:rsidRPr="00D13338">
        <w:rPr>
          <w:rFonts w:asciiTheme="majorHAnsi" w:eastAsia="Calibri" w:hAnsiTheme="majorHAnsi" w:cstheme="majorHAnsi"/>
        </w:rPr>
        <w:t xml:space="preserve"> </w:t>
      </w:r>
      <w:r w:rsidR="003B1655" w:rsidRPr="00D13338">
        <w:rPr>
          <w:rFonts w:asciiTheme="majorHAnsi" w:eastAsia="Calibri" w:hAnsiTheme="majorHAnsi" w:cstheme="majorHAnsi"/>
        </w:rPr>
        <w:t xml:space="preserve">the </w:t>
      </w:r>
      <w:r w:rsidR="00974D5A" w:rsidRPr="00D13338">
        <w:rPr>
          <w:rFonts w:asciiTheme="majorHAnsi" w:eastAsia="Calibri" w:hAnsiTheme="majorHAnsi" w:cstheme="majorHAnsi"/>
        </w:rPr>
        <w:t>ATE</w:t>
      </w:r>
      <w:r w:rsidR="00974D5A" w:rsidRPr="00D13338">
        <w:rPr>
          <w:rFonts w:asciiTheme="majorHAnsi" w:eastAsia="Calibri" w:hAnsiTheme="majorHAnsi" w:cstheme="majorHAnsi"/>
          <w:vertAlign w:val="subscript"/>
        </w:rPr>
        <w:t>MLR</w:t>
      </w:r>
      <w:r w:rsidR="00974D5A" w:rsidRPr="00D13338">
        <w:rPr>
          <w:rFonts w:asciiTheme="majorHAnsi" w:eastAsia="Calibri" w:hAnsiTheme="majorHAnsi" w:cstheme="majorHAnsi"/>
        </w:rPr>
        <w:t xml:space="preserve"> </w:t>
      </w:r>
      <w:r w:rsidR="002B60B5" w:rsidRPr="00D13338">
        <w:rPr>
          <w:rFonts w:asciiTheme="majorHAnsi" w:eastAsia="Calibri" w:hAnsiTheme="majorHAnsi" w:cstheme="majorHAnsi"/>
        </w:rPr>
        <w:t xml:space="preserve">for </w:t>
      </w:r>
      <w:r w:rsidR="00301456" w:rsidRPr="00D13338">
        <w:rPr>
          <w:rFonts w:asciiTheme="majorHAnsi" w:eastAsia="Calibri" w:hAnsiTheme="majorHAnsi" w:cstheme="majorHAnsi"/>
        </w:rPr>
        <w:t>the four semester</w:t>
      </w:r>
      <w:r w:rsidR="002B60B5" w:rsidRPr="00D13338">
        <w:rPr>
          <w:rFonts w:asciiTheme="majorHAnsi" w:eastAsia="Calibri" w:hAnsiTheme="majorHAnsi" w:cstheme="majorHAnsi"/>
        </w:rPr>
        <w:t xml:space="preserve">s </w:t>
      </w:r>
      <w:r w:rsidR="00301456" w:rsidRPr="00D13338">
        <w:rPr>
          <w:rFonts w:asciiTheme="majorHAnsi" w:eastAsia="Calibri" w:hAnsiTheme="majorHAnsi" w:cstheme="majorHAnsi"/>
        </w:rPr>
        <w:t xml:space="preserve">with that null using the good approximation that the individual random variations give normally distributed ATE estimates with widths estimated from the confidence intervals. </w:t>
      </w:r>
      <w:r w:rsidR="00974D5A" w:rsidRPr="00D13338">
        <w:rPr>
          <w:rFonts w:asciiTheme="majorHAnsi" w:eastAsia="Calibri" w:hAnsiTheme="majorHAnsi" w:cstheme="majorHAnsi"/>
        </w:rPr>
        <w:t xml:space="preserve">The result is a 3-dof chi-squared of </w:t>
      </w:r>
      <w:r w:rsidR="00C802AA" w:rsidRPr="00D13338">
        <w:rPr>
          <w:rFonts w:asciiTheme="majorHAnsi" w:eastAsia="Calibri" w:hAnsiTheme="majorHAnsi" w:cstheme="majorHAnsi"/>
        </w:rPr>
        <w:t>6.8</w:t>
      </w:r>
      <w:r w:rsidR="00974D5A" w:rsidRPr="00D13338">
        <w:rPr>
          <w:rFonts w:asciiTheme="majorHAnsi" w:eastAsia="Calibri" w:hAnsiTheme="majorHAnsi" w:cstheme="majorHAnsi"/>
        </w:rPr>
        <w:t>, with p=0.</w:t>
      </w:r>
      <w:r w:rsidR="00F45DC5" w:rsidRPr="00D13338">
        <w:rPr>
          <w:rFonts w:asciiTheme="majorHAnsi" w:eastAsia="Calibri" w:hAnsiTheme="majorHAnsi" w:cstheme="majorHAnsi"/>
        </w:rPr>
        <w:t>08</w:t>
      </w:r>
      <w:r w:rsidR="00974D5A" w:rsidRPr="00D13338">
        <w:rPr>
          <w:rFonts w:asciiTheme="majorHAnsi" w:eastAsia="Calibri" w:hAnsiTheme="majorHAnsi" w:cstheme="majorHAnsi"/>
        </w:rPr>
        <w:t>, not sufficient to confidently reject the  null. ATE</w:t>
      </w:r>
      <w:r w:rsidR="00974D5A" w:rsidRPr="00D13338">
        <w:rPr>
          <w:rFonts w:asciiTheme="majorHAnsi" w:eastAsia="Calibri" w:hAnsiTheme="majorHAnsi" w:cstheme="majorHAnsi"/>
          <w:vertAlign w:val="subscript"/>
        </w:rPr>
        <w:t>DR</w:t>
      </w:r>
      <w:r w:rsidR="00974D5A" w:rsidRPr="00D13338">
        <w:rPr>
          <w:rFonts w:asciiTheme="majorHAnsi" w:eastAsia="Calibri" w:hAnsiTheme="majorHAnsi" w:cstheme="majorHAnsi"/>
        </w:rPr>
        <w:t xml:space="preserve"> </w:t>
      </w:r>
      <w:r w:rsidR="00301456" w:rsidRPr="00D13338">
        <w:rPr>
          <w:rFonts w:asciiTheme="majorHAnsi" w:eastAsia="Calibri" w:hAnsiTheme="majorHAnsi" w:cstheme="majorHAnsi"/>
        </w:rPr>
        <w:t xml:space="preserve"> </w:t>
      </w:r>
      <w:r w:rsidR="005E50EC" w:rsidRPr="00D13338">
        <w:rPr>
          <w:rFonts w:asciiTheme="majorHAnsi" w:eastAsia="Calibri" w:hAnsiTheme="majorHAnsi" w:cstheme="majorHAnsi"/>
        </w:rPr>
        <w:t>and ATE</w:t>
      </w:r>
      <w:r w:rsidR="005E50EC" w:rsidRPr="00D13338">
        <w:rPr>
          <w:rFonts w:asciiTheme="majorHAnsi" w:eastAsia="Calibri" w:hAnsiTheme="majorHAnsi" w:cstheme="majorHAnsi"/>
          <w:vertAlign w:val="subscript"/>
        </w:rPr>
        <w:t>IPW</w:t>
      </w:r>
      <w:r w:rsidR="005E50EC" w:rsidRPr="00D13338">
        <w:rPr>
          <w:rFonts w:asciiTheme="majorHAnsi" w:eastAsia="Calibri" w:hAnsiTheme="majorHAnsi" w:cstheme="majorHAnsi"/>
        </w:rPr>
        <w:t xml:space="preserve">  give similar results.</w:t>
      </w:r>
      <w:r w:rsidR="0004193E" w:rsidRPr="00D13338">
        <w:rPr>
          <w:rFonts w:asciiTheme="majorHAnsi" w:eastAsia="Calibri" w:hAnsiTheme="majorHAnsi" w:cstheme="majorHAnsi"/>
        </w:rPr>
        <w:t xml:space="preserve"> </w:t>
      </w:r>
    </w:p>
    <w:p w14:paraId="1DDF7EEF" w14:textId="19AF4C0F" w:rsidR="00BB6E34" w:rsidRPr="00D13338" w:rsidRDefault="00BB6E34" w:rsidP="004F640D">
      <w:pPr>
        <w:spacing w:line="480" w:lineRule="auto"/>
        <w:rPr>
          <w:rFonts w:asciiTheme="majorHAnsi" w:eastAsia="Calibri" w:hAnsiTheme="majorHAnsi" w:cstheme="majorHAnsi"/>
        </w:rPr>
      </w:pPr>
    </w:p>
    <w:p w14:paraId="22156893"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p>
    <w:tbl>
      <w:tblPr>
        <w:tblStyle w:val="5"/>
        <w:tblW w:w="1062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630"/>
        <w:gridCol w:w="900"/>
        <w:gridCol w:w="630"/>
        <w:gridCol w:w="630"/>
        <w:gridCol w:w="1080"/>
        <w:gridCol w:w="1080"/>
        <w:gridCol w:w="900"/>
        <w:gridCol w:w="1350"/>
        <w:gridCol w:w="1350"/>
        <w:gridCol w:w="1350"/>
      </w:tblGrid>
      <w:tr w:rsidR="00BB6E34" w:rsidRPr="00D13338" w14:paraId="4E4BD048" w14:textId="77777777" w:rsidTr="00E709D2">
        <w:tc>
          <w:tcPr>
            <w:tcW w:w="720" w:type="dxa"/>
          </w:tcPr>
          <w:p w14:paraId="2A598966" w14:textId="77777777" w:rsidR="00BB6E34" w:rsidRPr="00D13338" w:rsidRDefault="00BB6E34" w:rsidP="004F640D">
            <w:pPr>
              <w:pBdr>
                <w:top w:val="nil"/>
                <w:left w:val="nil"/>
                <w:bottom w:val="nil"/>
                <w:right w:val="nil"/>
                <w:between w:val="nil"/>
              </w:pBdr>
              <w:spacing w:before="2" w:line="480" w:lineRule="auto"/>
              <w:ind w:left="-90"/>
              <w:rPr>
                <w:rFonts w:asciiTheme="majorHAnsi" w:eastAsia="Calibri" w:hAnsiTheme="majorHAnsi" w:cstheme="majorHAnsi"/>
              </w:rPr>
            </w:pPr>
            <w:r w:rsidRPr="00D13338">
              <w:rPr>
                <w:rFonts w:asciiTheme="majorHAnsi" w:eastAsia="Calibri" w:hAnsiTheme="majorHAnsi" w:cstheme="majorHAnsi"/>
              </w:rPr>
              <w:t>Term</w:t>
            </w:r>
          </w:p>
        </w:tc>
        <w:tc>
          <w:tcPr>
            <w:tcW w:w="630" w:type="dxa"/>
          </w:tcPr>
          <w:p w14:paraId="47F8D829"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N</w:t>
            </w:r>
          </w:p>
        </w:tc>
        <w:tc>
          <w:tcPr>
            <w:tcW w:w="900" w:type="dxa"/>
          </w:tcPr>
          <w:p w14:paraId="30896906"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Score</w:t>
            </w:r>
            <w:r w:rsidRPr="00D13338">
              <w:rPr>
                <w:rFonts w:asciiTheme="majorHAnsi" w:eastAsia="Calibri" w:hAnsiTheme="majorHAnsi" w:cstheme="majorHAnsi"/>
              </w:rPr>
              <w:br/>
              <w:t>Mean</w:t>
            </w:r>
            <w:r w:rsidRPr="00D13338">
              <w:rPr>
                <w:rFonts w:asciiTheme="majorHAnsi" w:eastAsia="Calibri" w:hAnsiTheme="majorHAnsi" w:cstheme="majorHAnsi"/>
              </w:rPr>
              <w:br/>
              <w:t xml:space="preserve">(SD) </w:t>
            </w:r>
          </w:p>
        </w:tc>
        <w:tc>
          <w:tcPr>
            <w:tcW w:w="630" w:type="dxa"/>
          </w:tcPr>
          <w:p w14:paraId="228ED3A3"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vertAlign w:val="subscript"/>
              </w:rPr>
            </w:pPr>
            <w:r w:rsidRPr="00D13338">
              <w:rPr>
                <w:rFonts w:asciiTheme="majorHAnsi" w:eastAsia="Calibri" w:hAnsiTheme="majorHAnsi" w:cstheme="majorHAnsi"/>
              </w:rPr>
              <w:t>N</w:t>
            </w:r>
            <w:r w:rsidRPr="00D13338">
              <w:rPr>
                <w:rFonts w:asciiTheme="majorHAnsi" w:eastAsia="Calibri" w:hAnsiTheme="majorHAnsi" w:cstheme="majorHAnsi"/>
                <w:vertAlign w:val="subscript"/>
              </w:rPr>
              <w:t>OL</w:t>
            </w:r>
          </w:p>
        </w:tc>
        <w:tc>
          <w:tcPr>
            <w:tcW w:w="630" w:type="dxa"/>
          </w:tcPr>
          <w:p w14:paraId="5C59E07E"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vertAlign w:val="subscript"/>
              </w:rPr>
            </w:pPr>
            <w:r w:rsidRPr="00D13338">
              <w:rPr>
                <w:rFonts w:asciiTheme="majorHAnsi" w:eastAsia="Calibri" w:hAnsiTheme="majorHAnsi" w:cstheme="majorHAnsi"/>
              </w:rPr>
              <w:t>N</w:t>
            </w:r>
            <w:r w:rsidRPr="00D13338">
              <w:rPr>
                <w:rFonts w:asciiTheme="majorHAnsi" w:eastAsia="Calibri" w:hAnsiTheme="majorHAnsi" w:cstheme="majorHAnsi"/>
                <w:vertAlign w:val="subscript"/>
              </w:rPr>
              <w:t>IP</w:t>
            </w:r>
          </w:p>
        </w:tc>
        <w:tc>
          <w:tcPr>
            <w:tcW w:w="1080" w:type="dxa"/>
          </w:tcPr>
          <w:p w14:paraId="7F06182A"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OL Score</w:t>
            </w:r>
          </w:p>
          <w:p w14:paraId="27D9EDA8"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vertAlign w:val="subscript"/>
              </w:rPr>
            </w:pPr>
            <w:r w:rsidRPr="00D13338">
              <w:rPr>
                <w:rFonts w:asciiTheme="majorHAnsi" w:eastAsia="Calibri" w:hAnsiTheme="majorHAnsi" w:cstheme="majorHAnsi"/>
              </w:rPr>
              <w:t>Mean</w:t>
            </w:r>
            <w:r w:rsidRPr="00D13338">
              <w:rPr>
                <w:rFonts w:asciiTheme="majorHAnsi" w:eastAsia="Calibri" w:hAnsiTheme="majorHAnsi" w:cstheme="majorHAnsi"/>
              </w:rPr>
              <w:br/>
              <w:t>(SD)</w:t>
            </w:r>
          </w:p>
        </w:tc>
        <w:tc>
          <w:tcPr>
            <w:tcW w:w="1080" w:type="dxa"/>
          </w:tcPr>
          <w:p w14:paraId="6E7F1D2C"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IP Score</w:t>
            </w:r>
            <w:r w:rsidRPr="00D13338">
              <w:rPr>
                <w:rFonts w:asciiTheme="majorHAnsi" w:eastAsia="Calibri" w:hAnsiTheme="majorHAnsi" w:cstheme="majorHAnsi"/>
              </w:rPr>
              <w:br/>
              <w:t>Mean</w:t>
            </w:r>
          </w:p>
          <w:p w14:paraId="1D8F0457"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(SD)</w:t>
            </w:r>
          </w:p>
        </w:tc>
        <w:tc>
          <w:tcPr>
            <w:tcW w:w="900" w:type="dxa"/>
          </w:tcPr>
          <w:p w14:paraId="12A6520E"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IP-OL </w:t>
            </w:r>
            <w:r w:rsidRPr="00D13338">
              <w:rPr>
                <w:rFonts w:asciiTheme="majorHAnsi" w:eastAsia="Calibri" w:hAnsiTheme="majorHAnsi" w:cstheme="majorHAnsi"/>
              </w:rPr>
              <w:br/>
              <w:t>Score</w:t>
            </w:r>
            <w:r w:rsidRPr="00D13338">
              <w:rPr>
                <w:rFonts w:asciiTheme="majorHAnsi" w:eastAsia="Calibri" w:hAnsiTheme="majorHAnsi" w:cstheme="majorHAnsi"/>
              </w:rPr>
              <w:br/>
              <w:t>Mean</w:t>
            </w:r>
          </w:p>
          <w:p w14:paraId="11A68B67"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(SE)</w:t>
            </w:r>
          </w:p>
        </w:tc>
        <w:tc>
          <w:tcPr>
            <w:tcW w:w="1350" w:type="dxa"/>
          </w:tcPr>
          <w:p w14:paraId="3D3E9741"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ATE</w:t>
            </w:r>
            <w:r w:rsidRPr="00D13338">
              <w:rPr>
                <w:rFonts w:asciiTheme="majorHAnsi" w:eastAsia="Calibri" w:hAnsiTheme="majorHAnsi" w:cstheme="majorHAnsi"/>
              </w:rPr>
              <w:softHyphen/>
            </w:r>
            <w:r w:rsidRPr="00D13338">
              <w:rPr>
                <w:rFonts w:asciiTheme="majorHAnsi" w:eastAsia="Calibri" w:hAnsiTheme="majorHAnsi" w:cstheme="majorHAnsi"/>
                <w:vertAlign w:val="subscript"/>
              </w:rPr>
              <w:t>MLR</w:t>
            </w:r>
            <w:r w:rsidRPr="00D13338">
              <w:rPr>
                <w:rFonts w:asciiTheme="majorHAnsi" w:eastAsia="Calibri" w:hAnsiTheme="majorHAnsi" w:cstheme="majorHAnsi"/>
                <w:vertAlign w:val="subscript"/>
              </w:rPr>
              <w:br/>
            </w:r>
            <w:r w:rsidRPr="00D13338">
              <w:rPr>
                <w:rFonts w:asciiTheme="majorHAnsi" w:eastAsia="Calibri" w:hAnsiTheme="majorHAnsi" w:cstheme="majorHAnsi"/>
              </w:rPr>
              <w:t>(95% CI)</w:t>
            </w:r>
          </w:p>
        </w:tc>
        <w:tc>
          <w:tcPr>
            <w:tcW w:w="1350" w:type="dxa"/>
          </w:tcPr>
          <w:p w14:paraId="253D723B"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ATE</w:t>
            </w:r>
            <w:r w:rsidRPr="00D13338">
              <w:rPr>
                <w:rFonts w:asciiTheme="majorHAnsi" w:eastAsia="Calibri" w:hAnsiTheme="majorHAnsi" w:cstheme="majorHAnsi"/>
              </w:rPr>
              <w:softHyphen/>
            </w:r>
            <w:r w:rsidRPr="00D13338">
              <w:rPr>
                <w:rFonts w:asciiTheme="majorHAnsi" w:eastAsia="Calibri" w:hAnsiTheme="majorHAnsi" w:cstheme="majorHAnsi"/>
                <w:vertAlign w:val="subscript"/>
              </w:rPr>
              <w:t>IPW</w:t>
            </w:r>
            <w:r w:rsidRPr="00D13338">
              <w:rPr>
                <w:rFonts w:asciiTheme="majorHAnsi" w:eastAsia="Calibri" w:hAnsiTheme="majorHAnsi" w:cstheme="majorHAnsi"/>
                <w:vertAlign w:val="subscript"/>
              </w:rPr>
              <w:br/>
            </w:r>
            <w:r w:rsidRPr="00D13338">
              <w:rPr>
                <w:rFonts w:asciiTheme="majorHAnsi" w:eastAsia="Calibri" w:hAnsiTheme="majorHAnsi" w:cstheme="majorHAnsi"/>
              </w:rPr>
              <w:t>(95% CI)</w:t>
            </w:r>
          </w:p>
        </w:tc>
        <w:tc>
          <w:tcPr>
            <w:tcW w:w="1350" w:type="dxa"/>
          </w:tcPr>
          <w:p w14:paraId="4153FE33" w14:textId="77777777" w:rsidR="00BB6E34" w:rsidRPr="00D13338" w:rsidRDefault="00BB6E34" w:rsidP="004F640D">
            <w:pPr>
              <w:pBdr>
                <w:top w:val="nil"/>
                <w:left w:val="nil"/>
                <w:bottom w:val="nil"/>
                <w:right w:val="nil"/>
                <w:between w:val="nil"/>
              </w:pBdr>
              <w:spacing w:before="2" w:line="480" w:lineRule="auto"/>
              <w:ind w:right="-44"/>
              <w:rPr>
                <w:rFonts w:asciiTheme="majorHAnsi" w:eastAsia="Calibri" w:hAnsiTheme="majorHAnsi" w:cstheme="majorHAnsi"/>
              </w:rPr>
            </w:pPr>
            <w:r w:rsidRPr="00D13338">
              <w:rPr>
                <w:rFonts w:asciiTheme="majorHAnsi" w:eastAsia="Calibri" w:hAnsiTheme="majorHAnsi" w:cstheme="majorHAnsi"/>
              </w:rPr>
              <w:t>ATE</w:t>
            </w:r>
            <w:r w:rsidRPr="00D13338">
              <w:rPr>
                <w:rFonts w:asciiTheme="majorHAnsi" w:eastAsia="Calibri" w:hAnsiTheme="majorHAnsi" w:cstheme="majorHAnsi"/>
              </w:rPr>
              <w:softHyphen/>
            </w:r>
            <w:r w:rsidRPr="00D13338">
              <w:rPr>
                <w:rFonts w:asciiTheme="majorHAnsi" w:eastAsia="Calibri" w:hAnsiTheme="majorHAnsi" w:cstheme="majorHAnsi"/>
                <w:vertAlign w:val="subscript"/>
              </w:rPr>
              <w:t>DR</w:t>
            </w:r>
            <w:r w:rsidRPr="00D13338">
              <w:rPr>
                <w:rFonts w:asciiTheme="majorHAnsi" w:eastAsia="Calibri" w:hAnsiTheme="majorHAnsi" w:cstheme="majorHAnsi"/>
                <w:vertAlign w:val="subscript"/>
              </w:rPr>
              <w:br/>
            </w:r>
            <w:r w:rsidRPr="00D13338">
              <w:rPr>
                <w:rFonts w:asciiTheme="majorHAnsi" w:eastAsia="Calibri" w:hAnsiTheme="majorHAnsi" w:cstheme="majorHAnsi"/>
              </w:rPr>
              <w:t>(95% CI)</w:t>
            </w:r>
          </w:p>
        </w:tc>
      </w:tr>
      <w:tr w:rsidR="00BB6E34" w:rsidRPr="00D13338" w14:paraId="21F146FC" w14:textId="77777777" w:rsidTr="00E709D2">
        <w:tc>
          <w:tcPr>
            <w:tcW w:w="720" w:type="dxa"/>
          </w:tcPr>
          <w:p w14:paraId="4D822742"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F17</w:t>
            </w:r>
          </w:p>
        </w:tc>
        <w:tc>
          <w:tcPr>
            <w:tcW w:w="630" w:type="dxa"/>
          </w:tcPr>
          <w:p w14:paraId="1528E54C"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271</w:t>
            </w:r>
          </w:p>
        </w:tc>
        <w:tc>
          <w:tcPr>
            <w:tcW w:w="900" w:type="dxa"/>
          </w:tcPr>
          <w:p w14:paraId="5CF151AD"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87.27</w:t>
            </w:r>
          </w:p>
          <w:p w14:paraId="30D7351D"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(8.8)</w:t>
            </w:r>
          </w:p>
        </w:tc>
        <w:tc>
          <w:tcPr>
            <w:tcW w:w="630" w:type="dxa"/>
          </w:tcPr>
          <w:p w14:paraId="4B1D5627"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135</w:t>
            </w:r>
          </w:p>
        </w:tc>
        <w:tc>
          <w:tcPr>
            <w:tcW w:w="630" w:type="dxa"/>
          </w:tcPr>
          <w:p w14:paraId="3F7EEDFC"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136</w:t>
            </w:r>
          </w:p>
        </w:tc>
        <w:tc>
          <w:tcPr>
            <w:tcW w:w="1080" w:type="dxa"/>
          </w:tcPr>
          <w:p w14:paraId="037CB1E5"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86.52</w:t>
            </w:r>
          </w:p>
          <w:p w14:paraId="61C14D65"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(9.13)</w:t>
            </w:r>
          </w:p>
        </w:tc>
        <w:tc>
          <w:tcPr>
            <w:tcW w:w="1080" w:type="dxa"/>
          </w:tcPr>
          <w:p w14:paraId="4FC3062A"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88.01</w:t>
            </w:r>
          </w:p>
          <w:p w14:paraId="07D0575F"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(8.41)</w:t>
            </w:r>
          </w:p>
        </w:tc>
        <w:tc>
          <w:tcPr>
            <w:tcW w:w="900" w:type="dxa"/>
          </w:tcPr>
          <w:p w14:paraId="5EB49061"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-1.49</w:t>
            </w:r>
          </w:p>
          <w:p w14:paraId="5013D445"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(1.07)</w:t>
            </w:r>
          </w:p>
        </w:tc>
        <w:tc>
          <w:tcPr>
            <w:tcW w:w="1350" w:type="dxa"/>
          </w:tcPr>
          <w:p w14:paraId="23C33EA6"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-1.74</w:t>
            </w:r>
          </w:p>
          <w:p w14:paraId="14472925"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(-3.48,0.06)</w:t>
            </w:r>
          </w:p>
        </w:tc>
        <w:tc>
          <w:tcPr>
            <w:tcW w:w="1350" w:type="dxa"/>
          </w:tcPr>
          <w:p w14:paraId="090224D2"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-1.14</w:t>
            </w:r>
          </w:p>
          <w:p w14:paraId="324B3E7E"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(-2.73,0.59)</w:t>
            </w:r>
          </w:p>
        </w:tc>
        <w:tc>
          <w:tcPr>
            <w:tcW w:w="1350" w:type="dxa"/>
          </w:tcPr>
          <w:p w14:paraId="0BA93614"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-1.55</w:t>
            </w:r>
          </w:p>
          <w:p w14:paraId="758C499F"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(-3.24,0.39)</w:t>
            </w:r>
          </w:p>
        </w:tc>
      </w:tr>
      <w:tr w:rsidR="00BB6E34" w:rsidRPr="00D13338" w14:paraId="48650F06" w14:textId="77777777" w:rsidTr="00E709D2">
        <w:tc>
          <w:tcPr>
            <w:tcW w:w="720" w:type="dxa"/>
          </w:tcPr>
          <w:p w14:paraId="403CEC84"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Sp18</w:t>
            </w:r>
          </w:p>
        </w:tc>
        <w:tc>
          <w:tcPr>
            <w:tcW w:w="630" w:type="dxa"/>
          </w:tcPr>
          <w:p w14:paraId="7C4A5BEA"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274</w:t>
            </w:r>
          </w:p>
        </w:tc>
        <w:tc>
          <w:tcPr>
            <w:tcW w:w="900" w:type="dxa"/>
          </w:tcPr>
          <w:p w14:paraId="4BB529A7"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85.36</w:t>
            </w:r>
          </w:p>
          <w:p w14:paraId="000BB913"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(10.3)</w:t>
            </w:r>
          </w:p>
        </w:tc>
        <w:tc>
          <w:tcPr>
            <w:tcW w:w="630" w:type="dxa"/>
          </w:tcPr>
          <w:p w14:paraId="5CC7B35D"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158</w:t>
            </w:r>
          </w:p>
        </w:tc>
        <w:tc>
          <w:tcPr>
            <w:tcW w:w="630" w:type="dxa"/>
          </w:tcPr>
          <w:p w14:paraId="7438F018"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116</w:t>
            </w:r>
          </w:p>
        </w:tc>
        <w:tc>
          <w:tcPr>
            <w:tcW w:w="1080" w:type="dxa"/>
          </w:tcPr>
          <w:p w14:paraId="475FB31E"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86.88</w:t>
            </w:r>
          </w:p>
          <w:p w14:paraId="3D675D0A"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(9.44)</w:t>
            </w:r>
          </w:p>
        </w:tc>
        <w:tc>
          <w:tcPr>
            <w:tcW w:w="1080" w:type="dxa"/>
          </w:tcPr>
          <w:p w14:paraId="41692BFD"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83.29</w:t>
            </w:r>
          </w:p>
          <w:p w14:paraId="7AC95D34"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(11.01)</w:t>
            </w:r>
          </w:p>
        </w:tc>
        <w:tc>
          <w:tcPr>
            <w:tcW w:w="900" w:type="dxa"/>
          </w:tcPr>
          <w:p w14:paraId="1A097AFF"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3.59</w:t>
            </w:r>
            <w:r w:rsidRPr="00D13338">
              <w:rPr>
                <w:rFonts w:asciiTheme="majorHAnsi" w:eastAsia="Calibri" w:hAnsiTheme="majorHAnsi" w:cstheme="majorHAnsi"/>
              </w:rPr>
              <w:br/>
              <w:t>(1.26)</w:t>
            </w:r>
          </w:p>
        </w:tc>
        <w:tc>
          <w:tcPr>
            <w:tcW w:w="1350" w:type="dxa"/>
          </w:tcPr>
          <w:p w14:paraId="78C039B6"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1.75</w:t>
            </w:r>
          </w:p>
          <w:p w14:paraId="0172FA59"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(-0.42,4.04)</w:t>
            </w:r>
          </w:p>
        </w:tc>
        <w:tc>
          <w:tcPr>
            <w:tcW w:w="1350" w:type="dxa"/>
          </w:tcPr>
          <w:p w14:paraId="32FAEC4B"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1.82</w:t>
            </w:r>
          </w:p>
          <w:p w14:paraId="5F47C96B"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(-0.37,4.11)</w:t>
            </w:r>
          </w:p>
        </w:tc>
        <w:tc>
          <w:tcPr>
            <w:tcW w:w="1350" w:type="dxa"/>
          </w:tcPr>
          <w:p w14:paraId="600700D9"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1.71</w:t>
            </w:r>
          </w:p>
          <w:p w14:paraId="07B86771"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(-0.53,4.08)</w:t>
            </w:r>
          </w:p>
        </w:tc>
      </w:tr>
      <w:tr w:rsidR="00BB6E34" w:rsidRPr="00D13338" w14:paraId="3F612667" w14:textId="77777777" w:rsidTr="00E709D2">
        <w:tc>
          <w:tcPr>
            <w:tcW w:w="720" w:type="dxa"/>
          </w:tcPr>
          <w:p w14:paraId="67FE4320"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Sp19</w:t>
            </w:r>
          </w:p>
        </w:tc>
        <w:tc>
          <w:tcPr>
            <w:tcW w:w="630" w:type="dxa"/>
          </w:tcPr>
          <w:p w14:paraId="20621CAF"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267</w:t>
            </w:r>
          </w:p>
        </w:tc>
        <w:tc>
          <w:tcPr>
            <w:tcW w:w="900" w:type="dxa"/>
          </w:tcPr>
          <w:p w14:paraId="6EF33B4A"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83.30</w:t>
            </w:r>
          </w:p>
          <w:p w14:paraId="04367E4C"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(10.8)</w:t>
            </w:r>
          </w:p>
        </w:tc>
        <w:tc>
          <w:tcPr>
            <w:tcW w:w="630" w:type="dxa"/>
          </w:tcPr>
          <w:p w14:paraId="3997D931"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201</w:t>
            </w:r>
          </w:p>
        </w:tc>
        <w:tc>
          <w:tcPr>
            <w:tcW w:w="630" w:type="dxa"/>
          </w:tcPr>
          <w:p w14:paraId="1173ED64"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66</w:t>
            </w:r>
          </w:p>
        </w:tc>
        <w:tc>
          <w:tcPr>
            <w:tcW w:w="1080" w:type="dxa"/>
          </w:tcPr>
          <w:p w14:paraId="2766DED6"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84.64</w:t>
            </w:r>
          </w:p>
          <w:p w14:paraId="307F727D"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(9.90)</w:t>
            </w:r>
          </w:p>
        </w:tc>
        <w:tc>
          <w:tcPr>
            <w:tcW w:w="1080" w:type="dxa"/>
          </w:tcPr>
          <w:p w14:paraId="2457E879"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79.19</w:t>
            </w:r>
          </w:p>
          <w:p w14:paraId="5B7E333C"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(12.36)</w:t>
            </w:r>
          </w:p>
        </w:tc>
        <w:tc>
          <w:tcPr>
            <w:tcW w:w="900" w:type="dxa"/>
          </w:tcPr>
          <w:p w14:paraId="1380775E"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5.45</w:t>
            </w:r>
            <w:r w:rsidRPr="00D13338">
              <w:rPr>
                <w:rFonts w:asciiTheme="majorHAnsi" w:eastAsia="Calibri" w:hAnsiTheme="majorHAnsi" w:cstheme="majorHAnsi"/>
              </w:rPr>
              <w:br/>
              <w:t>(1.53)</w:t>
            </w:r>
          </w:p>
        </w:tc>
        <w:tc>
          <w:tcPr>
            <w:tcW w:w="1350" w:type="dxa"/>
          </w:tcPr>
          <w:p w14:paraId="426FFA36"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2.07</w:t>
            </w:r>
          </w:p>
          <w:p w14:paraId="5CDEB1C6"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(-0.78,4.96)</w:t>
            </w:r>
          </w:p>
        </w:tc>
        <w:tc>
          <w:tcPr>
            <w:tcW w:w="1350" w:type="dxa"/>
          </w:tcPr>
          <w:p w14:paraId="6656CFB2"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2.17</w:t>
            </w:r>
          </w:p>
          <w:p w14:paraId="2B6AC68B"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(-0.60,5.13)</w:t>
            </w:r>
          </w:p>
        </w:tc>
        <w:tc>
          <w:tcPr>
            <w:tcW w:w="1350" w:type="dxa"/>
          </w:tcPr>
          <w:p w14:paraId="3A4F8508"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2.22</w:t>
            </w:r>
          </w:p>
          <w:p w14:paraId="17AF6923"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(-0.55,5.12)</w:t>
            </w:r>
          </w:p>
        </w:tc>
      </w:tr>
      <w:tr w:rsidR="00BB6E34" w:rsidRPr="00D13338" w14:paraId="2656D70D" w14:textId="77777777" w:rsidTr="00E709D2">
        <w:tc>
          <w:tcPr>
            <w:tcW w:w="720" w:type="dxa"/>
          </w:tcPr>
          <w:p w14:paraId="0D0B0A39"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F19</w:t>
            </w:r>
          </w:p>
        </w:tc>
        <w:tc>
          <w:tcPr>
            <w:tcW w:w="630" w:type="dxa"/>
          </w:tcPr>
          <w:p w14:paraId="7B93E726"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293</w:t>
            </w:r>
          </w:p>
        </w:tc>
        <w:tc>
          <w:tcPr>
            <w:tcW w:w="900" w:type="dxa"/>
          </w:tcPr>
          <w:p w14:paraId="741790B7"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86.65</w:t>
            </w:r>
            <w:r w:rsidRPr="00D13338">
              <w:rPr>
                <w:rFonts w:asciiTheme="majorHAnsi" w:eastAsia="Calibri" w:hAnsiTheme="majorHAnsi" w:cstheme="majorHAnsi"/>
              </w:rPr>
              <w:br/>
              <w:t>(10.5)</w:t>
            </w:r>
          </w:p>
        </w:tc>
        <w:tc>
          <w:tcPr>
            <w:tcW w:w="630" w:type="dxa"/>
          </w:tcPr>
          <w:p w14:paraId="4717BCAF"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153</w:t>
            </w:r>
          </w:p>
        </w:tc>
        <w:tc>
          <w:tcPr>
            <w:tcW w:w="630" w:type="dxa"/>
          </w:tcPr>
          <w:p w14:paraId="74AE5751"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140</w:t>
            </w:r>
          </w:p>
        </w:tc>
        <w:tc>
          <w:tcPr>
            <w:tcW w:w="1080" w:type="dxa"/>
          </w:tcPr>
          <w:p w14:paraId="5F58C525"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87.44</w:t>
            </w:r>
          </w:p>
          <w:p w14:paraId="6B900D0E"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(10.26)</w:t>
            </w:r>
          </w:p>
        </w:tc>
        <w:tc>
          <w:tcPr>
            <w:tcW w:w="1080" w:type="dxa"/>
          </w:tcPr>
          <w:p w14:paraId="1051D284"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85.78</w:t>
            </w:r>
          </w:p>
          <w:p w14:paraId="2E05D251"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(9.94)</w:t>
            </w:r>
          </w:p>
        </w:tc>
        <w:tc>
          <w:tcPr>
            <w:tcW w:w="900" w:type="dxa"/>
          </w:tcPr>
          <w:p w14:paraId="30624864"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1.56</w:t>
            </w:r>
          </w:p>
          <w:p w14:paraId="457FEB6F"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(1.22)</w:t>
            </w:r>
          </w:p>
        </w:tc>
        <w:tc>
          <w:tcPr>
            <w:tcW w:w="1350" w:type="dxa"/>
          </w:tcPr>
          <w:p w14:paraId="5777E9A0"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1.19</w:t>
            </w:r>
          </w:p>
          <w:p w14:paraId="2E4A72F9"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(-0.91,3.26)</w:t>
            </w:r>
          </w:p>
        </w:tc>
        <w:tc>
          <w:tcPr>
            <w:tcW w:w="1350" w:type="dxa"/>
          </w:tcPr>
          <w:p w14:paraId="792977BF"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1.39</w:t>
            </w:r>
          </w:p>
          <w:p w14:paraId="46E3CA8E"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(-0.83,3.66)</w:t>
            </w:r>
          </w:p>
        </w:tc>
        <w:tc>
          <w:tcPr>
            <w:tcW w:w="1350" w:type="dxa"/>
          </w:tcPr>
          <w:p w14:paraId="2BDE8048"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1.05</w:t>
            </w:r>
          </w:p>
          <w:p w14:paraId="11EC03B4"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(-1.09,3.13)</w:t>
            </w:r>
          </w:p>
        </w:tc>
      </w:tr>
    </w:tbl>
    <w:p w14:paraId="6C84CC36" w14:textId="77777777" w:rsidR="00BB6E34" w:rsidRPr="00D13338" w:rsidRDefault="00BB6E34" w:rsidP="004F640D">
      <w:pPr>
        <w:pBdr>
          <w:top w:val="nil"/>
          <w:left w:val="nil"/>
          <w:bottom w:val="nil"/>
          <w:right w:val="nil"/>
          <w:between w:val="nil"/>
        </w:pBdr>
        <w:spacing w:before="2" w:line="480" w:lineRule="auto"/>
        <w:ind w:left="607"/>
        <w:rPr>
          <w:rFonts w:asciiTheme="majorHAnsi" w:eastAsia="Calibri" w:hAnsiTheme="majorHAnsi" w:cstheme="majorHAnsi"/>
          <w:bCs/>
        </w:rPr>
      </w:pPr>
      <w:r w:rsidRPr="00D13338">
        <w:rPr>
          <w:rFonts w:asciiTheme="majorHAnsi" w:eastAsia="Calibri" w:hAnsiTheme="majorHAnsi" w:cstheme="majorHAnsi"/>
          <w:b/>
        </w:rPr>
        <w:t>Table 3. Raw exam scores and their SDs  are given for online (OL) and in-person (IP) groups along with calculated SE of their difference and calculated ATEs using three different adjustment methods.</w:t>
      </w:r>
      <w:r w:rsidRPr="00D13338">
        <w:rPr>
          <w:rFonts w:asciiTheme="majorHAnsi" w:eastAsia="Calibri" w:hAnsiTheme="majorHAnsi" w:cstheme="majorHAnsi"/>
          <w:bCs/>
        </w:rPr>
        <w:t xml:space="preserve"> The ATE calculations used all the covariates except </w:t>
      </w:r>
      <w:proofErr w:type="spellStart"/>
      <w:r w:rsidRPr="00D13338">
        <w:rPr>
          <w:rFonts w:asciiTheme="majorHAnsi" w:eastAsia="Calibri" w:hAnsiTheme="majorHAnsi" w:cstheme="majorHAnsi"/>
          <w:bCs/>
        </w:rPr>
        <w:t>ACTverbal</w:t>
      </w:r>
      <w:proofErr w:type="spellEnd"/>
      <w:r w:rsidRPr="00D13338">
        <w:rPr>
          <w:rFonts w:asciiTheme="majorHAnsi" w:eastAsia="Calibri" w:hAnsiTheme="majorHAnsi" w:cstheme="majorHAnsi"/>
          <w:bCs/>
        </w:rPr>
        <w:t>, which was predictable with R</w:t>
      </w:r>
      <w:r w:rsidRPr="00D13338">
        <w:rPr>
          <w:rFonts w:asciiTheme="majorHAnsi" w:eastAsia="Calibri" w:hAnsiTheme="majorHAnsi" w:cstheme="majorHAnsi"/>
          <w:bCs/>
          <w:vertAlign w:val="superscript"/>
        </w:rPr>
        <w:t>2</w:t>
      </w:r>
      <w:r w:rsidRPr="00D13338">
        <w:rPr>
          <w:rFonts w:asciiTheme="majorHAnsi" w:eastAsia="Calibri" w:hAnsiTheme="majorHAnsi" w:cstheme="majorHAnsi"/>
          <w:bCs/>
        </w:rPr>
        <w:t>=0.89 from the other covariates, and whose inclusion would have a negligible effect (+0.02) on the ATE</w:t>
      </w:r>
      <w:r w:rsidRPr="00D13338">
        <w:rPr>
          <w:rFonts w:asciiTheme="majorHAnsi" w:eastAsia="Calibri" w:hAnsiTheme="majorHAnsi" w:cstheme="majorHAnsi"/>
          <w:bCs/>
        </w:rPr>
        <w:softHyphen/>
      </w:r>
      <w:r w:rsidRPr="00D13338">
        <w:rPr>
          <w:rFonts w:asciiTheme="majorHAnsi" w:eastAsia="Calibri" w:hAnsiTheme="majorHAnsi" w:cstheme="majorHAnsi"/>
          <w:bCs/>
          <w:vertAlign w:val="subscript"/>
        </w:rPr>
        <w:t>MLR</w:t>
      </w:r>
      <w:r w:rsidRPr="00D13338">
        <w:rPr>
          <w:rFonts w:asciiTheme="majorHAnsi" w:eastAsia="Calibri" w:hAnsiTheme="majorHAnsi" w:cstheme="majorHAnsi"/>
          <w:bCs/>
        </w:rPr>
        <w:t>.</w:t>
      </w:r>
    </w:p>
    <w:p w14:paraId="3D9B2030" w14:textId="77777777" w:rsidR="00BB6E34" w:rsidRPr="00D13338" w:rsidRDefault="00BB6E34" w:rsidP="004F640D">
      <w:pPr>
        <w:pBdr>
          <w:top w:val="nil"/>
          <w:left w:val="nil"/>
          <w:bottom w:val="nil"/>
          <w:right w:val="nil"/>
          <w:between w:val="nil"/>
        </w:pBdr>
        <w:spacing w:before="2" w:line="480" w:lineRule="auto"/>
        <w:rPr>
          <w:rFonts w:asciiTheme="majorHAnsi" w:eastAsia="Calibri" w:hAnsiTheme="majorHAnsi" w:cstheme="majorHAnsi"/>
        </w:rPr>
      </w:pPr>
    </w:p>
    <w:p w14:paraId="390F2091" w14:textId="77777777" w:rsidR="00E86C9D" w:rsidRPr="00D13338" w:rsidRDefault="00E86C9D" w:rsidP="004F640D">
      <w:pPr>
        <w:pBdr>
          <w:top w:val="nil"/>
          <w:left w:val="nil"/>
          <w:bottom w:val="nil"/>
          <w:right w:val="nil"/>
          <w:between w:val="nil"/>
        </w:pBdr>
        <w:spacing w:before="2" w:line="480" w:lineRule="auto"/>
        <w:rPr>
          <w:rFonts w:asciiTheme="majorHAnsi" w:eastAsia="Calibri" w:hAnsiTheme="majorHAnsi" w:cstheme="majorHAnsi"/>
        </w:rPr>
      </w:pPr>
    </w:p>
    <w:p w14:paraId="100EBB4A" w14:textId="77777777" w:rsidR="00E86C9D" w:rsidRPr="00D13338" w:rsidRDefault="00E86C9D" w:rsidP="004F640D">
      <w:pPr>
        <w:pBdr>
          <w:top w:val="nil"/>
          <w:left w:val="nil"/>
          <w:bottom w:val="nil"/>
          <w:right w:val="nil"/>
          <w:between w:val="nil"/>
        </w:pBdr>
        <w:spacing w:before="2" w:line="480" w:lineRule="auto"/>
        <w:rPr>
          <w:rFonts w:asciiTheme="majorHAnsi" w:eastAsia="Calibri" w:hAnsiTheme="majorHAnsi" w:cstheme="majorHAnsi"/>
        </w:rPr>
      </w:pPr>
    </w:p>
    <w:p w14:paraId="245C77F9" w14:textId="7B3D2FCE" w:rsidR="006F1FCB" w:rsidRPr="00D13338" w:rsidRDefault="00E86C9D"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t xml:space="preserve">Although the excess </w:t>
      </w:r>
      <w:r w:rsidR="009837CD" w:rsidRPr="00D13338">
        <w:rPr>
          <w:rFonts w:asciiTheme="majorHAnsi" w:eastAsia="Calibri" w:hAnsiTheme="majorHAnsi" w:cstheme="majorHAnsi"/>
        </w:rPr>
        <w:t xml:space="preserve">chi-squared </w:t>
      </w:r>
      <w:r w:rsidRPr="00D13338">
        <w:rPr>
          <w:rFonts w:asciiTheme="majorHAnsi" w:eastAsia="Calibri" w:hAnsiTheme="majorHAnsi" w:cstheme="majorHAnsi"/>
        </w:rPr>
        <w:t>over the null expectation</w:t>
      </w:r>
      <w:r w:rsidR="00D25EAB" w:rsidRPr="00D13338">
        <w:rPr>
          <w:rFonts w:asciiTheme="majorHAnsi" w:eastAsia="Calibri" w:hAnsiTheme="majorHAnsi" w:cstheme="majorHAnsi"/>
        </w:rPr>
        <w:t xml:space="preserve"> </w:t>
      </w:r>
      <w:r w:rsidRPr="00D13338">
        <w:rPr>
          <w:rFonts w:asciiTheme="majorHAnsi" w:eastAsia="Calibri" w:hAnsiTheme="majorHAnsi" w:cstheme="majorHAnsi"/>
        </w:rPr>
        <w:t xml:space="preserve"> is not </w:t>
      </w:r>
      <w:r w:rsidR="00144179" w:rsidRPr="00D13338">
        <w:rPr>
          <w:rFonts w:asciiTheme="majorHAnsi" w:eastAsia="Calibri" w:hAnsiTheme="majorHAnsi" w:cstheme="majorHAnsi"/>
        </w:rPr>
        <w:t xml:space="preserve">quite </w:t>
      </w:r>
      <w:r w:rsidRPr="00D13338">
        <w:rPr>
          <w:rFonts w:asciiTheme="majorHAnsi" w:eastAsia="Calibri" w:hAnsiTheme="majorHAnsi" w:cstheme="majorHAnsi"/>
        </w:rPr>
        <w:t>statistically significant</w:t>
      </w:r>
      <w:r w:rsidR="00144179" w:rsidRPr="00D13338">
        <w:rPr>
          <w:rFonts w:asciiTheme="majorHAnsi" w:eastAsia="Calibri" w:hAnsiTheme="majorHAnsi" w:cstheme="majorHAnsi"/>
        </w:rPr>
        <w:t xml:space="preserve"> at the conventional alpha=0.05 level</w:t>
      </w:r>
      <w:r w:rsidRPr="00D13338">
        <w:rPr>
          <w:rFonts w:asciiTheme="majorHAnsi" w:eastAsia="Calibri" w:hAnsiTheme="majorHAnsi" w:cstheme="majorHAnsi"/>
        </w:rPr>
        <w:t>, it is large enough to raise the question of whether some explanations can be found.</w:t>
      </w:r>
      <w:r w:rsidR="003E1171" w:rsidRPr="00D13338">
        <w:rPr>
          <w:rFonts w:asciiTheme="majorHAnsi" w:eastAsia="Calibri" w:hAnsiTheme="majorHAnsi" w:cstheme="majorHAnsi"/>
        </w:rPr>
        <w:t xml:space="preserve"> </w:t>
      </w:r>
      <w:r w:rsidR="00B03D06" w:rsidRPr="00D13338">
        <w:rPr>
          <w:rFonts w:asciiTheme="majorHAnsi" w:eastAsia="Calibri" w:hAnsiTheme="majorHAnsi" w:cstheme="majorHAnsi"/>
        </w:rPr>
        <w:t xml:space="preserve"> </w:t>
      </w:r>
      <w:r w:rsidR="006F1FCB" w:rsidRPr="00D13338">
        <w:rPr>
          <w:rFonts w:asciiTheme="majorHAnsi" w:eastAsia="Calibri" w:hAnsiTheme="majorHAnsi" w:cstheme="majorHAnsi"/>
        </w:rPr>
        <w:t>Of mo</w:t>
      </w:r>
      <w:r w:rsidR="00B03D06" w:rsidRPr="00D13338">
        <w:rPr>
          <w:rFonts w:asciiTheme="majorHAnsi" w:eastAsia="Calibri" w:hAnsiTheme="majorHAnsi" w:cstheme="majorHAnsi"/>
        </w:rPr>
        <w:t>st</w:t>
      </w:r>
      <w:r w:rsidR="006F1FCB" w:rsidRPr="00D13338">
        <w:rPr>
          <w:rFonts w:asciiTheme="majorHAnsi" w:eastAsia="Calibri" w:hAnsiTheme="majorHAnsi" w:cstheme="majorHAnsi"/>
        </w:rPr>
        <w:t xml:space="preserve"> concern,</w:t>
      </w:r>
      <w:r w:rsidR="003E01DC" w:rsidRPr="00D13338">
        <w:rPr>
          <w:rFonts w:asciiTheme="majorHAnsi" w:eastAsia="Calibri" w:hAnsiTheme="majorHAnsi" w:cstheme="majorHAnsi"/>
        </w:rPr>
        <w:t xml:space="preserve"> the mix of students in the two versions changed</w:t>
      </w:r>
      <w:r w:rsidR="00E67378" w:rsidRPr="00D13338">
        <w:rPr>
          <w:rFonts w:asciiTheme="majorHAnsi" w:eastAsia="Calibri" w:hAnsiTheme="majorHAnsi" w:cstheme="majorHAnsi"/>
        </w:rPr>
        <w:t xml:space="preserve"> over time</w:t>
      </w:r>
      <w:r w:rsidR="003E01DC" w:rsidRPr="00D13338">
        <w:rPr>
          <w:rFonts w:asciiTheme="majorHAnsi" w:eastAsia="Calibri" w:hAnsiTheme="majorHAnsi" w:cstheme="majorHAnsi"/>
        </w:rPr>
        <w:t xml:space="preserve">, </w:t>
      </w:r>
      <w:r w:rsidR="00E67378" w:rsidRPr="00D13338">
        <w:rPr>
          <w:rFonts w:asciiTheme="majorHAnsi" w:eastAsia="Calibri" w:hAnsiTheme="majorHAnsi" w:cstheme="majorHAnsi"/>
        </w:rPr>
        <w:t xml:space="preserve">as can be seen in the changing adjustments for covariates in Table </w:t>
      </w:r>
      <w:r w:rsidR="00590F95" w:rsidRPr="00D13338">
        <w:rPr>
          <w:rFonts w:asciiTheme="majorHAnsi" w:eastAsia="Calibri" w:hAnsiTheme="majorHAnsi" w:cstheme="majorHAnsi"/>
        </w:rPr>
        <w:t>3</w:t>
      </w:r>
      <w:r w:rsidR="00E67378" w:rsidRPr="00D13338">
        <w:rPr>
          <w:rFonts w:asciiTheme="majorHAnsi" w:eastAsia="Calibri" w:hAnsiTheme="majorHAnsi" w:cstheme="majorHAnsi"/>
        </w:rPr>
        <w:t xml:space="preserve">. </w:t>
      </w:r>
      <w:r w:rsidR="00D25EAB" w:rsidRPr="00D13338">
        <w:rPr>
          <w:rFonts w:asciiTheme="majorHAnsi" w:eastAsia="Calibri" w:hAnsiTheme="majorHAnsi" w:cstheme="majorHAnsi"/>
        </w:rPr>
        <w:t>Any</w:t>
      </w:r>
      <w:r w:rsidR="003E01DC" w:rsidRPr="00D13338">
        <w:rPr>
          <w:rFonts w:asciiTheme="majorHAnsi" w:eastAsia="Calibri" w:hAnsiTheme="majorHAnsi" w:cstheme="majorHAnsi"/>
        </w:rPr>
        <w:t xml:space="preserve"> failure of the model to </w:t>
      </w:r>
      <w:r w:rsidR="00E67378" w:rsidRPr="00D13338">
        <w:rPr>
          <w:rFonts w:asciiTheme="majorHAnsi" w:eastAsia="Calibri" w:hAnsiTheme="majorHAnsi" w:cstheme="majorHAnsi"/>
        </w:rPr>
        <w:t xml:space="preserve">adequately </w:t>
      </w:r>
      <w:r w:rsidR="005E50EC" w:rsidRPr="00D13338">
        <w:rPr>
          <w:rFonts w:asciiTheme="majorHAnsi" w:eastAsia="Calibri" w:hAnsiTheme="majorHAnsi" w:cstheme="majorHAnsi"/>
        </w:rPr>
        <w:t>adjust</w:t>
      </w:r>
      <w:r w:rsidR="003E01DC" w:rsidRPr="00D13338">
        <w:rPr>
          <w:rFonts w:asciiTheme="majorHAnsi" w:eastAsia="Calibri" w:hAnsiTheme="majorHAnsi" w:cstheme="majorHAnsi"/>
        </w:rPr>
        <w:t xml:space="preserve"> for differences between groups would show up as between</w:t>
      </w:r>
      <w:r w:rsidR="0050658D" w:rsidRPr="00D13338">
        <w:rPr>
          <w:rFonts w:asciiTheme="majorHAnsi" w:eastAsia="Calibri" w:hAnsiTheme="majorHAnsi" w:cstheme="majorHAnsi"/>
        </w:rPr>
        <w:t>-</w:t>
      </w:r>
      <w:r w:rsidR="003E01DC" w:rsidRPr="00D13338">
        <w:rPr>
          <w:rFonts w:asciiTheme="majorHAnsi" w:eastAsia="Calibri" w:hAnsiTheme="majorHAnsi" w:cstheme="majorHAnsi"/>
        </w:rPr>
        <w:t>semester variation</w:t>
      </w:r>
      <w:r w:rsidR="00D25EAB" w:rsidRPr="00D13338">
        <w:rPr>
          <w:rFonts w:asciiTheme="majorHAnsi" w:eastAsia="Calibri" w:hAnsiTheme="majorHAnsi" w:cstheme="majorHAnsi"/>
        </w:rPr>
        <w:t xml:space="preserve"> </w:t>
      </w:r>
      <w:r w:rsidR="00BB6E34" w:rsidRPr="00D13338">
        <w:rPr>
          <w:rFonts w:asciiTheme="majorHAnsi" w:eastAsia="Calibri" w:hAnsiTheme="majorHAnsi" w:cstheme="majorHAnsi"/>
        </w:rPr>
        <w:t xml:space="preserve">in ATE </w:t>
      </w:r>
      <w:r w:rsidR="00D25EAB" w:rsidRPr="00D13338">
        <w:rPr>
          <w:rFonts w:asciiTheme="majorHAnsi" w:eastAsia="Calibri" w:hAnsiTheme="majorHAnsi" w:cstheme="majorHAnsi"/>
        </w:rPr>
        <w:t>anti-correlated with the adjustments, just as we see</w:t>
      </w:r>
      <w:r w:rsidR="003E01DC" w:rsidRPr="00D13338">
        <w:rPr>
          <w:rFonts w:asciiTheme="majorHAnsi" w:eastAsia="Calibri" w:hAnsiTheme="majorHAnsi" w:cstheme="majorHAnsi"/>
        </w:rPr>
        <w:t>. The main problem with any such failure</w:t>
      </w:r>
      <w:r w:rsidR="004D3E83" w:rsidRPr="00D13338">
        <w:rPr>
          <w:rFonts w:asciiTheme="majorHAnsi" w:eastAsia="Calibri" w:hAnsiTheme="majorHAnsi" w:cstheme="majorHAnsi"/>
        </w:rPr>
        <w:t xml:space="preserve"> </w:t>
      </w:r>
      <w:r w:rsidR="003E01DC" w:rsidRPr="00D13338">
        <w:rPr>
          <w:rFonts w:asciiTheme="majorHAnsi" w:eastAsia="Calibri" w:hAnsiTheme="majorHAnsi" w:cstheme="majorHAnsi"/>
        </w:rPr>
        <w:t xml:space="preserve">would not be </w:t>
      </w:r>
      <w:r w:rsidR="0050658D" w:rsidRPr="00D13338">
        <w:rPr>
          <w:rFonts w:asciiTheme="majorHAnsi" w:eastAsia="Calibri" w:hAnsiTheme="majorHAnsi" w:cstheme="majorHAnsi"/>
        </w:rPr>
        <w:t>mis-estimation of</w:t>
      </w:r>
      <w:r w:rsidR="003E01DC" w:rsidRPr="00D13338">
        <w:rPr>
          <w:rFonts w:asciiTheme="majorHAnsi" w:eastAsia="Calibri" w:hAnsiTheme="majorHAnsi" w:cstheme="majorHAnsi"/>
        </w:rPr>
        <w:t xml:space="preserve"> </w:t>
      </w:r>
      <w:r w:rsidR="006F1FCB" w:rsidRPr="00D13338">
        <w:rPr>
          <w:rFonts w:asciiTheme="majorHAnsi" w:eastAsia="Calibri" w:hAnsiTheme="majorHAnsi" w:cstheme="majorHAnsi"/>
        </w:rPr>
        <w:t>the statistical uncertainty</w:t>
      </w:r>
      <w:r w:rsidR="003E01DC" w:rsidRPr="00D13338">
        <w:rPr>
          <w:rFonts w:asciiTheme="majorHAnsi" w:eastAsia="Calibri" w:hAnsiTheme="majorHAnsi" w:cstheme="majorHAnsi"/>
        </w:rPr>
        <w:t xml:space="preserve"> but the first order effect of mis</w:t>
      </w:r>
      <w:r w:rsidR="0050658D" w:rsidRPr="00D13338">
        <w:rPr>
          <w:rFonts w:asciiTheme="majorHAnsi" w:eastAsia="Calibri" w:hAnsiTheme="majorHAnsi" w:cstheme="majorHAnsi"/>
        </w:rPr>
        <w:t>-</w:t>
      </w:r>
      <w:r w:rsidR="003E01DC" w:rsidRPr="00D13338">
        <w:rPr>
          <w:rFonts w:asciiTheme="majorHAnsi" w:eastAsia="Calibri" w:hAnsiTheme="majorHAnsi" w:cstheme="majorHAnsi"/>
        </w:rPr>
        <w:t>estimation of the ATE</w:t>
      </w:r>
      <w:r w:rsidR="006F1FCB" w:rsidRPr="00D13338">
        <w:rPr>
          <w:rFonts w:asciiTheme="majorHAnsi" w:eastAsia="Calibri" w:hAnsiTheme="majorHAnsi" w:cstheme="majorHAnsi"/>
        </w:rPr>
        <w:t xml:space="preserve"> itself</w:t>
      </w:r>
      <w:r w:rsidR="00686C5B" w:rsidRPr="00D13338">
        <w:rPr>
          <w:rFonts w:asciiTheme="majorHAnsi" w:eastAsia="Calibri" w:hAnsiTheme="majorHAnsi" w:cstheme="majorHAnsi"/>
        </w:rPr>
        <w:t>, an issue to which we will return</w:t>
      </w:r>
      <w:r w:rsidR="00B03D06" w:rsidRPr="00D13338">
        <w:rPr>
          <w:rFonts w:asciiTheme="majorHAnsi" w:eastAsia="Calibri" w:hAnsiTheme="majorHAnsi" w:cstheme="majorHAnsi"/>
        </w:rPr>
        <w:t xml:space="preserve"> in the sensitivity analysis</w:t>
      </w:r>
      <w:r w:rsidR="00686C5B" w:rsidRPr="00D13338">
        <w:rPr>
          <w:rFonts w:asciiTheme="majorHAnsi" w:eastAsia="Calibri" w:hAnsiTheme="majorHAnsi" w:cstheme="majorHAnsi"/>
        </w:rPr>
        <w:t>.</w:t>
      </w:r>
      <w:r w:rsidR="00D236A9" w:rsidRPr="00D13338">
        <w:rPr>
          <w:rFonts w:asciiTheme="majorHAnsi" w:eastAsia="Calibri" w:hAnsiTheme="majorHAnsi" w:cstheme="majorHAnsi"/>
        </w:rPr>
        <w:t xml:space="preserve"> </w:t>
      </w:r>
    </w:p>
    <w:p w14:paraId="0763CD66" w14:textId="77777777" w:rsidR="006F1FCB" w:rsidRPr="00D13338" w:rsidRDefault="006F1FCB" w:rsidP="004F640D">
      <w:pPr>
        <w:pBdr>
          <w:top w:val="nil"/>
          <w:left w:val="nil"/>
          <w:bottom w:val="nil"/>
          <w:right w:val="nil"/>
          <w:between w:val="nil"/>
        </w:pBdr>
        <w:spacing w:before="2" w:line="480" w:lineRule="auto"/>
        <w:rPr>
          <w:rFonts w:asciiTheme="majorHAnsi" w:eastAsia="Calibri" w:hAnsiTheme="majorHAnsi" w:cstheme="majorHAnsi"/>
        </w:rPr>
      </w:pPr>
    </w:p>
    <w:p w14:paraId="640D99CC" w14:textId="6563F69F" w:rsidR="00B03D06" w:rsidRPr="00D13338" w:rsidRDefault="00B03D0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There can also be effects of slightly different treatments in the different semesters.  </w:t>
      </w:r>
      <w:r w:rsidR="00D52467">
        <w:rPr>
          <w:rFonts w:asciiTheme="majorHAnsi" w:eastAsia="Calibri" w:hAnsiTheme="majorHAnsi" w:cstheme="majorHAnsi"/>
        </w:rPr>
        <w:t xml:space="preserve">The </w:t>
      </w:r>
      <w:r w:rsidRPr="00D13338">
        <w:rPr>
          <w:rFonts w:asciiTheme="majorHAnsi" w:eastAsia="Calibri" w:hAnsiTheme="majorHAnsi" w:cstheme="majorHAnsi"/>
        </w:rPr>
        <w:t xml:space="preserve">most positive ATE was found for Sp19 for which there was  no </w:t>
      </w:r>
      <w:proofErr w:type="spellStart"/>
      <w:r w:rsidRPr="00D13338">
        <w:rPr>
          <w:rFonts w:asciiTheme="majorHAnsi" w:eastAsia="Calibri" w:hAnsiTheme="majorHAnsi" w:cstheme="majorHAnsi"/>
        </w:rPr>
        <w:t>i</w:t>
      </w:r>
      <w:proofErr w:type="spellEnd"/>
      <w:r w:rsidRPr="00D13338">
        <w:rPr>
          <w:rFonts w:asciiTheme="majorHAnsi" w:eastAsia="Calibri" w:hAnsiTheme="majorHAnsi" w:cstheme="majorHAnsi"/>
        </w:rPr>
        <w:t xml:space="preserve">-clicker bonus incentive to attend lectures. The only negative ATE was found for Fa17, the first semester in which the recordings were used in </w:t>
      </w:r>
      <w:r w:rsidR="00AE344B" w:rsidRPr="00D13338">
        <w:rPr>
          <w:rFonts w:asciiTheme="majorHAnsi" w:eastAsia="Calibri" w:hAnsiTheme="majorHAnsi" w:cstheme="majorHAnsi"/>
        </w:rPr>
        <w:t>this course</w:t>
      </w:r>
      <w:r w:rsidRPr="00D13338">
        <w:rPr>
          <w:rFonts w:asciiTheme="majorHAnsi" w:eastAsia="Calibri" w:hAnsiTheme="majorHAnsi" w:cstheme="majorHAnsi"/>
        </w:rPr>
        <w:t xml:space="preserve">, when there were some problems with getting good-quality recordings out quickly and three had to be re-recorded in an office. In the first two semesters students were not sent emails with a reminder of the weekly schedule. Such minor changes in the treatment are not part of the statistical uncertainty in estimating the average effect of the treatments we used but rather minor indicators of something that would be assumed anyway- that extrapolating </w:t>
      </w:r>
      <w:r w:rsidR="005B5553" w:rsidRPr="00D13338">
        <w:rPr>
          <w:rFonts w:asciiTheme="majorHAnsi" w:eastAsia="Calibri" w:hAnsiTheme="majorHAnsi" w:cstheme="majorHAnsi"/>
        </w:rPr>
        <w:t>any educational</w:t>
      </w:r>
      <w:r w:rsidRPr="00D13338">
        <w:rPr>
          <w:rFonts w:asciiTheme="majorHAnsi" w:eastAsia="Calibri" w:hAnsiTheme="majorHAnsi" w:cstheme="majorHAnsi"/>
        </w:rPr>
        <w:t xml:space="preserve"> results to other classes is uncertain because class structures and contents differ. </w:t>
      </w:r>
    </w:p>
    <w:p w14:paraId="1787878F" w14:textId="77777777" w:rsidR="00E42BCA" w:rsidRPr="00D13338" w:rsidRDefault="00E42BCA" w:rsidP="004F640D">
      <w:pPr>
        <w:pBdr>
          <w:top w:val="nil"/>
          <w:left w:val="nil"/>
          <w:bottom w:val="nil"/>
          <w:right w:val="nil"/>
          <w:between w:val="nil"/>
        </w:pBdr>
        <w:spacing w:before="2" w:line="480" w:lineRule="auto"/>
        <w:rPr>
          <w:rFonts w:asciiTheme="majorHAnsi" w:eastAsia="Calibri" w:hAnsiTheme="majorHAnsi" w:cstheme="majorHAnsi"/>
        </w:rPr>
      </w:pPr>
    </w:p>
    <w:p w14:paraId="778572AD" w14:textId="271DF446" w:rsidR="00B90656" w:rsidRPr="00D13338" w:rsidRDefault="00DF176D"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t>The ATE could differ between the versions of the course used in the two-semester batches. In the single semester data, however, most of the variation was found within those batches rather than between them, so in order to get good statistic</w:t>
      </w:r>
      <w:r w:rsidR="00495CC0" w:rsidRPr="00D13338">
        <w:rPr>
          <w:rFonts w:asciiTheme="majorHAnsi" w:eastAsia="Calibri" w:hAnsiTheme="majorHAnsi" w:cstheme="majorHAnsi"/>
        </w:rPr>
        <w:t xml:space="preserve">s we lumped all four together, under the plausible assumption that the net ATE varied little between semesters. </w:t>
      </w:r>
      <w:r w:rsidR="006C0C77" w:rsidRPr="00D13338">
        <w:rPr>
          <w:rFonts w:asciiTheme="majorHAnsi" w:eastAsia="Calibri" w:hAnsiTheme="majorHAnsi" w:cstheme="majorHAnsi"/>
        </w:rPr>
        <w:t xml:space="preserve">Table </w:t>
      </w:r>
      <w:r w:rsidR="00590F95" w:rsidRPr="00D13338">
        <w:rPr>
          <w:rFonts w:asciiTheme="majorHAnsi" w:eastAsia="Calibri" w:hAnsiTheme="majorHAnsi" w:cstheme="majorHAnsi"/>
        </w:rPr>
        <w:t>4</w:t>
      </w:r>
      <w:r w:rsidR="006C0C77" w:rsidRPr="00D13338">
        <w:rPr>
          <w:rFonts w:asciiTheme="majorHAnsi" w:eastAsia="Calibri" w:hAnsiTheme="majorHAnsi" w:cstheme="majorHAnsi"/>
        </w:rPr>
        <w:t xml:space="preserve"> gives the multiple regression, stabilized IPW, doubly-robust</w:t>
      </w:r>
      <w:r w:rsidR="00B74647">
        <w:rPr>
          <w:rFonts w:asciiTheme="majorHAnsi" w:eastAsia="Calibri" w:hAnsiTheme="majorHAnsi" w:cstheme="majorHAnsi"/>
        </w:rPr>
        <w:t xml:space="preserve">. And OHAL </w:t>
      </w:r>
      <w:r w:rsidR="006C0C77" w:rsidRPr="00D13338">
        <w:rPr>
          <w:rFonts w:asciiTheme="majorHAnsi" w:eastAsia="Calibri" w:hAnsiTheme="majorHAnsi" w:cstheme="majorHAnsi"/>
        </w:rPr>
        <w:t>estimates for the ATE for the combination of the four semesters, along with the 95% confidence intervals.</w:t>
      </w:r>
      <w:r w:rsidR="008763D0" w:rsidRPr="00D13338">
        <w:rPr>
          <w:rFonts w:asciiTheme="majorHAnsi" w:eastAsia="Calibri" w:hAnsiTheme="majorHAnsi" w:cstheme="majorHAnsi"/>
        </w:rPr>
        <w:t xml:space="preserve"> </w:t>
      </w:r>
      <w:r w:rsidR="00B16A3B" w:rsidRPr="00D13338">
        <w:rPr>
          <w:rFonts w:asciiTheme="majorHAnsi" w:eastAsia="Calibri" w:hAnsiTheme="majorHAnsi" w:cstheme="majorHAnsi"/>
        </w:rPr>
        <w:t xml:space="preserve">The </w:t>
      </w:r>
      <w:r w:rsidR="00E2772C" w:rsidRPr="00D13338">
        <w:rPr>
          <w:rFonts w:asciiTheme="majorHAnsi" w:eastAsia="Calibri" w:hAnsiTheme="majorHAnsi" w:cstheme="majorHAnsi"/>
        </w:rPr>
        <w:t>four overall</w:t>
      </w:r>
      <w:r w:rsidR="00B16A3B" w:rsidRPr="00D13338">
        <w:rPr>
          <w:rFonts w:asciiTheme="majorHAnsi" w:eastAsia="Calibri" w:hAnsiTheme="majorHAnsi" w:cstheme="majorHAnsi"/>
        </w:rPr>
        <w:t xml:space="preserve"> </w:t>
      </w:r>
      <w:r w:rsidR="00665E46" w:rsidRPr="00D13338">
        <w:rPr>
          <w:rFonts w:asciiTheme="majorHAnsi" w:eastAsia="Calibri" w:hAnsiTheme="majorHAnsi" w:cstheme="majorHAnsi"/>
        </w:rPr>
        <w:t xml:space="preserve">ATE </w:t>
      </w:r>
      <w:r w:rsidR="00024E9D" w:rsidRPr="00D13338">
        <w:rPr>
          <w:rFonts w:asciiTheme="majorHAnsi" w:eastAsia="Calibri" w:hAnsiTheme="majorHAnsi" w:cstheme="majorHAnsi"/>
        </w:rPr>
        <w:t>estimates</w:t>
      </w:r>
      <w:r w:rsidR="00B16A3B" w:rsidRPr="00D13338">
        <w:rPr>
          <w:rFonts w:asciiTheme="majorHAnsi" w:eastAsia="Calibri" w:hAnsiTheme="majorHAnsi" w:cstheme="majorHAnsi"/>
        </w:rPr>
        <w:t xml:space="preserve"> are nearly identical</w:t>
      </w:r>
      <w:r w:rsidR="00B90656" w:rsidRPr="00D13338">
        <w:rPr>
          <w:rFonts w:asciiTheme="majorHAnsi" w:eastAsia="Calibri" w:hAnsiTheme="majorHAnsi" w:cstheme="majorHAnsi"/>
        </w:rPr>
        <w:t xml:space="preserve">, and with </w:t>
      </w:r>
      <w:r w:rsidR="003F164B" w:rsidRPr="00D13338">
        <w:rPr>
          <w:rFonts w:asciiTheme="majorHAnsi" w:eastAsia="Calibri" w:hAnsiTheme="majorHAnsi" w:cstheme="majorHAnsi"/>
        </w:rPr>
        <w:t>almost the same</w:t>
      </w:r>
      <w:r w:rsidR="00B90656" w:rsidRPr="00D13338">
        <w:rPr>
          <w:rFonts w:asciiTheme="majorHAnsi" w:eastAsia="Calibri" w:hAnsiTheme="majorHAnsi" w:cstheme="majorHAnsi"/>
        </w:rPr>
        <w:t xml:space="preserve"> confidence intervals</w:t>
      </w:r>
      <w:r w:rsidR="00DC28B5" w:rsidRPr="00D13338">
        <w:rPr>
          <w:rFonts w:asciiTheme="majorHAnsi" w:eastAsia="Calibri" w:hAnsiTheme="majorHAnsi" w:cstheme="majorHAnsi"/>
        </w:rPr>
        <w:t>. Th</w:t>
      </w:r>
      <w:r w:rsidR="00D30BD6" w:rsidRPr="00D13338">
        <w:rPr>
          <w:rFonts w:asciiTheme="majorHAnsi" w:eastAsia="Calibri" w:hAnsiTheme="majorHAnsi" w:cstheme="majorHAnsi"/>
        </w:rPr>
        <w:t>us th</w:t>
      </w:r>
      <w:r w:rsidR="00DC28B5" w:rsidRPr="00D13338">
        <w:rPr>
          <w:rFonts w:asciiTheme="majorHAnsi" w:eastAsia="Calibri" w:hAnsiTheme="majorHAnsi" w:cstheme="majorHAnsi"/>
        </w:rPr>
        <w:t>ere is no indication that the more general models explored by OHAL are needed.</w:t>
      </w:r>
    </w:p>
    <w:p w14:paraId="4FC3D543" w14:textId="77777777" w:rsidR="00B57CBF" w:rsidRPr="00D13338" w:rsidRDefault="00B57CBF" w:rsidP="004F640D">
      <w:pPr>
        <w:spacing w:line="480" w:lineRule="auto"/>
        <w:rPr>
          <w:rFonts w:asciiTheme="majorHAnsi" w:eastAsia="Calibri" w:hAnsiTheme="majorHAnsi" w:cstheme="majorHAnsi"/>
          <w:b/>
          <w:bCs/>
        </w:rPr>
      </w:pPr>
    </w:p>
    <w:p w14:paraId="658CA146" w14:textId="7E513287" w:rsidR="00686C5B" w:rsidRPr="00D13338" w:rsidRDefault="00B57CBF"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Inclusion of HSGPA in the model on the subsample of 675 students for which it was available increased R</w:t>
      </w:r>
      <w:r w:rsidRPr="00D13338">
        <w:rPr>
          <w:rFonts w:asciiTheme="majorHAnsi" w:eastAsia="Calibri" w:hAnsiTheme="majorHAnsi" w:cstheme="majorHAnsi"/>
          <w:vertAlign w:val="superscript"/>
        </w:rPr>
        <w:t xml:space="preserve">2 </w:t>
      </w:r>
      <w:r w:rsidRPr="00D13338">
        <w:rPr>
          <w:rFonts w:asciiTheme="majorHAnsi" w:eastAsia="Calibri" w:hAnsiTheme="majorHAnsi" w:cstheme="majorHAnsi"/>
        </w:rPr>
        <w:t>from 0.32  to 0.37 on that subsample. It increased the ATE in this subsample by 0.11, 0.09 and 0.15 for MLR, IPW and DR methods, respectively, each with 95% confidence intervals of ~±0.4. Assuming that the traits measured by HSGPA have roughly similar effects and similar group differences in the 39% of the sample for which HSGPA was not available, the corrected ATE estimates would then be 0.74, 0.83, and 0.73 for MLR, IPW and DR methods, respectively. Assuming the errors add in quadrature each 95% CI would be</w:t>
      </w:r>
      <w:r w:rsidR="00652B38" w:rsidRPr="00D13338">
        <w:rPr>
          <w:rFonts w:asciiTheme="majorHAnsi" w:eastAsia="Calibri" w:hAnsiTheme="majorHAnsi" w:cstheme="majorHAnsi"/>
        </w:rPr>
        <w:t xml:space="preserve"> just under</w:t>
      </w:r>
      <w:r w:rsidRPr="00D13338">
        <w:rPr>
          <w:rFonts w:asciiTheme="majorHAnsi" w:eastAsia="Calibri" w:hAnsiTheme="majorHAnsi" w:cstheme="majorHAnsi"/>
        </w:rPr>
        <w:t xml:space="preserve"> ±1.2.  </w:t>
      </w:r>
    </w:p>
    <w:p w14:paraId="1BAFA0D8" w14:textId="0C0C700A" w:rsidR="00495CC0" w:rsidRPr="00D13338" w:rsidRDefault="00495CC0" w:rsidP="004F640D">
      <w:pPr>
        <w:spacing w:line="480" w:lineRule="auto"/>
        <w:rPr>
          <w:rFonts w:asciiTheme="majorHAnsi" w:eastAsia="Calibri" w:hAnsiTheme="majorHAnsi" w:cstheme="majorHAnsi"/>
        </w:rPr>
      </w:pPr>
    </w:p>
    <w:p w14:paraId="2A5918FC" w14:textId="6B42F3B6" w:rsidR="00C85652" w:rsidRPr="00D13338" w:rsidRDefault="00C85652" w:rsidP="004F640D">
      <w:pPr>
        <w:spacing w:line="480" w:lineRule="auto"/>
        <w:rPr>
          <w:rFonts w:asciiTheme="majorHAnsi" w:eastAsia="Calibri" w:hAnsiTheme="majorHAnsi" w:cstheme="majorHAnsi"/>
        </w:rPr>
      </w:pPr>
      <w:r w:rsidRPr="00D13338">
        <w:rPr>
          <w:rFonts w:asciiTheme="majorHAnsi" w:eastAsia="Calibri" w:hAnsiTheme="majorHAnsi" w:cstheme="majorHAnsi"/>
        </w:rPr>
        <w:br w:type="page"/>
      </w:r>
    </w:p>
    <w:p w14:paraId="028C8262" w14:textId="77777777" w:rsidR="00B90656" w:rsidRPr="00D13338" w:rsidRDefault="00B90656" w:rsidP="004F640D">
      <w:pPr>
        <w:spacing w:line="480" w:lineRule="auto"/>
        <w:rPr>
          <w:rFonts w:asciiTheme="majorHAnsi" w:eastAsia="Calibri" w:hAnsiTheme="majorHAnsi" w:cstheme="majorHAnsi"/>
        </w:rPr>
      </w:pPr>
    </w:p>
    <w:tbl>
      <w:tblPr>
        <w:tblStyle w:val="4"/>
        <w:tblW w:w="8857"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1771"/>
        <w:gridCol w:w="1771"/>
        <w:gridCol w:w="1772"/>
        <w:gridCol w:w="1772"/>
      </w:tblGrid>
      <w:tr w:rsidR="005C732E" w:rsidRPr="00D13338" w14:paraId="28C9C6D4" w14:textId="77777777" w:rsidTr="00490B0F">
        <w:tc>
          <w:tcPr>
            <w:tcW w:w="1771" w:type="dxa"/>
          </w:tcPr>
          <w:p w14:paraId="2906CE45" w14:textId="5676770F" w:rsidR="00B90656" w:rsidRPr="00D13338" w:rsidRDefault="00270CA7" w:rsidP="004F640D">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Students</w:t>
            </w:r>
          </w:p>
        </w:tc>
        <w:tc>
          <w:tcPr>
            <w:tcW w:w="1771" w:type="dxa"/>
          </w:tcPr>
          <w:p w14:paraId="0523EDA9" w14:textId="77777777" w:rsidR="00B90656" w:rsidRPr="00D13338" w:rsidRDefault="00B9065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ATE_MLR</w:t>
            </w:r>
          </w:p>
        </w:tc>
        <w:tc>
          <w:tcPr>
            <w:tcW w:w="1771" w:type="dxa"/>
          </w:tcPr>
          <w:p w14:paraId="4E610F89" w14:textId="77777777" w:rsidR="00B90656" w:rsidRPr="00D13338" w:rsidRDefault="00B9065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ATE_IPW</w:t>
            </w:r>
          </w:p>
        </w:tc>
        <w:tc>
          <w:tcPr>
            <w:tcW w:w="1772" w:type="dxa"/>
          </w:tcPr>
          <w:p w14:paraId="7C9DDBE0" w14:textId="77777777" w:rsidR="00B90656" w:rsidRPr="00D13338" w:rsidRDefault="00B9065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ATE_DR</w:t>
            </w:r>
          </w:p>
        </w:tc>
        <w:tc>
          <w:tcPr>
            <w:tcW w:w="1772" w:type="dxa"/>
          </w:tcPr>
          <w:p w14:paraId="4F0909CC" w14:textId="77777777" w:rsidR="00B90656" w:rsidRPr="00D13338" w:rsidRDefault="00B9065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ATE_OHAL</w:t>
            </w:r>
          </w:p>
        </w:tc>
      </w:tr>
      <w:tr w:rsidR="005C732E" w:rsidRPr="00D13338" w14:paraId="20362B86" w14:textId="77777777" w:rsidTr="00490B0F">
        <w:tc>
          <w:tcPr>
            <w:tcW w:w="1771" w:type="dxa"/>
          </w:tcPr>
          <w:p w14:paraId="56DB7B8F" w14:textId="77777777" w:rsidR="00B90656" w:rsidRPr="00D13338" w:rsidRDefault="00B9065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All</w:t>
            </w:r>
          </w:p>
        </w:tc>
        <w:tc>
          <w:tcPr>
            <w:tcW w:w="1771" w:type="dxa"/>
          </w:tcPr>
          <w:p w14:paraId="3D200AF2" w14:textId="77777777" w:rsidR="00B90656" w:rsidRPr="00D13338" w:rsidRDefault="00B90656" w:rsidP="004F640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line="480" w:lineRule="auto"/>
              <w:rPr>
                <w:rFonts w:asciiTheme="majorHAnsi" w:eastAsia="LMMono10" w:hAnsiTheme="majorHAnsi" w:cstheme="majorHAnsi"/>
              </w:rPr>
            </w:pPr>
            <w:r w:rsidRPr="00D13338">
              <w:rPr>
                <w:rFonts w:asciiTheme="majorHAnsi" w:eastAsia="LMMono10" w:hAnsiTheme="majorHAnsi" w:cstheme="majorHAnsi"/>
              </w:rPr>
              <w:t>0.63</w:t>
            </w:r>
          </w:p>
          <w:p w14:paraId="1150B245" w14:textId="77777777" w:rsidR="00B90656" w:rsidRPr="00D13338" w:rsidRDefault="00B90656" w:rsidP="004F640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line="480" w:lineRule="auto"/>
              <w:rPr>
                <w:rFonts w:asciiTheme="majorHAnsi" w:eastAsia="LMMono10" w:hAnsiTheme="majorHAnsi" w:cstheme="majorHAnsi"/>
              </w:rPr>
            </w:pPr>
            <w:r w:rsidRPr="00D13338">
              <w:rPr>
                <w:rFonts w:asciiTheme="majorHAnsi" w:eastAsia="LMMono10" w:hAnsiTheme="majorHAnsi" w:cstheme="majorHAnsi"/>
              </w:rPr>
              <w:t>(-0.4</w:t>
            </w:r>
            <w:r w:rsidR="00867E8E" w:rsidRPr="00D13338">
              <w:rPr>
                <w:rFonts w:asciiTheme="majorHAnsi" w:eastAsia="LMMono10" w:hAnsiTheme="majorHAnsi" w:cstheme="majorHAnsi"/>
              </w:rPr>
              <w:t>4</w:t>
            </w:r>
            <w:r w:rsidRPr="00D13338">
              <w:rPr>
                <w:rFonts w:asciiTheme="majorHAnsi" w:eastAsia="LMMono10" w:hAnsiTheme="majorHAnsi" w:cstheme="majorHAnsi"/>
              </w:rPr>
              <w:t>, 1.7</w:t>
            </w:r>
            <w:r w:rsidR="00867E8E" w:rsidRPr="00D13338">
              <w:rPr>
                <w:rFonts w:asciiTheme="majorHAnsi" w:eastAsia="LMMono10" w:hAnsiTheme="majorHAnsi" w:cstheme="majorHAnsi"/>
              </w:rPr>
              <w:t>1</w:t>
            </w:r>
            <w:r w:rsidRPr="00D13338">
              <w:rPr>
                <w:rFonts w:asciiTheme="majorHAnsi" w:eastAsia="LMMono10" w:hAnsiTheme="majorHAnsi" w:cstheme="majorHAnsi"/>
              </w:rPr>
              <w:t>)</w:t>
            </w:r>
          </w:p>
        </w:tc>
        <w:tc>
          <w:tcPr>
            <w:tcW w:w="1771" w:type="dxa"/>
          </w:tcPr>
          <w:p w14:paraId="5FD3B810" w14:textId="77777777" w:rsidR="00B90656" w:rsidRPr="00D13338" w:rsidRDefault="00B90656" w:rsidP="004F640D">
            <w:pPr>
              <w:pStyle w:val="HTMLPreformatted"/>
              <w:spacing w:line="480" w:lineRule="auto"/>
              <w:rPr>
                <w:rFonts w:asciiTheme="majorHAnsi" w:hAnsiTheme="majorHAnsi" w:cstheme="majorHAnsi"/>
                <w:sz w:val="24"/>
                <w:szCs w:val="24"/>
              </w:rPr>
            </w:pPr>
            <w:r w:rsidRPr="00D13338">
              <w:rPr>
                <w:rFonts w:asciiTheme="majorHAnsi" w:hAnsiTheme="majorHAnsi" w:cstheme="majorHAnsi"/>
                <w:sz w:val="24"/>
                <w:szCs w:val="24"/>
              </w:rPr>
              <w:t>0.75</w:t>
            </w:r>
          </w:p>
          <w:p w14:paraId="58492417" w14:textId="77777777" w:rsidR="00B90656" w:rsidRPr="00D13338" w:rsidRDefault="00B9065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(-0.3</w:t>
            </w:r>
            <w:r w:rsidR="00867E8E" w:rsidRPr="00D13338">
              <w:rPr>
                <w:rFonts w:asciiTheme="majorHAnsi" w:eastAsia="Calibri" w:hAnsiTheme="majorHAnsi" w:cstheme="majorHAnsi"/>
              </w:rPr>
              <w:t>4</w:t>
            </w:r>
            <w:r w:rsidRPr="00D13338">
              <w:rPr>
                <w:rFonts w:asciiTheme="majorHAnsi" w:eastAsia="Calibri" w:hAnsiTheme="majorHAnsi" w:cstheme="majorHAnsi"/>
              </w:rPr>
              <w:t>, 1.8</w:t>
            </w:r>
            <w:r w:rsidR="00867E8E" w:rsidRPr="00D13338">
              <w:rPr>
                <w:rFonts w:asciiTheme="majorHAnsi" w:eastAsia="Calibri" w:hAnsiTheme="majorHAnsi" w:cstheme="majorHAnsi"/>
              </w:rPr>
              <w:t>6</w:t>
            </w:r>
            <w:r w:rsidRPr="00D13338">
              <w:rPr>
                <w:rFonts w:asciiTheme="majorHAnsi" w:eastAsia="Calibri" w:hAnsiTheme="majorHAnsi" w:cstheme="majorHAnsi"/>
              </w:rPr>
              <w:t>)</w:t>
            </w:r>
          </w:p>
        </w:tc>
        <w:tc>
          <w:tcPr>
            <w:tcW w:w="1772" w:type="dxa"/>
          </w:tcPr>
          <w:p w14:paraId="08FA5DE0" w14:textId="77777777" w:rsidR="00B90656" w:rsidRPr="00D13338" w:rsidRDefault="00B90656"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LMMono10" w:hAnsiTheme="majorHAnsi" w:cstheme="majorHAnsi"/>
              </w:rPr>
              <w:t>0.5</w:t>
            </w:r>
            <w:r w:rsidR="00A144EF" w:rsidRPr="00D13338">
              <w:rPr>
                <w:rFonts w:asciiTheme="majorHAnsi" w:eastAsia="LMMono10" w:hAnsiTheme="majorHAnsi" w:cstheme="majorHAnsi"/>
              </w:rPr>
              <w:t>8</w:t>
            </w:r>
            <w:r w:rsidRPr="00D13338">
              <w:rPr>
                <w:rFonts w:asciiTheme="majorHAnsi" w:eastAsia="LMMono10" w:hAnsiTheme="majorHAnsi" w:cstheme="majorHAnsi"/>
              </w:rPr>
              <w:br/>
              <w:t>(-0.44, 1.6</w:t>
            </w:r>
            <w:r w:rsidR="00867E8E" w:rsidRPr="00D13338">
              <w:rPr>
                <w:rFonts w:asciiTheme="majorHAnsi" w:eastAsia="LMMono10" w:hAnsiTheme="majorHAnsi" w:cstheme="majorHAnsi"/>
              </w:rPr>
              <w:t>3</w:t>
            </w:r>
            <w:r w:rsidRPr="00D13338">
              <w:rPr>
                <w:rFonts w:asciiTheme="majorHAnsi" w:eastAsia="LMMono10" w:hAnsiTheme="majorHAnsi" w:cstheme="majorHAnsi"/>
              </w:rPr>
              <w:t>)</w:t>
            </w:r>
          </w:p>
        </w:tc>
        <w:tc>
          <w:tcPr>
            <w:tcW w:w="1772" w:type="dxa"/>
          </w:tcPr>
          <w:p w14:paraId="07F013D9" w14:textId="77777777" w:rsidR="00B90656" w:rsidRPr="00D13338" w:rsidRDefault="00B90656" w:rsidP="004F640D">
            <w:pPr>
              <w:pBdr>
                <w:top w:val="nil"/>
                <w:left w:val="nil"/>
                <w:bottom w:val="nil"/>
                <w:right w:val="nil"/>
                <w:between w:val="nil"/>
              </w:pBdr>
              <w:spacing w:before="2" w:line="480" w:lineRule="auto"/>
              <w:rPr>
                <w:rFonts w:asciiTheme="majorHAnsi" w:eastAsia="LMMono10" w:hAnsiTheme="majorHAnsi" w:cstheme="majorHAnsi"/>
              </w:rPr>
            </w:pPr>
            <w:r w:rsidRPr="00D13338">
              <w:rPr>
                <w:rFonts w:asciiTheme="majorHAnsi" w:eastAsia="LMMono10" w:hAnsiTheme="majorHAnsi" w:cstheme="majorHAnsi"/>
              </w:rPr>
              <w:t>0.6</w:t>
            </w:r>
            <w:r w:rsidR="00867E8E" w:rsidRPr="00D13338">
              <w:rPr>
                <w:rFonts w:asciiTheme="majorHAnsi" w:eastAsia="LMMono10" w:hAnsiTheme="majorHAnsi" w:cstheme="majorHAnsi"/>
              </w:rPr>
              <w:t>3</w:t>
            </w:r>
            <w:r w:rsidRPr="00D13338">
              <w:rPr>
                <w:rFonts w:asciiTheme="majorHAnsi" w:eastAsia="LMMono10" w:hAnsiTheme="majorHAnsi" w:cstheme="majorHAnsi"/>
              </w:rPr>
              <w:br/>
              <w:t>(-0.</w:t>
            </w:r>
            <w:r w:rsidR="00867E8E" w:rsidRPr="00D13338">
              <w:rPr>
                <w:rFonts w:asciiTheme="majorHAnsi" w:eastAsia="LMMono10" w:hAnsiTheme="majorHAnsi" w:cstheme="majorHAnsi"/>
              </w:rPr>
              <w:t>50</w:t>
            </w:r>
            <w:r w:rsidRPr="00D13338">
              <w:rPr>
                <w:rFonts w:asciiTheme="majorHAnsi" w:eastAsia="LMMono10" w:hAnsiTheme="majorHAnsi" w:cstheme="majorHAnsi"/>
              </w:rPr>
              <w:t>, 1.7</w:t>
            </w:r>
            <w:r w:rsidR="00867E8E" w:rsidRPr="00D13338">
              <w:rPr>
                <w:rFonts w:asciiTheme="majorHAnsi" w:eastAsia="LMMono10" w:hAnsiTheme="majorHAnsi" w:cstheme="majorHAnsi"/>
              </w:rPr>
              <w:t>5</w:t>
            </w:r>
            <w:r w:rsidRPr="00D13338">
              <w:rPr>
                <w:rFonts w:asciiTheme="majorHAnsi" w:eastAsia="LMMono10" w:hAnsiTheme="majorHAnsi" w:cstheme="majorHAnsi"/>
              </w:rPr>
              <w:t>)</w:t>
            </w:r>
          </w:p>
        </w:tc>
      </w:tr>
      <w:tr w:rsidR="00DC2A7C" w:rsidRPr="00D13338" w14:paraId="3BD88AF4" w14:textId="77777777" w:rsidTr="00490B0F">
        <w:tc>
          <w:tcPr>
            <w:tcW w:w="1771" w:type="dxa"/>
          </w:tcPr>
          <w:p w14:paraId="7D11D813" w14:textId="5F544A05" w:rsidR="00DC2A7C" w:rsidRPr="00D13338" w:rsidRDefault="00270CA7" w:rsidP="004F640D">
            <w:pPr>
              <w:pBdr>
                <w:top w:val="nil"/>
                <w:left w:val="nil"/>
                <w:bottom w:val="nil"/>
                <w:right w:val="nil"/>
                <w:between w:val="nil"/>
              </w:pBdr>
              <w:spacing w:before="2" w:line="480" w:lineRule="auto"/>
              <w:rPr>
                <w:rFonts w:asciiTheme="majorHAnsi" w:eastAsia="Calibri" w:hAnsiTheme="majorHAnsi" w:cstheme="majorHAnsi"/>
              </w:rPr>
            </w:pPr>
            <w:r>
              <w:rPr>
                <w:rFonts w:asciiTheme="majorHAnsi" w:eastAsia="Calibri" w:hAnsiTheme="majorHAnsi" w:cstheme="majorHAnsi"/>
              </w:rPr>
              <w:t>W</w:t>
            </w:r>
            <w:r w:rsidR="00DC2A7C" w:rsidRPr="00D13338">
              <w:rPr>
                <w:rFonts w:asciiTheme="majorHAnsi" w:eastAsia="Calibri" w:hAnsiTheme="majorHAnsi" w:cstheme="majorHAnsi"/>
              </w:rPr>
              <w:t>ith HSGPA</w:t>
            </w:r>
            <w:r w:rsidR="00DC2A7C" w:rsidRPr="00D13338">
              <w:rPr>
                <w:rFonts w:asciiTheme="majorHAnsi" w:eastAsia="Calibri" w:hAnsiTheme="majorHAnsi" w:cstheme="majorHAnsi"/>
              </w:rPr>
              <w:br/>
              <w:t>adjustment</w:t>
            </w:r>
          </w:p>
        </w:tc>
        <w:tc>
          <w:tcPr>
            <w:tcW w:w="1771" w:type="dxa"/>
          </w:tcPr>
          <w:p w14:paraId="309B4797" w14:textId="062388CD" w:rsidR="00DC2A7C" w:rsidRPr="00D13338" w:rsidRDefault="00DC2A7C" w:rsidP="004F640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line="480" w:lineRule="auto"/>
              <w:rPr>
                <w:rFonts w:asciiTheme="majorHAnsi" w:eastAsia="LMMono10" w:hAnsiTheme="majorHAnsi" w:cstheme="majorHAnsi"/>
              </w:rPr>
            </w:pPr>
            <w:r w:rsidRPr="00D13338">
              <w:rPr>
                <w:rFonts w:asciiTheme="majorHAnsi" w:eastAsia="Calibri" w:hAnsiTheme="majorHAnsi" w:cstheme="majorHAnsi"/>
              </w:rPr>
              <w:t>0.74  ±1.</w:t>
            </w:r>
            <w:r w:rsidR="00867D7A" w:rsidRPr="00D13338">
              <w:rPr>
                <w:rFonts w:asciiTheme="majorHAnsi" w:eastAsia="Calibri" w:hAnsiTheme="majorHAnsi" w:cstheme="majorHAnsi"/>
              </w:rPr>
              <w:t>16</w:t>
            </w:r>
            <w:r w:rsidRPr="00D13338">
              <w:rPr>
                <w:rFonts w:asciiTheme="majorHAnsi" w:eastAsia="Calibri" w:hAnsiTheme="majorHAnsi" w:cstheme="majorHAnsi"/>
              </w:rPr>
              <w:t xml:space="preserve"> </w:t>
            </w:r>
          </w:p>
        </w:tc>
        <w:tc>
          <w:tcPr>
            <w:tcW w:w="1771" w:type="dxa"/>
          </w:tcPr>
          <w:p w14:paraId="50163AE7" w14:textId="6395D572" w:rsidR="00DC2A7C" w:rsidRPr="00D13338" w:rsidRDefault="00DC2A7C" w:rsidP="004F640D">
            <w:pPr>
              <w:pStyle w:val="HTMLPreformatted"/>
              <w:spacing w:line="480" w:lineRule="auto"/>
              <w:rPr>
                <w:rFonts w:asciiTheme="majorHAnsi" w:hAnsiTheme="majorHAnsi" w:cstheme="majorHAnsi"/>
                <w:sz w:val="24"/>
                <w:szCs w:val="24"/>
                <w:vertAlign w:val="superscript"/>
              </w:rPr>
            </w:pPr>
            <w:r w:rsidRPr="00D13338">
              <w:rPr>
                <w:rFonts w:asciiTheme="majorHAnsi" w:eastAsia="Calibri" w:hAnsiTheme="majorHAnsi" w:cstheme="majorHAnsi"/>
                <w:sz w:val="24"/>
                <w:szCs w:val="24"/>
              </w:rPr>
              <w:t>0.83 ±1.</w:t>
            </w:r>
            <w:r w:rsidR="00867D7A" w:rsidRPr="00D13338">
              <w:rPr>
                <w:rFonts w:asciiTheme="majorHAnsi" w:eastAsia="Calibri" w:hAnsiTheme="majorHAnsi" w:cstheme="majorHAnsi"/>
                <w:sz w:val="24"/>
                <w:szCs w:val="24"/>
              </w:rPr>
              <w:t>15</w:t>
            </w:r>
            <w:r w:rsidRPr="00D13338">
              <w:rPr>
                <w:rFonts w:asciiTheme="majorHAnsi" w:eastAsia="Calibri" w:hAnsiTheme="majorHAnsi" w:cstheme="majorHAnsi"/>
                <w:sz w:val="24"/>
                <w:szCs w:val="24"/>
              </w:rPr>
              <w:t xml:space="preserve"> </w:t>
            </w:r>
          </w:p>
        </w:tc>
        <w:tc>
          <w:tcPr>
            <w:tcW w:w="1772" w:type="dxa"/>
          </w:tcPr>
          <w:p w14:paraId="7FDEA1F5" w14:textId="1C43CF61" w:rsidR="00DC2A7C" w:rsidRPr="00D13338" w:rsidRDefault="00DC2A7C" w:rsidP="004F640D">
            <w:pPr>
              <w:pBdr>
                <w:top w:val="nil"/>
                <w:left w:val="nil"/>
                <w:bottom w:val="nil"/>
                <w:right w:val="nil"/>
                <w:between w:val="nil"/>
              </w:pBdr>
              <w:spacing w:before="2" w:line="480" w:lineRule="auto"/>
              <w:rPr>
                <w:rFonts w:asciiTheme="majorHAnsi" w:eastAsia="LMMono10" w:hAnsiTheme="majorHAnsi" w:cstheme="majorHAnsi"/>
              </w:rPr>
            </w:pPr>
            <w:r w:rsidRPr="00D13338">
              <w:rPr>
                <w:rFonts w:asciiTheme="majorHAnsi" w:eastAsia="Calibri" w:hAnsiTheme="majorHAnsi" w:cstheme="majorHAnsi"/>
              </w:rPr>
              <w:t>0.73 ±1.</w:t>
            </w:r>
            <w:r w:rsidR="00867D7A" w:rsidRPr="00D13338">
              <w:rPr>
                <w:rFonts w:asciiTheme="majorHAnsi" w:eastAsia="Calibri" w:hAnsiTheme="majorHAnsi" w:cstheme="majorHAnsi"/>
              </w:rPr>
              <w:t>10</w:t>
            </w:r>
          </w:p>
        </w:tc>
        <w:tc>
          <w:tcPr>
            <w:tcW w:w="1772" w:type="dxa"/>
          </w:tcPr>
          <w:p w14:paraId="1AF81F61" w14:textId="77777777" w:rsidR="00DC2A7C" w:rsidRPr="00D13338" w:rsidRDefault="00DC2A7C" w:rsidP="004F640D">
            <w:pPr>
              <w:pBdr>
                <w:top w:val="nil"/>
                <w:left w:val="nil"/>
                <w:bottom w:val="nil"/>
                <w:right w:val="nil"/>
                <w:between w:val="nil"/>
              </w:pBdr>
              <w:spacing w:before="2" w:line="480" w:lineRule="auto"/>
              <w:rPr>
                <w:rFonts w:asciiTheme="majorHAnsi" w:eastAsia="LMMono10" w:hAnsiTheme="majorHAnsi" w:cstheme="majorHAnsi"/>
              </w:rPr>
            </w:pPr>
          </w:p>
        </w:tc>
      </w:tr>
    </w:tbl>
    <w:p w14:paraId="5930764A" w14:textId="333BC4A7" w:rsidR="00B90656" w:rsidRPr="00D13338" w:rsidRDefault="00B90656" w:rsidP="004F640D">
      <w:pPr>
        <w:pBdr>
          <w:top w:val="nil"/>
          <w:left w:val="nil"/>
          <w:bottom w:val="nil"/>
          <w:right w:val="nil"/>
          <w:between w:val="nil"/>
        </w:pBdr>
        <w:spacing w:before="2" w:line="480" w:lineRule="auto"/>
        <w:ind w:left="720"/>
        <w:rPr>
          <w:rFonts w:asciiTheme="majorHAnsi" w:eastAsia="Calibri" w:hAnsiTheme="majorHAnsi" w:cstheme="majorHAnsi"/>
          <w:b/>
        </w:rPr>
      </w:pPr>
      <w:r w:rsidRPr="00D13338">
        <w:rPr>
          <w:rFonts w:asciiTheme="majorHAnsi" w:eastAsia="Calibri" w:hAnsiTheme="majorHAnsi" w:cstheme="majorHAnsi"/>
          <w:b/>
        </w:rPr>
        <w:t xml:space="preserve">Table </w:t>
      </w:r>
      <w:r w:rsidR="00590F95" w:rsidRPr="00D13338">
        <w:rPr>
          <w:rFonts w:asciiTheme="majorHAnsi" w:eastAsia="Calibri" w:hAnsiTheme="majorHAnsi" w:cstheme="majorHAnsi"/>
          <w:b/>
        </w:rPr>
        <w:t>4</w:t>
      </w:r>
      <w:r w:rsidRPr="00D13338">
        <w:rPr>
          <w:rFonts w:asciiTheme="majorHAnsi" w:eastAsia="Calibri" w:hAnsiTheme="majorHAnsi" w:cstheme="majorHAnsi"/>
          <w:b/>
        </w:rPr>
        <w:t xml:space="preserve"> ATE estimates and confidence intervals using the four different adjustment methods</w:t>
      </w:r>
      <w:r w:rsidR="00DC2A7C" w:rsidRPr="00D13338">
        <w:rPr>
          <w:rFonts w:asciiTheme="majorHAnsi" w:eastAsia="Calibri" w:hAnsiTheme="majorHAnsi" w:cstheme="majorHAnsi"/>
          <w:b/>
        </w:rPr>
        <w:t xml:space="preserve"> and after adjustment for inclusion of HSGPA in the model.</w:t>
      </w:r>
    </w:p>
    <w:p w14:paraId="2DD8B410" w14:textId="6D80847B" w:rsidR="00B57CBF" w:rsidRPr="00D13338" w:rsidRDefault="00B57CBF" w:rsidP="004F640D">
      <w:pPr>
        <w:spacing w:line="480" w:lineRule="auto"/>
        <w:rPr>
          <w:rFonts w:asciiTheme="majorHAnsi" w:eastAsia="Calibri" w:hAnsiTheme="majorHAnsi" w:cstheme="majorHAnsi"/>
          <w:b/>
        </w:rPr>
      </w:pPr>
      <w:r w:rsidRPr="00D13338">
        <w:rPr>
          <w:rFonts w:asciiTheme="majorHAnsi" w:eastAsia="Calibri" w:hAnsiTheme="majorHAnsi" w:cstheme="majorHAnsi"/>
          <w:b/>
        </w:rPr>
        <w:br w:type="page"/>
      </w:r>
    </w:p>
    <w:p w14:paraId="32CF8B0A" w14:textId="0CAE3590" w:rsidR="009D23E4" w:rsidRPr="00D13338" w:rsidRDefault="009D23E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t xml:space="preserve">The overall point estimate for the online effect is positive, but </w:t>
      </w:r>
      <w:r w:rsidR="00B03D06" w:rsidRPr="00D13338">
        <w:rPr>
          <w:rFonts w:asciiTheme="majorHAnsi" w:eastAsia="Calibri" w:hAnsiTheme="majorHAnsi" w:cstheme="majorHAnsi"/>
        </w:rPr>
        <w:t>with each estimate close to</w:t>
      </w:r>
      <w:r w:rsidRPr="00D13338">
        <w:rPr>
          <w:rFonts w:asciiTheme="majorHAnsi" w:eastAsia="Calibri" w:hAnsiTheme="majorHAnsi" w:cstheme="majorHAnsi"/>
        </w:rPr>
        <w:t xml:space="preserve">  0.75 points out of 100 it is small for practical purposes and not statistically significant at the 95% confidence level in this sample. </w:t>
      </w:r>
    </w:p>
    <w:p w14:paraId="5F15C31E" w14:textId="77777777" w:rsidR="009D23E4" w:rsidRPr="00D13338" w:rsidRDefault="009D23E4" w:rsidP="004F640D">
      <w:pPr>
        <w:pBdr>
          <w:top w:val="nil"/>
          <w:left w:val="nil"/>
          <w:bottom w:val="nil"/>
          <w:right w:val="nil"/>
          <w:between w:val="nil"/>
        </w:pBdr>
        <w:spacing w:before="2" w:line="480" w:lineRule="auto"/>
        <w:rPr>
          <w:rFonts w:asciiTheme="majorHAnsi" w:eastAsia="Calibri" w:hAnsiTheme="majorHAnsi" w:cstheme="majorHAnsi"/>
        </w:rPr>
      </w:pPr>
    </w:p>
    <w:p w14:paraId="60EB307C" w14:textId="4115568E" w:rsidR="009D23E4" w:rsidRPr="00D13338" w:rsidRDefault="009D23E4" w:rsidP="004F640D">
      <w:pPr>
        <w:spacing w:line="480" w:lineRule="auto"/>
        <w:rPr>
          <w:rFonts w:asciiTheme="majorHAnsi" w:eastAsia="Calibri" w:hAnsiTheme="majorHAnsi" w:cstheme="majorHAnsi"/>
        </w:rPr>
      </w:pPr>
      <w:r w:rsidRPr="00D13338">
        <w:rPr>
          <w:rFonts w:asciiTheme="majorHAnsi" w:eastAsia="Calibri" w:hAnsiTheme="majorHAnsi" w:cstheme="majorHAnsi"/>
        </w:rPr>
        <w:t xml:space="preserve">We explored interaction effects of the treatment with the variables suspected of being relevant to the effectiveness of the online treatment (gender, citizenship, freshman status and </w:t>
      </w:r>
      <w:proofErr w:type="spellStart"/>
      <w:r w:rsidRPr="00D13338">
        <w:rPr>
          <w:rFonts w:asciiTheme="majorHAnsi" w:eastAsia="Calibri" w:hAnsiTheme="majorHAnsi" w:cstheme="majorHAnsi"/>
        </w:rPr>
        <w:t>ACTmath</w:t>
      </w:r>
      <w:proofErr w:type="spellEnd"/>
      <w:r w:rsidRPr="00D13338">
        <w:rPr>
          <w:rFonts w:asciiTheme="majorHAnsi" w:eastAsia="Calibri" w:hAnsiTheme="majorHAnsi" w:cstheme="majorHAnsi"/>
        </w:rPr>
        <w:t>). Adding these effects, either individually or all simultaneously, gave no significant interaction term. We also tried stratification on the same variables, converting ACT math to upper half and lower half categorical strata. Stratification both gives a slightly different look at possibly inhomogeneous effects and a way of checking robustness of the model. The online ATE</w:t>
      </w:r>
      <w:r w:rsidRPr="00D13338">
        <w:rPr>
          <w:rFonts w:asciiTheme="majorHAnsi" w:eastAsia="Calibri" w:hAnsiTheme="majorHAnsi" w:cstheme="majorHAnsi"/>
          <w:vertAlign w:val="subscript"/>
        </w:rPr>
        <w:t>MLR</w:t>
      </w:r>
      <w:r w:rsidRPr="00D13338">
        <w:rPr>
          <w:rFonts w:asciiTheme="majorHAnsi" w:eastAsia="Calibri" w:hAnsiTheme="majorHAnsi" w:cstheme="majorHAnsi"/>
        </w:rPr>
        <w:t xml:space="preserve"> remained non-significantly positive for both US and non-US citizens, both freshmen and non-freshman, and both the upper and lower halves of the </w:t>
      </w:r>
      <w:proofErr w:type="spellStart"/>
      <w:r w:rsidRPr="00D13338">
        <w:rPr>
          <w:rFonts w:asciiTheme="majorHAnsi" w:eastAsia="Calibri" w:hAnsiTheme="majorHAnsi" w:cstheme="majorHAnsi"/>
        </w:rPr>
        <w:t>ACTmath</w:t>
      </w:r>
      <w:proofErr w:type="spellEnd"/>
      <w:r w:rsidRPr="00D13338">
        <w:rPr>
          <w:rFonts w:asciiTheme="majorHAnsi" w:eastAsia="Calibri" w:hAnsiTheme="majorHAnsi" w:cstheme="majorHAnsi"/>
        </w:rPr>
        <w:t xml:space="preserve"> distribution. The difference between the stratified results for the genders was also not significant. The stratified estimated ATE</w:t>
      </w:r>
      <w:r w:rsidRPr="00D13338">
        <w:rPr>
          <w:rFonts w:asciiTheme="majorHAnsi" w:eastAsia="Calibri" w:hAnsiTheme="majorHAnsi" w:cstheme="majorHAnsi"/>
          <w:vertAlign w:val="subscript"/>
        </w:rPr>
        <w:t>MLR</w:t>
      </w:r>
      <w:r w:rsidRPr="00D13338">
        <w:rPr>
          <w:rFonts w:asciiTheme="majorHAnsi" w:eastAsia="Calibri" w:hAnsiTheme="majorHAnsi" w:cstheme="majorHAnsi"/>
        </w:rPr>
        <w:t xml:space="preserve"> was non-significantly negative for females and nominally significantly positive (p=0.035) for males. Due to the multiple comparisons the effect for males should not be considered to be shown to be positive with confidence, particularly since the opposite sign of dependence on gender was found in a related study. </w:t>
      </w:r>
      <w:r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&lt;EndNote&gt;&lt;Cite&gt;&lt;Author&gt;Figlio&lt;/Author&gt;&lt;Year&gt;2013&lt;/Year&gt;&lt;RecNum&gt;1888&lt;/RecNum&gt;&lt;DisplayText&gt;(Figlio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sidRPr="00D13338">
        <w:rPr>
          <w:rFonts w:asciiTheme="majorHAnsi" w:eastAsia="Calibri" w:hAnsiTheme="majorHAnsi" w:cstheme="majorHAnsi"/>
        </w:rPr>
        <w:fldChar w:fldCharType="separate"/>
      </w:r>
      <w:r w:rsidR="004F640D">
        <w:rPr>
          <w:rFonts w:asciiTheme="majorHAnsi" w:eastAsia="Calibri" w:hAnsiTheme="majorHAnsi" w:cstheme="majorHAnsi"/>
          <w:noProof/>
        </w:rPr>
        <w:t>(Figlio et al., 2013)</w:t>
      </w:r>
      <w:r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We looked at the stratum of upperclassmen to check for model robustness rather than out of concern about that group. We again found a non-significant positive effect.</w:t>
      </w:r>
    </w:p>
    <w:p w14:paraId="2E7EB42D" w14:textId="77777777" w:rsidR="009D23E4" w:rsidRPr="00D13338" w:rsidRDefault="009D23E4" w:rsidP="004F640D">
      <w:pPr>
        <w:pBdr>
          <w:top w:val="nil"/>
          <w:left w:val="nil"/>
          <w:bottom w:val="nil"/>
          <w:right w:val="nil"/>
          <w:between w:val="nil"/>
        </w:pBdr>
        <w:spacing w:before="2" w:line="480" w:lineRule="auto"/>
        <w:rPr>
          <w:rFonts w:asciiTheme="majorHAnsi" w:eastAsia="Calibri" w:hAnsiTheme="majorHAnsi" w:cstheme="majorHAnsi"/>
        </w:rPr>
      </w:pPr>
    </w:p>
    <w:p w14:paraId="1B9BF1F8" w14:textId="39AFF60A" w:rsidR="00686C5B" w:rsidRPr="00D13338" w:rsidRDefault="00686C5B"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lastRenderedPageBreak/>
        <w:t xml:space="preserve">Although the </w:t>
      </w:r>
      <w:proofErr w:type="spellStart"/>
      <w:r w:rsidRPr="00D13338">
        <w:rPr>
          <w:rFonts w:asciiTheme="majorHAnsi" w:eastAsia="Calibri" w:hAnsiTheme="majorHAnsi" w:cstheme="majorHAnsi"/>
        </w:rPr>
        <w:t>ACTmath</w:t>
      </w:r>
      <w:proofErr w:type="spellEnd"/>
      <w:r w:rsidRPr="00D13338">
        <w:rPr>
          <w:rFonts w:asciiTheme="majorHAnsi" w:eastAsia="Calibri" w:hAnsiTheme="majorHAnsi" w:cstheme="majorHAnsi"/>
        </w:rPr>
        <w:t xml:space="preserve"> SD was 4.1, enough range to easily see its predictive power, less than 1% of the students scored below 20, the approximate national median. Thus although we saw negligible dependence of the effect on </w:t>
      </w:r>
      <w:proofErr w:type="spellStart"/>
      <w:r w:rsidRPr="00D13338">
        <w:rPr>
          <w:rFonts w:asciiTheme="majorHAnsi" w:eastAsia="Calibri" w:hAnsiTheme="majorHAnsi" w:cstheme="majorHAnsi"/>
        </w:rPr>
        <w:t>ACTmath</w:t>
      </w:r>
      <w:proofErr w:type="spellEnd"/>
      <w:r w:rsidRPr="00D13338">
        <w:rPr>
          <w:rFonts w:asciiTheme="majorHAnsi" w:eastAsia="Calibri" w:hAnsiTheme="majorHAnsi" w:cstheme="majorHAnsi"/>
        </w:rPr>
        <w:t xml:space="preserve"> we have essentially no evidence on how well the online treatment would work in a course like this for students with </w:t>
      </w:r>
      <w:proofErr w:type="spellStart"/>
      <w:r w:rsidRPr="00D13338">
        <w:rPr>
          <w:rFonts w:asciiTheme="majorHAnsi" w:eastAsia="Calibri" w:hAnsiTheme="majorHAnsi" w:cstheme="majorHAnsi"/>
        </w:rPr>
        <w:t>ACTmath</w:t>
      </w:r>
      <w:proofErr w:type="spellEnd"/>
      <w:r w:rsidRPr="00D13338">
        <w:rPr>
          <w:rFonts w:asciiTheme="majorHAnsi" w:eastAsia="Calibri" w:hAnsiTheme="majorHAnsi" w:cstheme="majorHAnsi"/>
        </w:rPr>
        <w:t xml:space="preserve"> scores below 20. </w:t>
      </w:r>
    </w:p>
    <w:p w14:paraId="01B5C5D8" w14:textId="77777777" w:rsidR="00686C5B" w:rsidRPr="00D13338" w:rsidRDefault="00686C5B" w:rsidP="004F640D">
      <w:pPr>
        <w:pBdr>
          <w:top w:val="nil"/>
          <w:left w:val="nil"/>
          <w:bottom w:val="nil"/>
          <w:right w:val="nil"/>
          <w:between w:val="nil"/>
        </w:pBdr>
        <w:spacing w:before="2" w:line="480" w:lineRule="auto"/>
        <w:rPr>
          <w:rFonts w:asciiTheme="majorHAnsi" w:eastAsia="Calibri" w:hAnsiTheme="majorHAnsi" w:cstheme="majorHAnsi"/>
        </w:rPr>
      </w:pPr>
    </w:p>
    <w:p w14:paraId="60CDA023" w14:textId="00F26077" w:rsidR="00745BE1" w:rsidRPr="00D13338" w:rsidRDefault="00867E8E"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Since all methods gave nearly the same point estimates and confidence intervals</w:t>
      </w:r>
      <w:r w:rsidR="00FA21C2" w:rsidRPr="00D13338">
        <w:rPr>
          <w:rFonts w:asciiTheme="majorHAnsi" w:eastAsia="Calibri" w:hAnsiTheme="majorHAnsi" w:cstheme="majorHAnsi"/>
        </w:rPr>
        <w:t xml:space="preserve"> we may </w:t>
      </w:r>
      <w:r w:rsidR="00C2244B" w:rsidRPr="00D13338">
        <w:rPr>
          <w:rFonts w:asciiTheme="majorHAnsi" w:eastAsia="Calibri" w:hAnsiTheme="majorHAnsi" w:cstheme="majorHAnsi"/>
        </w:rPr>
        <w:t>use</w:t>
      </w:r>
      <w:r w:rsidR="00FA21C2" w:rsidRPr="00D13338">
        <w:rPr>
          <w:rFonts w:asciiTheme="majorHAnsi" w:eastAsia="Calibri" w:hAnsiTheme="majorHAnsi" w:cstheme="majorHAnsi"/>
        </w:rPr>
        <w:t xml:space="preserve"> </w:t>
      </w:r>
      <w:r w:rsidRPr="00D13338">
        <w:rPr>
          <w:rFonts w:asciiTheme="majorHAnsi" w:eastAsia="Calibri" w:hAnsiTheme="majorHAnsi" w:cstheme="majorHAnsi"/>
        </w:rPr>
        <w:t xml:space="preserve">the MLR results, whose coefficients have simple </w:t>
      </w:r>
      <w:r w:rsidR="00495CC0" w:rsidRPr="00D13338">
        <w:rPr>
          <w:rFonts w:asciiTheme="majorHAnsi" w:eastAsia="Calibri" w:hAnsiTheme="majorHAnsi" w:cstheme="majorHAnsi"/>
        </w:rPr>
        <w:t xml:space="preserve">familiar </w:t>
      </w:r>
      <w:r w:rsidRPr="00D13338">
        <w:rPr>
          <w:rFonts w:asciiTheme="majorHAnsi" w:eastAsia="Calibri" w:hAnsiTheme="majorHAnsi" w:cstheme="majorHAnsi"/>
        </w:rPr>
        <w:t>intuitive interpretations</w:t>
      </w:r>
      <w:r w:rsidR="00C2244B" w:rsidRPr="00D13338">
        <w:rPr>
          <w:rFonts w:asciiTheme="majorHAnsi" w:eastAsia="Calibri" w:hAnsiTheme="majorHAnsi" w:cstheme="majorHAnsi"/>
        </w:rPr>
        <w:t>, in most of the remaining discussion</w:t>
      </w:r>
      <w:r w:rsidRPr="00D13338">
        <w:rPr>
          <w:rFonts w:asciiTheme="majorHAnsi" w:eastAsia="Calibri" w:hAnsiTheme="majorHAnsi" w:cstheme="majorHAnsi"/>
        </w:rPr>
        <w:t xml:space="preserve">.  </w:t>
      </w:r>
      <w:r w:rsidR="00C013B5" w:rsidRPr="00D13338">
        <w:rPr>
          <w:rFonts w:asciiTheme="majorHAnsi" w:eastAsia="Calibri" w:hAnsiTheme="majorHAnsi" w:cstheme="majorHAnsi"/>
        </w:rPr>
        <w:t xml:space="preserve">Table </w:t>
      </w:r>
      <w:r w:rsidR="00590F95" w:rsidRPr="00D13338">
        <w:rPr>
          <w:rFonts w:asciiTheme="majorHAnsi" w:eastAsia="Calibri" w:hAnsiTheme="majorHAnsi" w:cstheme="majorHAnsi"/>
        </w:rPr>
        <w:t>5</w:t>
      </w:r>
      <w:r w:rsidR="00C013B5" w:rsidRPr="00D13338">
        <w:rPr>
          <w:rFonts w:asciiTheme="majorHAnsi" w:eastAsia="Calibri" w:hAnsiTheme="majorHAnsi" w:cstheme="majorHAnsi"/>
        </w:rPr>
        <w:t xml:space="preserve"> shows the multiple regression coefficients for the covariates of the MLR model</w:t>
      </w:r>
      <w:r w:rsidR="00FB61FE" w:rsidRPr="00D13338">
        <w:rPr>
          <w:rFonts w:asciiTheme="majorHAnsi" w:eastAsia="Calibri" w:hAnsiTheme="majorHAnsi" w:cstheme="majorHAnsi"/>
        </w:rPr>
        <w:t xml:space="preserve"> on the full analysis set of 1105 students</w:t>
      </w:r>
      <w:r w:rsidR="00C013B5" w:rsidRPr="00D13338">
        <w:rPr>
          <w:rFonts w:asciiTheme="majorHAnsi" w:eastAsia="Calibri" w:hAnsiTheme="majorHAnsi" w:cstheme="majorHAnsi"/>
        </w:rPr>
        <w:t>, for which R</w:t>
      </w:r>
      <w:r w:rsidR="00C013B5" w:rsidRPr="00D13338">
        <w:rPr>
          <w:rFonts w:asciiTheme="majorHAnsi" w:eastAsia="Calibri" w:hAnsiTheme="majorHAnsi" w:cstheme="majorHAnsi"/>
          <w:vertAlign w:val="superscript"/>
        </w:rPr>
        <w:t>2</w:t>
      </w:r>
      <w:r w:rsidR="00C013B5" w:rsidRPr="00D13338">
        <w:rPr>
          <w:rFonts w:asciiTheme="majorHAnsi" w:eastAsia="Calibri" w:hAnsiTheme="majorHAnsi" w:cstheme="majorHAnsi"/>
        </w:rPr>
        <w:t xml:space="preserve">=0.34. </w:t>
      </w:r>
      <w:r w:rsidR="004F640D">
        <w:rPr>
          <w:rFonts w:asciiTheme="majorHAnsi" w:eastAsia="Calibri" w:hAnsiTheme="majorHAnsi" w:cstheme="majorHAnsi"/>
        </w:rPr>
        <w:t xml:space="preserve"> </w:t>
      </w:r>
      <w:proofErr w:type="spellStart"/>
      <w:r w:rsidR="004F640D">
        <w:rPr>
          <w:rFonts w:asciiTheme="majorHAnsi" w:eastAsia="Calibri" w:hAnsiTheme="majorHAnsi" w:cstheme="majorHAnsi"/>
        </w:rPr>
        <w:t>ACTmath</w:t>
      </w:r>
      <w:proofErr w:type="spellEnd"/>
      <w:r w:rsidR="004F640D">
        <w:rPr>
          <w:rFonts w:asciiTheme="majorHAnsi" w:eastAsia="Calibri" w:hAnsiTheme="majorHAnsi" w:cstheme="majorHAnsi"/>
        </w:rPr>
        <w:t xml:space="preserve"> is the most significant covariate.</w:t>
      </w:r>
    </w:p>
    <w:p w14:paraId="62B5520C" w14:textId="61196EB3" w:rsidR="006062F8" w:rsidRPr="00D13338" w:rsidRDefault="006062F8" w:rsidP="004F640D">
      <w:pPr>
        <w:pBdr>
          <w:top w:val="nil"/>
          <w:left w:val="nil"/>
          <w:bottom w:val="nil"/>
          <w:right w:val="nil"/>
          <w:between w:val="nil"/>
        </w:pBdr>
        <w:spacing w:before="2" w:line="480" w:lineRule="auto"/>
        <w:rPr>
          <w:rFonts w:asciiTheme="majorHAnsi" w:eastAsia="Calibri" w:hAnsiTheme="majorHAnsi" w:cstheme="majorHAnsi"/>
        </w:rPr>
      </w:pPr>
    </w:p>
    <w:p w14:paraId="27B8A8CA" w14:textId="77777777" w:rsidR="006062F8" w:rsidRPr="00D13338" w:rsidRDefault="006062F8" w:rsidP="004F640D">
      <w:pPr>
        <w:pBdr>
          <w:top w:val="nil"/>
          <w:left w:val="nil"/>
          <w:bottom w:val="nil"/>
          <w:right w:val="nil"/>
          <w:between w:val="nil"/>
        </w:pBdr>
        <w:spacing w:before="2" w:line="480" w:lineRule="auto"/>
        <w:rPr>
          <w:rFonts w:asciiTheme="majorHAnsi" w:eastAsia="Calibri" w:hAnsiTheme="majorHAnsi" w:cstheme="majorHAnsi"/>
        </w:rPr>
      </w:pPr>
    </w:p>
    <w:p w14:paraId="59DD137A" w14:textId="77777777" w:rsidR="007160B5" w:rsidRPr="00D13338" w:rsidRDefault="007160B5" w:rsidP="004F640D">
      <w:pPr>
        <w:pBdr>
          <w:top w:val="nil"/>
          <w:left w:val="nil"/>
          <w:bottom w:val="nil"/>
          <w:right w:val="nil"/>
          <w:between w:val="nil"/>
        </w:pBdr>
        <w:spacing w:before="2" w:line="480" w:lineRule="auto"/>
        <w:rPr>
          <w:rFonts w:asciiTheme="majorHAnsi" w:eastAsia="Calibri" w:hAnsiTheme="majorHAnsi" w:cstheme="majorHAnsi"/>
        </w:rPr>
      </w:pPr>
    </w:p>
    <w:p w14:paraId="677F7028" w14:textId="77777777" w:rsidR="00275EE3" w:rsidRPr="00D13338" w:rsidRDefault="00275EE3" w:rsidP="004F640D">
      <w:pPr>
        <w:pBdr>
          <w:top w:val="nil"/>
          <w:left w:val="nil"/>
          <w:bottom w:val="nil"/>
          <w:right w:val="nil"/>
          <w:between w:val="nil"/>
        </w:pBdr>
        <w:spacing w:before="2" w:line="480" w:lineRule="auto"/>
        <w:rPr>
          <w:rFonts w:asciiTheme="majorHAnsi" w:eastAsia="Calibri" w:hAnsiTheme="majorHAnsi" w:cstheme="majorHAnsi"/>
        </w:rPr>
      </w:pPr>
    </w:p>
    <w:p w14:paraId="4B853A5A" w14:textId="1DC8E4FD" w:rsidR="007B5C94" w:rsidRPr="00D13338" w:rsidRDefault="00745BE1" w:rsidP="004F640D">
      <w:pPr>
        <w:spacing w:line="480" w:lineRule="auto"/>
        <w:rPr>
          <w:rFonts w:asciiTheme="majorHAnsi" w:eastAsia="Calibri" w:hAnsiTheme="majorHAnsi" w:cstheme="majorHAnsi"/>
        </w:rPr>
      </w:pPr>
      <w:r w:rsidRPr="00D13338">
        <w:rPr>
          <w:rFonts w:asciiTheme="majorHAnsi" w:eastAsia="Calibri" w:hAnsiTheme="majorHAnsi" w:cstheme="majorHAnsi"/>
        </w:rPr>
        <w:br w:type="page"/>
      </w:r>
    </w:p>
    <w:tbl>
      <w:tblPr>
        <w:tblStyle w:val="TableGrid"/>
        <w:tblW w:w="0" w:type="auto"/>
        <w:tblInd w:w="607" w:type="dxa"/>
        <w:tblLook w:val="04A0" w:firstRow="1" w:lastRow="0" w:firstColumn="1" w:lastColumn="0" w:noHBand="0" w:noVBand="1"/>
      </w:tblPr>
      <w:tblGrid>
        <w:gridCol w:w="1537"/>
        <w:gridCol w:w="1026"/>
        <w:gridCol w:w="2022"/>
      </w:tblGrid>
      <w:tr w:rsidR="00033556" w:rsidRPr="00D13338" w14:paraId="29ACCD7C" w14:textId="183DE399" w:rsidTr="00310871">
        <w:tc>
          <w:tcPr>
            <w:tcW w:w="1537" w:type="dxa"/>
          </w:tcPr>
          <w:p w14:paraId="511C6E27" w14:textId="77777777" w:rsidR="00033556" w:rsidRPr="00D13338" w:rsidRDefault="00033556" w:rsidP="004F640D">
            <w:pPr>
              <w:spacing w:line="480" w:lineRule="auto"/>
              <w:rPr>
                <w:rFonts w:asciiTheme="majorHAnsi" w:eastAsia="Calibri" w:hAnsiTheme="majorHAnsi" w:cstheme="majorHAnsi"/>
                <w:b/>
                <w:bCs/>
              </w:rPr>
            </w:pPr>
            <w:r w:rsidRPr="00D13338">
              <w:rPr>
                <w:rFonts w:asciiTheme="majorHAnsi" w:eastAsia="Calibri" w:hAnsiTheme="majorHAnsi" w:cstheme="majorHAnsi"/>
                <w:b/>
                <w:bCs/>
              </w:rPr>
              <w:lastRenderedPageBreak/>
              <w:t>Variable</w:t>
            </w:r>
          </w:p>
        </w:tc>
        <w:tc>
          <w:tcPr>
            <w:tcW w:w="1026" w:type="dxa"/>
          </w:tcPr>
          <w:p w14:paraId="4ABAB7BE" w14:textId="77777777" w:rsidR="00033556" w:rsidRPr="00D13338" w:rsidRDefault="00033556" w:rsidP="004F640D">
            <w:pPr>
              <w:spacing w:line="480" w:lineRule="auto"/>
              <w:rPr>
                <w:rFonts w:asciiTheme="majorHAnsi" w:eastAsia="Calibri" w:hAnsiTheme="majorHAnsi" w:cstheme="majorHAnsi"/>
                <w:b/>
                <w:bCs/>
              </w:rPr>
            </w:pPr>
            <w:r w:rsidRPr="00D13338">
              <w:rPr>
                <w:rFonts w:asciiTheme="majorHAnsi" w:eastAsia="Calibri" w:hAnsiTheme="majorHAnsi" w:cstheme="majorHAnsi"/>
                <w:b/>
                <w:bCs/>
              </w:rPr>
              <w:t>slope</w:t>
            </w:r>
          </w:p>
        </w:tc>
        <w:tc>
          <w:tcPr>
            <w:tcW w:w="2022" w:type="dxa"/>
          </w:tcPr>
          <w:p w14:paraId="7827CB3D" w14:textId="77777777" w:rsidR="00033556" w:rsidRPr="00D13338" w:rsidRDefault="00033556" w:rsidP="004F640D">
            <w:pPr>
              <w:spacing w:line="480" w:lineRule="auto"/>
              <w:rPr>
                <w:rFonts w:asciiTheme="majorHAnsi" w:eastAsia="Calibri" w:hAnsiTheme="majorHAnsi" w:cstheme="majorHAnsi"/>
                <w:b/>
                <w:bCs/>
              </w:rPr>
            </w:pPr>
            <w:r w:rsidRPr="00D13338">
              <w:rPr>
                <w:rFonts w:asciiTheme="majorHAnsi" w:eastAsia="Calibri" w:hAnsiTheme="majorHAnsi" w:cstheme="majorHAnsi"/>
                <w:b/>
                <w:bCs/>
              </w:rPr>
              <w:t>95% Confidence interval</w:t>
            </w:r>
          </w:p>
        </w:tc>
      </w:tr>
      <w:tr w:rsidR="00033556" w:rsidRPr="00D13338" w14:paraId="7BEB0114" w14:textId="5A9E4062" w:rsidTr="00310871">
        <w:tc>
          <w:tcPr>
            <w:tcW w:w="1537" w:type="dxa"/>
            <w:vAlign w:val="center"/>
          </w:tcPr>
          <w:p w14:paraId="6553DE4B"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Intercept</w:t>
            </w:r>
          </w:p>
        </w:tc>
        <w:tc>
          <w:tcPr>
            <w:tcW w:w="1026" w:type="dxa"/>
            <w:vAlign w:val="center"/>
          </w:tcPr>
          <w:p w14:paraId="5D83D1B0"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29.48</w:t>
            </w:r>
          </w:p>
        </w:tc>
        <w:tc>
          <w:tcPr>
            <w:tcW w:w="2022" w:type="dxa"/>
          </w:tcPr>
          <w:p w14:paraId="2510431A"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(22.46, 36.95)</w:t>
            </w:r>
          </w:p>
        </w:tc>
      </w:tr>
      <w:tr w:rsidR="00033556" w:rsidRPr="00D13338" w14:paraId="41513F3A" w14:textId="46D21BC4" w:rsidTr="00310871">
        <w:tc>
          <w:tcPr>
            <w:tcW w:w="1537" w:type="dxa"/>
            <w:vAlign w:val="center"/>
          </w:tcPr>
          <w:p w14:paraId="019544CB"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Online</w:t>
            </w:r>
          </w:p>
        </w:tc>
        <w:tc>
          <w:tcPr>
            <w:tcW w:w="1026" w:type="dxa"/>
            <w:vAlign w:val="center"/>
          </w:tcPr>
          <w:p w14:paraId="567CE235"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0.63</w:t>
            </w:r>
          </w:p>
        </w:tc>
        <w:tc>
          <w:tcPr>
            <w:tcW w:w="2022" w:type="dxa"/>
          </w:tcPr>
          <w:p w14:paraId="0FFEE985"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(-0.44, 1.72)</w:t>
            </w:r>
          </w:p>
        </w:tc>
      </w:tr>
      <w:tr w:rsidR="00033556" w:rsidRPr="00D13338" w14:paraId="5095CF29" w14:textId="1A20926C" w:rsidTr="00310871">
        <w:tc>
          <w:tcPr>
            <w:tcW w:w="1537" w:type="dxa"/>
            <w:vAlign w:val="center"/>
          </w:tcPr>
          <w:p w14:paraId="64F3587A"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Female</w:t>
            </w:r>
          </w:p>
        </w:tc>
        <w:tc>
          <w:tcPr>
            <w:tcW w:w="1026" w:type="dxa"/>
            <w:vAlign w:val="center"/>
          </w:tcPr>
          <w:p w14:paraId="66963A4D"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0.41</w:t>
            </w:r>
          </w:p>
        </w:tc>
        <w:tc>
          <w:tcPr>
            <w:tcW w:w="2022" w:type="dxa"/>
          </w:tcPr>
          <w:p w14:paraId="2C479116"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(-0.59, 1.37)</w:t>
            </w:r>
          </w:p>
        </w:tc>
      </w:tr>
      <w:tr w:rsidR="00033556" w:rsidRPr="00D13338" w14:paraId="2ACFE883" w14:textId="3ECD8E6A" w:rsidTr="00310871">
        <w:tc>
          <w:tcPr>
            <w:tcW w:w="1537" w:type="dxa"/>
            <w:vAlign w:val="center"/>
          </w:tcPr>
          <w:p w14:paraId="1E392D64"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International</w:t>
            </w:r>
          </w:p>
        </w:tc>
        <w:tc>
          <w:tcPr>
            <w:tcW w:w="1026" w:type="dxa"/>
            <w:vAlign w:val="center"/>
          </w:tcPr>
          <w:p w14:paraId="128F1279"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0.86</w:t>
            </w:r>
          </w:p>
        </w:tc>
        <w:tc>
          <w:tcPr>
            <w:tcW w:w="2022" w:type="dxa"/>
          </w:tcPr>
          <w:p w14:paraId="15C467D4" w14:textId="77777777" w:rsidR="00033556" w:rsidRPr="00D13338" w:rsidRDefault="00033556" w:rsidP="004F640D">
            <w:pPr>
              <w:spacing w:line="480" w:lineRule="auto"/>
              <w:rPr>
                <w:rFonts w:asciiTheme="majorHAnsi" w:hAnsiTheme="majorHAnsi" w:cstheme="majorHAnsi"/>
              </w:rPr>
            </w:pPr>
            <w:r w:rsidRPr="00D13338">
              <w:rPr>
                <w:rFonts w:asciiTheme="majorHAnsi" w:hAnsiTheme="majorHAnsi" w:cstheme="majorHAnsi"/>
              </w:rPr>
              <w:t>(-0.18, 2.01)</w:t>
            </w:r>
          </w:p>
        </w:tc>
      </w:tr>
      <w:tr w:rsidR="00033556" w:rsidRPr="00D13338" w14:paraId="736D185C" w14:textId="3B5C75A0" w:rsidTr="00310871">
        <w:tc>
          <w:tcPr>
            <w:tcW w:w="1537" w:type="dxa"/>
            <w:vAlign w:val="center"/>
          </w:tcPr>
          <w:p w14:paraId="0517C1C9"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F17</w:t>
            </w:r>
          </w:p>
        </w:tc>
        <w:tc>
          <w:tcPr>
            <w:tcW w:w="1026" w:type="dxa"/>
            <w:vAlign w:val="center"/>
          </w:tcPr>
          <w:p w14:paraId="7B71E77A"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0.05</w:t>
            </w:r>
          </w:p>
        </w:tc>
        <w:tc>
          <w:tcPr>
            <w:tcW w:w="2022" w:type="dxa"/>
          </w:tcPr>
          <w:p w14:paraId="5BCA1AA5"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(-1.32, 1.38)</w:t>
            </w:r>
          </w:p>
        </w:tc>
      </w:tr>
      <w:tr w:rsidR="00033556" w:rsidRPr="00D13338" w14:paraId="5F06F645" w14:textId="17DD5968" w:rsidTr="00310871">
        <w:tc>
          <w:tcPr>
            <w:tcW w:w="1537" w:type="dxa"/>
            <w:vAlign w:val="center"/>
          </w:tcPr>
          <w:p w14:paraId="3B4C7B42"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S18</w:t>
            </w:r>
          </w:p>
        </w:tc>
        <w:tc>
          <w:tcPr>
            <w:tcW w:w="1026" w:type="dxa"/>
            <w:vAlign w:val="center"/>
          </w:tcPr>
          <w:p w14:paraId="002153F2"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-1.09</w:t>
            </w:r>
          </w:p>
        </w:tc>
        <w:tc>
          <w:tcPr>
            <w:tcW w:w="2022" w:type="dxa"/>
          </w:tcPr>
          <w:p w14:paraId="199E0A89"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(-2.47, 0.42)</w:t>
            </w:r>
          </w:p>
        </w:tc>
      </w:tr>
      <w:tr w:rsidR="00033556" w:rsidRPr="00D13338" w14:paraId="4126F2BB" w14:textId="35A1DC6D" w:rsidTr="00310871">
        <w:tc>
          <w:tcPr>
            <w:tcW w:w="1537" w:type="dxa"/>
            <w:vAlign w:val="center"/>
          </w:tcPr>
          <w:p w14:paraId="2922AEBC"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S19</w:t>
            </w:r>
          </w:p>
        </w:tc>
        <w:tc>
          <w:tcPr>
            <w:tcW w:w="1026" w:type="dxa"/>
            <w:vAlign w:val="center"/>
          </w:tcPr>
          <w:p w14:paraId="32961D0B"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-2.60</w:t>
            </w:r>
          </w:p>
        </w:tc>
        <w:tc>
          <w:tcPr>
            <w:tcW w:w="2022" w:type="dxa"/>
          </w:tcPr>
          <w:p w14:paraId="43E4F20F"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(-4.07, -1.17)</w:t>
            </w:r>
          </w:p>
        </w:tc>
      </w:tr>
      <w:tr w:rsidR="00033556" w:rsidRPr="00D13338" w14:paraId="48E6D7A3" w14:textId="071701AD" w:rsidTr="00310871">
        <w:tc>
          <w:tcPr>
            <w:tcW w:w="1537" w:type="dxa"/>
            <w:vAlign w:val="center"/>
          </w:tcPr>
          <w:p w14:paraId="0E3ABC24"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FR</w:t>
            </w:r>
          </w:p>
        </w:tc>
        <w:tc>
          <w:tcPr>
            <w:tcW w:w="1026" w:type="dxa"/>
            <w:vAlign w:val="center"/>
          </w:tcPr>
          <w:p w14:paraId="7E505A23"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-1.90</w:t>
            </w:r>
          </w:p>
        </w:tc>
        <w:tc>
          <w:tcPr>
            <w:tcW w:w="2022" w:type="dxa"/>
          </w:tcPr>
          <w:p w14:paraId="6B9EDF3B"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(-3.78, 0.01)</w:t>
            </w:r>
          </w:p>
        </w:tc>
      </w:tr>
      <w:tr w:rsidR="00033556" w:rsidRPr="00D13338" w14:paraId="6ECF0C36" w14:textId="00BC5EAC" w:rsidTr="00310871">
        <w:tc>
          <w:tcPr>
            <w:tcW w:w="1537" w:type="dxa"/>
            <w:vAlign w:val="center"/>
          </w:tcPr>
          <w:p w14:paraId="5AEB7622"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SO</w:t>
            </w:r>
          </w:p>
        </w:tc>
        <w:tc>
          <w:tcPr>
            <w:tcW w:w="1026" w:type="dxa"/>
            <w:vAlign w:val="center"/>
          </w:tcPr>
          <w:p w14:paraId="161FE21A"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-0.27</w:t>
            </w:r>
          </w:p>
        </w:tc>
        <w:tc>
          <w:tcPr>
            <w:tcW w:w="2022" w:type="dxa"/>
          </w:tcPr>
          <w:p w14:paraId="6031BA90"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(-1.69, 1.14)</w:t>
            </w:r>
          </w:p>
        </w:tc>
      </w:tr>
      <w:tr w:rsidR="00033556" w:rsidRPr="00D13338" w14:paraId="3A30FBD6" w14:textId="74CC7948" w:rsidTr="00310871">
        <w:tc>
          <w:tcPr>
            <w:tcW w:w="1537" w:type="dxa"/>
            <w:vAlign w:val="center"/>
          </w:tcPr>
          <w:p w14:paraId="18147505"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JR</w:t>
            </w:r>
          </w:p>
        </w:tc>
        <w:tc>
          <w:tcPr>
            <w:tcW w:w="1026" w:type="dxa"/>
            <w:vAlign w:val="center"/>
          </w:tcPr>
          <w:p w14:paraId="63DA0EF7"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-0.50</w:t>
            </w:r>
          </w:p>
        </w:tc>
        <w:tc>
          <w:tcPr>
            <w:tcW w:w="2022" w:type="dxa"/>
          </w:tcPr>
          <w:p w14:paraId="3F7D04E1"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(-1.83, 0.91)</w:t>
            </w:r>
          </w:p>
        </w:tc>
      </w:tr>
      <w:tr w:rsidR="00033556" w:rsidRPr="00D13338" w14:paraId="5A6B0A8E" w14:textId="6798CC69" w:rsidTr="00310871">
        <w:tc>
          <w:tcPr>
            <w:tcW w:w="1537" w:type="dxa"/>
            <w:vAlign w:val="center"/>
          </w:tcPr>
          <w:p w14:paraId="043A2141" w14:textId="77777777" w:rsidR="00033556" w:rsidRPr="00D13338" w:rsidRDefault="00033556" w:rsidP="004F640D">
            <w:pPr>
              <w:spacing w:line="480" w:lineRule="auto"/>
              <w:rPr>
                <w:rFonts w:asciiTheme="majorHAnsi" w:eastAsia="Calibri" w:hAnsiTheme="majorHAnsi" w:cstheme="majorHAnsi"/>
              </w:rPr>
            </w:pPr>
            <w:proofErr w:type="spellStart"/>
            <w:r w:rsidRPr="00D13338">
              <w:rPr>
                <w:rFonts w:asciiTheme="majorHAnsi" w:hAnsiTheme="majorHAnsi" w:cstheme="majorHAnsi"/>
                <w:b/>
                <w:bCs/>
              </w:rPr>
              <w:t>ACTMajor</w:t>
            </w:r>
            <w:proofErr w:type="spellEnd"/>
          </w:p>
        </w:tc>
        <w:tc>
          <w:tcPr>
            <w:tcW w:w="1026" w:type="dxa"/>
            <w:vAlign w:val="center"/>
          </w:tcPr>
          <w:p w14:paraId="451A6C4A"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0.518</w:t>
            </w:r>
          </w:p>
        </w:tc>
        <w:tc>
          <w:tcPr>
            <w:tcW w:w="2022" w:type="dxa"/>
          </w:tcPr>
          <w:p w14:paraId="21B93D22"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(0.298, 0.753)</w:t>
            </w:r>
          </w:p>
        </w:tc>
      </w:tr>
      <w:tr w:rsidR="00033556" w:rsidRPr="00D13338" w14:paraId="60DB74C8" w14:textId="104ED3CB" w:rsidTr="00310871">
        <w:tc>
          <w:tcPr>
            <w:tcW w:w="1537" w:type="dxa"/>
            <w:vAlign w:val="center"/>
          </w:tcPr>
          <w:p w14:paraId="5780D52F"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b/>
                <w:bCs/>
              </w:rPr>
              <w:t>ACT</w:t>
            </w:r>
          </w:p>
        </w:tc>
        <w:tc>
          <w:tcPr>
            <w:tcW w:w="1026" w:type="dxa"/>
            <w:vAlign w:val="center"/>
          </w:tcPr>
          <w:p w14:paraId="047F3FA0"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0.224</w:t>
            </w:r>
          </w:p>
        </w:tc>
        <w:tc>
          <w:tcPr>
            <w:tcW w:w="2022" w:type="dxa"/>
          </w:tcPr>
          <w:p w14:paraId="20B87E8C"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(-0.023, 0.497)</w:t>
            </w:r>
          </w:p>
        </w:tc>
      </w:tr>
      <w:tr w:rsidR="00033556" w:rsidRPr="00D13338" w14:paraId="6CD1EF45" w14:textId="4F76EE2F" w:rsidTr="00310871">
        <w:tc>
          <w:tcPr>
            <w:tcW w:w="1537" w:type="dxa"/>
          </w:tcPr>
          <w:p w14:paraId="5E1C1823" w14:textId="77777777" w:rsidR="00033556" w:rsidRPr="00D13338" w:rsidRDefault="00033556" w:rsidP="004F640D">
            <w:pPr>
              <w:spacing w:line="480" w:lineRule="auto"/>
              <w:rPr>
                <w:rFonts w:asciiTheme="majorHAnsi" w:eastAsia="Calibri" w:hAnsiTheme="majorHAnsi" w:cstheme="majorHAnsi"/>
                <w:b/>
                <w:bCs/>
              </w:rPr>
            </w:pPr>
            <w:proofErr w:type="spellStart"/>
            <w:r w:rsidRPr="00D13338">
              <w:rPr>
                <w:rFonts w:asciiTheme="majorHAnsi" w:eastAsia="Calibri" w:hAnsiTheme="majorHAnsi" w:cstheme="majorHAnsi"/>
                <w:b/>
                <w:bCs/>
              </w:rPr>
              <w:t>ACTMath</w:t>
            </w:r>
            <w:proofErr w:type="spellEnd"/>
          </w:p>
        </w:tc>
        <w:tc>
          <w:tcPr>
            <w:tcW w:w="1026" w:type="dxa"/>
            <w:vAlign w:val="center"/>
          </w:tcPr>
          <w:p w14:paraId="76D6DDBD"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hAnsiTheme="majorHAnsi" w:cstheme="majorHAnsi"/>
              </w:rPr>
              <w:t>1.065</w:t>
            </w:r>
          </w:p>
        </w:tc>
        <w:tc>
          <w:tcPr>
            <w:tcW w:w="2022" w:type="dxa"/>
          </w:tcPr>
          <w:p w14:paraId="2C05927F" w14:textId="77777777" w:rsidR="00033556" w:rsidRPr="00D13338" w:rsidRDefault="00033556" w:rsidP="004F640D">
            <w:pPr>
              <w:spacing w:line="480" w:lineRule="auto"/>
              <w:rPr>
                <w:rFonts w:asciiTheme="majorHAnsi" w:eastAsia="Calibri" w:hAnsiTheme="majorHAnsi" w:cstheme="majorHAnsi"/>
              </w:rPr>
            </w:pPr>
            <w:r w:rsidRPr="00D13338">
              <w:rPr>
                <w:rFonts w:asciiTheme="majorHAnsi" w:eastAsia="Calibri" w:hAnsiTheme="majorHAnsi" w:cstheme="majorHAnsi"/>
              </w:rPr>
              <w:t>(0.810, 1.303)</w:t>
            </w:r>
          </w:p>
        </w:tc>
      </w:tr>
    </w:tbl>
    <w:p w14:paraId="61C2E931" w14:textId="32F4C877" w:rsidR="00733A88" w:rsidRPr="00D13338" w:rsidRDefault="006D5B4F" w:rsidP="004F640D">
      <w:pPr>
        <w:spacing w:line="480" w:lineRule="auto"/>
        <w:ind w:left="607"/>
        <w:rPr>
          <w:rFonts w:asciiTheme="majorHAnsi" w:eastAsia="Calibri" w:hAnsiTheme="majorHAnsi" w:cstheme="majorHAnsi"/>
          <w:b/>
          <w:bCs/>
        </w:rPr>
      </w:pPr>
      <w:r w:rsidRPr="00D13338">
        <w:rPr>
          <w:rFonts w:asciiTheme="majorHAnsi" w:eastAsia="Calibri" w:hAnsiTheme="majorHAnsi" w:cstheme="majorHAnsi"/>
          <w:b/>
          <w:bCs/>
        </w:rPr>
        <w:t xml:space="preserve">Table </w:t>
      </w:r>
      <w:r w:rsidR="00590F95" w:rsidRPr="00D13338">
        <w:rPr>
          <w:rFonts w:asciiTheme="majorHAnsi" w:eastAsia="Calibri" w:hAnsiTheme="majorHAnsi" w:cstheme="majorHAnsi"/>
          <w:b/>
          <w:bCs/>
        </w:rPr>
        <w:t>5</w:t>
      </w:r>
      <w:r w:rsidR="00465DC0" w:rsidRPr="00D13338">
        <w:rPr>
          <w:rFonts w:asciiTheme="majorHAnsi" w:eastAsia="Calibri" w:hAnsiTheme="majorHAnsi" w:cstheme="majorHAnsi"/>
          <w:b/>
          <w:bCs/>
        </w:rPr>
        <w:t xml:space="preserve"> </w:t>
      </w:r>
      <w:r w:rsidR="00465DC0" w:rsidRPr="00D13338">
        <w:rPr>
          <w:rFonts w:asciiTheme="majorHAnsi" w:eastAsia="Calibri" w:hAnsiTheme="majorHAnsi" w:cstheme="majorHAnsi"/>
        </w:rPr>
        <w:t xml:space="preserve">The least-squares point estimates for the predictive coefficients in the multiple linear regression model </w:t>
      </w:r>
      <w:r w:rsidR="0098362E" w:rsidRPr="00D13338">
        <w:rPr>
          <w:rFonts w:asciiTheme="majorHAnsi" w:eastAsia="Calibri" w:hAnsiTheme="majorHAnsi" w:cstheme="majorHAnsi"/>
        </w:rPr>
        <w:t xml:space="preserve">based on the 1105 student sample </w:t>
      </w:r>
      <w:r w:rsidR="00465DC0" w:rsidRPr="00D13338">
        <w:rPr>
          <w:rFonts w:asciiTheme="majorHAnsi" w:eastAsia="Calibri" w:hAnsiTheme="majorHAnsi" w:cstheme="majorHAnsi"/>
        </w:rPr>
        <w:t>are shown</w:t>
      </w:r>
      <w:r w:rsidR="0098362E" w:rsidRPr="00D13338">
        <w:rPr>
          <w:rFonts w:asciiTheme="majorHAnsi" w:eastAsia="Calibri" w:hAnsiTheme="majorHAnsi" w:cstheme="majorHAnsi"/>
        </w:rPr>
        <w:t>.</w:t>
      </w:r>
      <w:r w:rsidR="00465DC0" w:rsidRPr="00D13338">
        <w:rPr>
          <w:rFonts w:asciiTheme="majorHAnsi" w:eastAsia="Calibri" w:hAnsiTheme="majorHAnsi" w:cstheme="majorHAnsi"/>
        </w:rPr>
        <w:t xml:space="preserve"> The 95% confidence intervals are calculated by a nonparametric bootstrap method, and are close to those obtained using a t distribution. The intercept represents a hypothetical domestic male senior in the in-person F19 class with 0’s for all ACT scores.</w:t>
      </w:r>
      <w:r w:rsidR="00423C99" w:rsidRPr="00D13338">
        <w:rPr>
          <w:rFonts w:asciiTheme="majorHAnsi" w:eastAsia="Calibri" w:hAnsiTheme="majorHAnsi" w:cstheme="majorHAnsi"/>
        </w:rPr>
        <w:t xml:space="preserve"> </w:t>
      </w:r>
    </w:p>
    <w:p w14:paraId="710CE18C" w14:textId="77777777" w:rsidR="00275EE3" w:rsidRPr="00D13338" w:rsidRDefault="00275EE3" w:rsidP="004F640D">
      <w:pPr>
        <w:spacing w:line="480" w:lineRule="auto"/>
        <w:rPr>
          <w:rFonts w:asciiTheme="majorHAnsi" w:eastAsia="Calibri" w:hAnsiTheme="majorHAnsi" w:cstheme="majorHAnsi"/>
        </w:rPr>
      </w:pPr>
      <w:r w:rsidRPr="00D13338">
        <w:rPr>
          <w:rFonts w:asciiTheme="majorHAnsi" w:eastAsia="Calibri" w:hAnsiTheme="majorHAnsi" w:cstheme="majorHAnsi"/>
        </w:rPr>
        <w:br w:type="page"/>
      </w:r>
    </w:p>
    <w:p w14:paraId="3AC03204" w14:textId="77777777" w:rsidR="00C2244B" w:rsidRPr="00D13338" w:rsidRDefault="00C2244B" w:rsidP="004F640D">
      <w:pPr>
        <w:pBdr>
          <w:top w:val="nil"/>
          <w:left w:val="nil"/>
          <w:bottom w:val="nil"/>
          <w:right w:val="nil"/>
          <w:between w:val="nil"/>
        </w:pBdr>
        <w:spacing w:before="2" w:line="480" w:lineRule="auto"/>
        <w:rPr>
          <w:rFonts w:asciiTheme="majorHAnsi" w:eastAsia="Calibri" w:hAnsiTheme="majorHAnsi" w:cstheme="majorHAnsi"/>
        </w:rPr>
      </w:pPr>
    </w:p>
    <w:p w14:paraId="7A4B8F5A" w14:textId="77777777" w:rsidR="00C2244B" w:rsidRPr="00D13338" w:rsidRDefault="00C2244B"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u w:val="single"/>
        </w:rPr>
        <w:t>Sensitivity Analysis</w:t>
      </w:r>
    </w:p>
    <w:p w14:paraId="611F7C18" w14:textId="77777777" w:rsidR="00C2244B" w:rsidRPr="00D13338" w:rsidRDefault="00C2244B" w:rsidP="004F640D">
      <w:pPr>
        <w:pBdr>
          <w:top w:val="nil"/>
          <w:left w:val="nil"/>
          <w:bottom w:val="nil"/>
          <w:right w:val="nil"/>
          <w:between w:val="nil"/>
        </w:pBdr>
        <w:spacing w:before="2" w:line="480" w:lineRule="auto"/>
        <w:rPr>
          <w:rFonts w:asciiTheme="majorHAnsi" w:eastAsia="Calibri" w:hAnsiTheme="majorHAnsi" w:cstheme="majorHAnsi"/>
        </w:rPr>
      </w:pPr>
    </w:p>
    <w:p w14:paraId="5C540E02" w14:textId="107629F3" w:rsidR="006002EE" w:rsidRPr="00D13338" w:rsidRDefault="006002EE"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Despite the excellent agreement of the different mathematical methods of estimating ATE from the scores and the covariates there are reason</w:t>
      </w:r>
      <w:r w:rsidR="004E2C72" w:rsidRPr="00D13338">
        <w:rPr>
          <w:rFonts w:asciiTheme="majorHAnsi" w:eastAsia="Calibri" w:hAnsiTheme="majorHAnsi" w:cstheme="majorHAnsi"/>
        </w:rPr>
        <w:t>s</w:t>
      </w:r>
      <w:r w:rsidRPr="00D13338">
        <w:rPr>
          <w:rFonts w:asciiTheme="majorHAnsi" w:eastAsia="Calibri" w:hAnsiTheme="majorHAnsi" w:cstheme="majorHAnsi"/>
        </w:rPr>
        <w:t xml:space="preserve"> to worry about </w:t>
      </w:r>
      <w:r w:rsidR="00C2244B" w:rsidRPr="00D13338">
        <w:rPr>
          <w:rFonts w:asciiTheme="majorHAnsi" w:eastAsia="Calibri" w:hAnsiTheme="majorHAnsi" w:cstheme="majorHAnsi"/>
        </w:rPr>
        <w:t xml:space="preserve">unmeasured or inadequately measured confounders.  </w:t>
      </w:r>
      <w:r w:rsidRPr="00D13338">
        <w:rPr>
          <w:rFonts w:asciiTheme="majorHAnsi" w:eastAsia="Calibri" w:hAnsiTheme="majorHAnsi" w:cstheme="majorHAnsi"/>
        </w:rPr>
        <w:t>We have used covariates that give good indicator</w:t>
      </w:r>
      <w:r w:rsidR="00FA21C2" w:rsidRPr="00D13338">
        <w:rPr>
          <w:rFonts w:asciiTheme="majorHAnsi" w:eastAsia="Calibri" w:hAnsiTheme="majorHAnsi" w:cstheme="majorHAnsi"/>
        </w:rPr>
        <w:t>s</w:t>
      </w:r>
      <w:r w:rsidRPr="00D13338">
        <w:rPr>
          <w:rFonts w:asciiTheme="majorHAnsi" w:eastAsia="Calibri" w:hAnsiTheme="majorHAnsi" w:cstheme="majorHAnsi"/>
        </w:rPr>
        <w:t xml:space="preserve"> of students</w:t>
      </w:r>
      <w:r w:rsidR="004E2C72" w:rsidRPr="00D13338">
        <w:rPr>
          <w:rFonts w:asciiTheme="majorHAnsi" w:eastAsia="Calibri" w:hAnsiTheme="majorHAnsi" w:cstheme="majorHAnsi"/>
        </w:rPr>
        <w:t>’ general</w:t>
      </w:r>
      <w:r w:rsidRPr="00D13338">
        <w:rPr>
          <w:rFonts w:asciiTheme="majorHAnsi" w:eastAsia="Calibri" w:hAnsiTheme="majorHAnsi" w:cstheme="majorHAnsi"/>
        </w:rPr>
        <w:t xml:space="preserve"> strengths but none that are particularly sensitive to how much effort </w:t>
      </w:r>
      <w:r w:rsidR="002F7D77" w:rsidRPr="00D13338">
        <w:rPr>
          <w:rFonts w:asciiTheme="majorHAnsi" w:eastAsia="Calibri" w:hAnsiTheme="majorHAnsi" w:cstheme="majorHAnsi"/>
        </w:rPr>
        <w:t xml:space="preserve">they </w:t>
      </w:r>
      <w:r w:rsidRPr="00D13338">
        <w:rPr>
          <w:rFonts w:asciiTheme="majorHAnsi" w:eastAsia="Calibri" w:hAnsiTheme="majorHAnsi" w:cstheme="majorHAnsi"/>
        </w:rPr>
        <w:t xml:space="preserve">would </w:t>
      </w:r>
      <w:r w:rsidR="002F7D77" w:rsidRPr="00D13338">
        <w:rPr>
          <w:rFonts w:asciiTheme="majorHAnsi" w:eastAsia="Calibri" w:hAnsiTheme="majorHAnsi" w:cstheme="majorHAnsi"/>
        </w:rPr>
        <w:t xml:space="preserve">be likely to </w:t>
      </w:r>
      <w:r w:rsidRPr="00D13338">
        <w:rPr>
          <w:rFonts w:asciiTheme="majorHAnsi" w:eastAsia="Calibri" w:hAnsiTheme="majorHAnsi" w:cstheme="majorHAnsi"/>
        </w:rPr>
        <w:t xml:space="preserve">put into this particular course. Furthermore, the </w:t>
      </w:r>
      <w:r w:rsidR="00576FCB" w:rsidRPr="00D13338">
        <w:rPr>
          <w:rFonts w:asciiTheme="majorHAnsi" w:eastAsia="Calibri" w:hAnsiTheme="majorHAnsi" w:cstheme="majorHAnsi"/>
        </w:rPr>
        <w:t xml:space="preserve">correlation between the </w:t>
      </w:r>
      <w:r w:rsidRPr="00D13338">
        <w:rPr>
          <w:rFonts w:asciiTheme="majorHAnsi" w:eastAsia="Calibri" w:hAnsiTheme="majorHAnsi" w:cstheme="majorHAnsi"/>
        </w:rPr>
        <w:t xml:space="preserve">difference in ATEs between semesters </w:t>
      </w:r>
      <w:r w:rsidR="00576FCB" w:rsidRPr="00D13338">
        <w:rPr>
          <w:rFonts w:asciiTheme="majorHAnsi" w:eastAsia="Calibri" w:hAnsiTheme="majorHAnsi" w:cstheme="majorHAnsi"/>
        </w:rPr>
        <w:t>and the differences in the adjustments to the raw scores</w:t>
      </w:r>
      <w:r w:rsidR="00E96DD3" w:rsidRPr="00D13338">
        <w:rPr>
          <w:rFonts w:asciiTheme="majorHAnsi" w:eastAsia="Calibri" w:hAnsiTheme="majorHAnsi" w:cstheme="majorHAnsi"/>
        </w:rPr>
        <w:t xml:space="preserve"> </w:t>
      </w:r>
      <w:r w:rsidRPr="00D13338">
        <w:rPr>
          <w:rFonts w:asciiTheme="majorHAnsi" w:eastAsia="Calibri" w:hAnsiTheme="majorHAnsi" w:cstheme="majorHAnsi"/>
        </w:rPr>
        <w:t>looks suspicious</w:t>
      </w:r>
      <w:r w:rsidR="00D1591A" w:rsidRPr="00D13338">
        <w:rPr>
          <w:rFonts w:asciiTheme="majorHAnsi" w:eastAsia="Calibri" w:hAnsiTheme="majorHAnsi" w:cstheme="majorHAnsi"/>
        </w:rPr>
        <w:t>, since it might indicate that the adjustments for imbalanced covariates are underestimated</w:t>
      </w:r>
      <w:r w:rsidR="00981050"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&lt;EndNote&gt;&lt;Cite&gt;&lt;Author&gt;Draper&lt;/Author&gt;&lt;Year&gt;1998&lt;/Year&gt;&lt;RecNum&gt;1989&lt;/RecNum&gt;&lt;DisplayText&gt;(Draper &amp;amp;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sidR="00981050" w:rsidRPr="00D13338">
        <w:rPr>
          <w:rFonts w:asciiTheme="majorHAnsi" w:eastAsia="Calibri" w:hAnsiTheme="majorHAnsi" w:cstheme="majorHAnsi"/>
        </w:rPr>
        <w:fldChar w:fldCharType="separate"/>
      </w:r>
      <w:r w:rsidR="004F640D">
        <w:rPr>
          <w:rFonts w:asciiTheme="majorHAnsi" w:eastAsia="Calibri" w:hAnsiTheme="majorHAnsi" w:cstheme="majorHAnsi"/>
          <w:noProof/>
        </w:rPr>
        <w:t>(Draper &amp; Smith, 1998)</w:t>
      </w:r>
      <w:r w:rsidR="00981050" w:rsidRPr="00D13338">
        <w:rPr>
          <w:rFonts w:asciiTheme="majorHAnsi" w:eastAsia="Calibri" w:hAnsiTheme="majorHAnsi" w:cstheme="majorHAnsi"/>
        </w:rPr>
        <w:fldChar w:fldCharType="end"/>
      </w:r>
      <w:r w:rsidR="00D1591A" w:rsidRPr="00D13338">
        <w:rPr>
          <w:rFonts w:asciiTheme="majorHAnsi" w:eastAsia="Calibri" w:hAnsiTheme="majorHAnsi" w:cstheme="majorHAnsi"/>
        </w:rPr>
        <w:t xml:space="preserve">. </w:t>
      </w:r>
      <w:r w:rsidR="00730E31" w:rsidRPr="00D13338">
        <w:rPr>
          <w:rFonts w:asciiTheme="majorHAnsi" w:eastAsia="Calibri" w:hAnsiTheme="majorHAnsi" w:cstheme="majorHAnsi"/>
        </w:rPr>
        <w:t>Since the overall adjustment reduces the online benefit, further adjustment along the same lines would reduce it further.</w:t>
      </w:r>
    </w:p>
    <w:p w14:paraId="3767008B" w14:textId="3D31486A" w:rsidR="006062F8" w:rsidRPr="00D13338" w:rsidRDefault="006062F8" w:rsidP="004F640D">
      <w:pPr>
        <w:pBdr>
          <w:top w:val="nil"/>
          <w:left w:val="nil"/>
          <w:bottom w:val="nil"/>
          <w:right w:val="nil"/>
          <w:between w:val="nil"/>
        </w:pBdr>
        <w:spacing w:before="2" w:line="480" w:lineRule="auto"/>
        <w:rPr>
          <w:rFonts w:asciiTheme="majorHAnsi" w:eastAsia="Calibri" w:hAnsiTheme="majorHAnsi" w:cstheme="majorHAnsi"/>
        </w:rPr>
      </w:pPr>
    </w:p>
    <w:p w14:paraId="23489FD3" w14:textId="77777777" w:rsidR="00817B46" w:rsidRDefault="00F44693" w:rsidP="00817B46">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We used several methods to estimate the plausible range of values of corrections for </w:t>
      </w:r>
      <w:r w:rsidR="00D3562D" w:rsidRPr="00D13338">
        <w:rPr>
          <w:rFonts w:asciiTheme="majorHAnsi" w:eastAsia="Calibri" w:hAnsiTheme="majorHAnsi" w:cstheme="majorHAnsi"/>
        </w:rPr>
        <w:t>potential unmeasured confounders (UC)</w:t>
      </w:r>
      <w:r w:rsidRPr="00D13338">
        <w:rPr>
          <w:rFonts w:asciiTheme="majorHAnsi" w:eastAsia="Calibri" w:hAnsiTheme="majorHAnsi" w:cstheme="majorHAnsi"/>
        </w:rPr>
        <w:t xml:space="preserve">. These </w:t>
      </w:r>
      <w:r w:rsidR="00D3562D" w:rsidRPr="00D13338">
        <w:rPr>
          <w:rFonts w:asciiTheme="majorHAnsi" w:eastAsia="Calibri" w:hAnsiTheme="majorHAnsi" w:cstheme="majorHAnsi"/>
        </w:rPr>
        <w:t>we</w:t>
      </w:r>
      <w:r w:rsidRPr="00D13338">
        <w:rPr>
          <w:rFonts w:asciiTheme="majorHAnsi" w:eastAsia="Calibri" w:hAnsiTheme="majorHAnsi" w:cstheme="majorHAnsi"/>
        </w:rPr>
        <w:t>re:</w:t>
      </w:r>
    </w:p>
    <w:p w14:paraId="038E0455" w14:textId="77777777" w:rsidR="00817B46" w:rsidRDefault="00817B46" w:rsidP="00817B46">
      <w:pPr>
        <w:pBdr>
          <w:top w:val="nil"/>
          <w:left w:val="nil"/>
          <w:bottom w:val="nil"/>
          <w:right w:val="nil"/>
          <w:between w:val="nil"/>
        </w:pBdr>
        <w:spacing w:before="2" w:line="480" w:lineRule="auto"/>
        <w:rPr>
          <w:rFonts w:asciiTheme="majorHAnsi" w:eastAsia="Calibri" w:hAnsiTheme="majorHAnsi" w:cstheme="majorHAnsi"/>
        </w:rPr>
      </w:pPr>
    </w:p>
    <w:p w14:paraId="1815F956" w14:textId="77777777" w:rsidR="00817B46" w:rsidRDefault="00F44693" w:rsidP="00817B46">
      <w:pPr>
        <w:pStyle w:val="ListParagraph"/>
        <w:numPr>
          <w:ilvl w:val="2"/>
          <w:numId w:val="1"/>
        </w:numPr>
        <w:pBdr>
          <w:top w:val="nil"/>
          <w:left w:val="nil"/>
          <w:bottom w:val="nil"/>
          <w:right w:val="nil"/>
          <w:between w:val="nil"/>
        </w:pBdr>
        <w:spacing w:before="2" w:line="480" w:lineRule="auto"/>
        <w:rPr>
          <w:rFonts w:asciiTheme="majorHAnsi" w:eastAsia="Calibri" w:hAnsiTheme="majorHAnsi" w:cstheme="majorHAnsi"/>
        </w:rPr>
      </w:pPr>
      <w:r w:rsidRPr="00817B46">
        <w:rPr>
          <w:rFonts w:asciiTheme="majorHAnsi" w:eastAsia="Calibri" w:hAnsiTheme="majorHAnsi" w:cstheme="majorHAnsi"/>
        </w:rPr>
        <w:t>Simple comparison of the Cohen d of the estimated ATE with the Cohen d’s of the quantitative variables</w:t>
      </w:r>
      <w:r w:rsidR="00AC6D73" w:rsidRPr="00817B46">
        <w:rPr>
          <w:rFonts w:asciiTheme="majorHAnsi" w:eastAsia="Calibri" w:hAnsiTheme="majorHAnsi" w:cstheme="majorHAnsi"/>
        </w:rPr>
        <w:t>, after correction for categorical variables</w:t>
      </w:r>
      <w:r w:rsidRPr="00817B46">
        <w:rPr>
          <w:rFonts w:asciiTheme="majorHAnsi" w:eastAsia="Calibri" w:hAnsiTheme="majorHAnsi" w:cstheme="majorHAnsi"/>
        </w:rPr>
        <w:t>.</w:t>
      </w:r>
    </w:p>
    <w:p w14:paraId="66BB88E4" w14:textId="77777777" w:rsidR="00817B46" w:rsidRDefault="00F44693" w:rsidP="00817B46">
      <w:pPr>
        <w:pStyle w:val="ListParagraph"/>
        <w:numPr>
          <w:ilvl w:val="2"/>
          <w:numId w:val="1"/>
        </w:numPr>
        <w:pBdr>
          <w:top w:val="nil"/>
          <w:left w:val="nil"/>
          <w:bottom w:val="nil"/>
          <w:right w:val="nil"/>
          <w:between w:val="nil"/>
        </w:pBdr>
        <w:spacing w:before="2" w:line="480" w:lineRule="auto"/>
        <w:rPr>
          <w:rFonts w:asciiTheme="majorHAnsi" w:eastAsia="Calibri" w:hAnsiTheme="majorHAnsi" w:cstheme="majorHAnsi"/>
        </w:rPr>
      </w:pPr>
      <w:r w:rsidRPr="00817B46">
        <w:rPr>
          <w:rFonts w:asciiTheme="majorHAnsi" w:eastAsia="Calibri" w:hAnsiTheme="majorHAnsi" w:cstheme="majorHAnsi"/>
        </w:rPr>
        <w:lastRenderedPageBreak/>
        <w:t xml:space="preserve">Estimate of the correction </w:t>
      </w:r>
      <w:r w:rsidR="00D3562D" w:rsidRPr="00817B46">
        <w:rPr>
          <w:rFonts w:asciiTheme="majorHAnsi" w:eastAsia="Calibri" w:hAnsiTheme="majorHAnsi" w:cstheme="majorHAnsi"/>
        </w:rPr>
        <w:t>for</w:t>
      </w:r>
      <w:r w:rsidRPr="00817B46">
        <w:rPr>
          <w:rFonts w:asciiTheme="majorHAnsi" w:eastAsia="Calibri" w:hAnsiTheme="majorHAnsi" w:cstheme="majorHAnsi"/>
        </w:rPr>
        <w:t xml:space="preserve"> unmeasured </w:t>
      </w:r>
      <w:r w:rsidR="00567C47" w:rsidRPr="00817B46">
        <w:rPr>
          <w:rFonts w:asciiTheme="majorHAnsi" w:eastAsia="Calibri" w:hAnsiTheme="majorHAnsi" w:cstheme="majorHAnsi"/>
        </w:rPr>
        <w:t xml:space="preserve">quantitative </w:t>
      </w:r>
      <w:r w:rsidRPr="00817B46">
        <w:rPr>
          <w:rFonts w:asciiTheme="majorHAnsi" w:eastAsia="Calibri" w:hAnsiTheme="majorHAnsi" w:cstheme="majorHAnsi"/>
        </w:rPr>
        <w:t xml:space="preserve">confounders </w:t>
      </w:r>
      <w:r w:rsidR="00D3562D" w:rsidRPr="00817B46">
        <w:rPr>
          <w:rFonts w:asciiTheme="majorHAnsi" w:eastAsia="Calibri" w:hAnsiTheme="majorHAnsi" w:cstheme="majorHAnsi"/>
        </w:rPr>
        <w:t xml:space="preserve">if they are </w:t>
      </w:r>
      <w:r w:rsidRPr="00817B46">
        <w:rPr>
          <w:rFonts w:asciiTheme="majorHAnsi" w:eastAsia="Calibri" w:hAnsiTheme="majorHAnsi" w:cstheme="majorHAnsi"/>
        </w:rPr>
        <w:t xml:space="preserve">as unbalanced as the measured ones </w:t>
      </w:r>
      <w:r w:rsidR="00D3562D" w:rsidRPr="00817B46">
        <w:rPr>
          <w:rFonts w:asciiTheme="majorHAnsi" w:eastAsia="Calibri" w:hAnsiTheme="majorHAnsi" w:cstheme="majorHAnsi"/>
        </w:rPr>
        <w:t xml:space="preserve">and </w:t>
      </w:r>
      <w:r w:rsidRPr="00817B46">
        <w:rPr>
          <w:rFonts w:asciiTheme="majorHAnsi" w:eastAsia="Calibri" w:hAnsiTheme="majorHAnsi" w:cstheme="majorHAnsi"/>
        </w:rPr>
        <w:t>accounted for as much of the missing R</w:t>
      </w:r>
      <w:r w:rsidRPr="00817B46">
        <w:rPr>
          <w:rFonts w:asciiTheme="majorHAnsi" w:eastAsia="Calibri" w:hAnsiTheme="majorHAnsi" w:cstheme="majorHAnsi"/>
          <w:vertAlign w:val="superscript"/>
        </w:rPr>
        <w:t>2</w:t>
      </w:r>
      <w:r w:rsidRPr="00817B46">
        <w:rPr>
          <w:rFonts w:asciiTheme="majorHAnsi" w:eastAsia="Calibri" w:hAnsiTheme="majorHAnsi" w:cstheme="majorHAnsi"/>
        </w:rPr>
        <w:t xml:space="preserve"> as plausible.</w:t>
      </w:r>
    </w:p>
    <w:p w14:paraId="31290D5B" w14:textId="77777777" w:rsidR="00817B46" w:rsidRDefault="00D1382C" w:rsidP="00817B46">
      <w:pPr>
        <w:pStyle w:val="ListParagraph"/>
        <w:numPr>
          <w:ilvl w:val="2"/>
          <w:numId w:val="1"/>
        </w:numPr>
        <w:pBdr>
          <w:top w:val="nil"/>
          <w:left w:val="nil"/>
          <w:bottom w:val="nil"/>
          <w:right w:val="nil"/>
          <w:between w:val="nil"/>
        </w:pBdr>
        <w:spacing w:before="2" w:line="480" w:lineRule="auto"/>
        <w:rPr>
          <w:rFonts w:asciiTheme="majorHAnsi" w:eastAsia="Calibri" w:hAnsiTheme="majorHAnsi" w:cstheme="majorHAnsi"/>
        </w:rPr>
      </w:pPr>
      <w:r w:rsidRPr="00817B46">
        <w:rPr>
          <w:rFonts w:asciiTheme="majorHAnsi" w:eastAsia="Calibri" w:hAnsiTheme="majorHAnsi" w:cstheme="majorHAnsi"/>
        </w:rPr>
        <w:t xml:space="preserve">Use of the substantially different imbalances in pre-existing student traits in different semesters, including changes in sign, as an instrumental variable </w:t>
      </w:r>
      <w:r w:rsidRPr="00817B46">
        <w:rPr>
          <w:rFonts w:asciiTheme="majorHAnsi" w:eastAsia="Calibri" w:hAnsiTheme="majorHAnsi" w:cstheme="majorHAnsi"/>
        </w:rPr>
        <w:fldChar w:fldCharType="begin"/>
      </w:r>
      <w:r w:rsidRPr="00817B46">
        <w:rPr>
          <w:rFonts w:asciiTheme="majorHAnsi" w:eastAsia="Calibri" w:hAnsiTheme="majorHAnsi" w:cstheme="majorHAnsi"/>
        </w:rPr>
        <w:instrText xml:space="preserve"> ADDIN EN.CITE &lt;EndNote&gt;&lt;Cite&gt;&lt;Author&gt;Pokropek&lt;/Author&gt;&lt;Year&gt;2016&lt;/Year&gt;&lt;RecNum&gt;1991&lt;/RecNum&gt;&lt;DisplayText&gt;(Pokropek,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sidRPr="00817B46">
        <w:rPr>
          <w:rFonts w:asciiTheme="majorHAnsi" w:eastAsia="Calibri" w:hAnsiTheme="majorHAnsi" w:cstheme="majorHAnsi"/>
        </w:rPr>
        <w:fldChar w:fldCharType="separate"/>
      </w:r>
      <w:r w:rsidRPr="00817B46">
        <w:rPr>
          <w:rFonts w:asciiTheme="majorHAnsi" w:eastAsia="Calibri" w:hAnsiTheme="majorHAnsi" w:cstheme="majorHAnsi"/>
          <w:noProof/>
        </w:rPr>
        <w:t>(Pokropek, 2016)</w:t>
      </w:r>
      <w:r w:rsidRPr="00817B46">
        <w:rPr>
          <w:rFonts w:asciiTheme="majorHAnsi" w:eastAsia="Calibri" w:hAnsiTheme="majorHAnsi" w:cstheme="majorHAnsi"/>
        </w:rPr>
        <w:fldChar w:fldCharType="end"/>
      </w:r>
      <w:r w:rsidRPr="00817B46">
        <w:rPr>
          <w:rFonts w:asciiTheme="majorHAnsi" w:eastAsia="Calibri" w:hAnsiTheme="majorHAnsi" w:cstheme="majorHAnsi"/>
        </w:rPr>
        <w:t xml:space="preserve"> to set plausible limits on further corrections for imbalances.</w:t>
      </w:r>
    </w:p>
    <w:p w14:paraId="40B2F0F7" w14:textId="3D84F7F3" w:rsidR="007E0399" w:rsidRPr="00817B46" w:rsidRDefault="00D3562D" w:rsidP="00817B46">
      <w:pPr>
        <w:pStyle w:val="ListParagraph"/>
        <w:numPr>
          <w:ilvl w:val="2"/>
          <w:numId w:val="1"/>
        </w:numPr>
        <w:pBdr>
          <w:top w:val="nil"/>
          <w:left w:val="nil"/>
          <w:bottom w:val="nil"/>
          <w:right w:val="nil"/>
          <w:between w:val="nil"/>
        </w:pBdr>
        <w:spacing w:before="2" w:line="480" w:lineRule="auto"/>
        <w:rPr>
          <w:rFonts w:asciiTheme="majorHAnsi" w:eastAsia="Calibri" w:hAnsiTheme="majorHAnsi" w:cstheme="majorHAnsi"/>
        </w:rPr>
      </w:pPr>
      <w:r w:rsidRPr="00817B46">
        <w:rPr>
          <w:rFonts w:asciiTheme="majorHAnsi" w:eastAsia="Calibri" w:hAnsiTheme="majorHAnsi" w:cstheme="majorHAnsi"/>
        </w:rPr>
        <w:t xml:space="preserve">Use of the </w:t>
      </w:r>
      <w:r w:rsidR="008E3AA7" w:rsidRPr="00817B46">
        <w:rPr>
          <w:rFonts w:asciiTheme="majorHAnsi" w:eastAsia="Calibri" w:hAnsiTheme="majorHAnsi" w:cstheme="majorHAnsi"/>
        </w:rPr>
        <w:t xml:space="preserve">motivation-sensitive </w:t>
      </w:r>
      <w:r w:rsidRPr="00817B46">
        <w:rPr>
          <w:rFonts w:asciiTheme="majorHAnsi" w:eastAsia="Calibri" w:hAnsiTheme="majorHAnsi" w:cstheme="majorHAnsi"/>
        </w:rPr>
        <w:t>outcome variable, HW, to see effects of course-specific motivation, although at the risk of contaminating the causal estimate by inclusion of a variable downstream from the treatment.</w:t>
      </w:r>
      <w:r w:rsidR="003F2128" w:rsidRPr="00817B46">
        <w:rPr>
          <w:rFonts w:asciiTheme="majorHAnsi" w:eastAsia="Calibri" w:hAnsiTheme="majorHAnsi" w:cstheme="majorHAnsi"/>
        </w:rPr>
        <w:t xml:space="preserve"> </w:t>
      </w:r>
      <w:r w:rsidR="008E3AA7" w:rsidRPr="00817B46">
        <w:rPr>
          <w:rFonts w:asciiTheme="majorHAnsi" w:eastAsia="Calibri" w:hAnsiTheme="majorHAnsi" w:cstheme="majorHAnsi"/>
        </w:rPr>
        <w:t>Including HW as a covariate explained most of the between-semester variance.</w:t>
      </w:r>
      <w:r w:rsidR="00F44693" w:rsidRPr="00817B46">
        <w:rPr>
          <w:rFonts w:asciiTheme="majorHAnsi" w:eastAsia="Calibri" w:hAnsiTheme="majorHAnsi" w:cstheme="majorHAnsi"/>
        </w:rPr>
        <w:br/>
      </w:r>
    </w:p>
    <w:p w14:paraId="1E907E51" w14:textId="62A72611" w:rsidR="003F2128" w:rsidRPr="00D13338" w:rsidRDefault="00D3562D" w:rsidP="004F640D">
      <w:pPr>
        <w:spacing w:line="480" w:lineRule="auto"/>
        <w:rPr>
          <w:rFonts w:asciiTheme="majorHAnsi" w:eastAsia="Calibri" w:hAnsiTheme="majorHAnsi" w:cstheme="majorHAnsi"/>
        </w:rPr>
      </w:pPr>
      <w:r w:rsidRPr="00D13338">
        <w:rPr>
          <w:rFonts w:asciiTheme="majorHAnsi" w:eastAsia="Calibri" w:hAnsiTheme="majorHAnsi" w:cstheme="majorHAnsi"/>
        </w:rPr>
        <w:t xml:space="preserve">The full arguments are somewhat </w:t>
      </w:r>
      <w:r w:rsidR="00567C47" w:rsidRPr="00D13338">
        <w:rPr>
          <w:rFonts w:asciiTheme="majorHAnsi" w:eastAsia="Calibri" w:hAnsiTheme="majorHAnsi" w:cstheme="majorHAnsi"/>
        </w:rPr>
        <w:t>complex</w:t>
      </w:r>
      <w:r w:rsidRPr="00D13338">
        <w:rPr>
          <w:rFonts w:asciiTheme="majorHAnsi" w:eastAsia="Calibri" w:hAnsiTheme="majorHAnsi" w:cstheme="majorHAnsi"/>
        </w:rPr>
        <w:t xml:space="preserve"> </w:t>
      </w:r>
      <w:r w:rsidR="00567C47" w:rsidRPr="00D13338">
        <w:rPr>
          <w:rFonts w:asciiTheme="majorHAnsi" w:eastAsia="Calibri" w:hAnsiTheme="majorHAnsi" w:cstheme="majorHAnsi"/>
        </w:rPr>
        <w:t>and lengthy, so we</w:t>
      </w:r>
      <w:r w:rsidRPr="00D13338">
        <w:rPr>
          <w:rFonts w:asciiTheme="majorHAnsi" w:eastAsia="Calibri" w:hAnsiTheme="majorHAnsi" w:cstheme="majorHAnsi"/>
        </w:rPr>
        <w:t xml:space="preserve"> have been put </w:t>
      </w:r>
      <w:r w:rsidR="00567C47" w:rsidRPr="00D13338">
        <w:rPr>
          <w:rFonts w:asciiTheme="majorHAnsi" w:eastAsia="Calibri" w:hAnsiTheme="majorHAnsi" w:cstheme="majorHAnsi"/>
        </w:rPr>
        <w:t xml:space="preserve">them </w:t>
      </w:r>
      <w:r w:rsidRPr="00D13338">
        <w:rPr>
          <w:rFonts w:asciiTheme="majorHAnsi" w:eastAsia="Calibri" w:hAnsiTheme="majorHAnsi" w:cstheme="majorHAnsi"/>
        </w:rPr>
        <w:t>in a Supplementary Appendix</w:t>
      </w:r>
      <w:r w:rsidR="003F2128" w:rsidRPr="00D13338">
        <w:rPr>
          <w:rFonts w:asciiTheme="majorHAnsi" w:eastAsia="Calibri" w:hAnsiTheme="majorHAnsi" w:cstheme="majorHAnsi"/>
        </w:rPr>
        <w:t>. We may summarize the results here.</w:t>
      </w:r>
      <w:r w:rsidR="008E3AA7" w:rsidRPr="00D13338">
        <w:rPr>
          <w:rFonts w:asciiTheme="majorHAnsi" w:eastAsia="Calibri" w:hAnsiTheme="majorHAnsi" w:cstheme="majorHAnsi"/>
        </w:rPr>
        <w:t xml:space="preserve"> </w:t>
      </w:r>
      <w:r w:rsidR="00E304E6" w:rsidRPr="00D13338">
        <w:rPr>
          <w:rFonts w:asciiTheme="majorHAnsi" w:eastAsia="Calibri" w:hAnsiTheme="majorHAnsi" w:cstheme="majorHAnsi"/>
        </w:rPr>
        <w:t>The informally plausible range of the  point estimate</w:t>
      </w:r>
      <w:r w:rsidR="002B76C3" w:rsidRPr="00D13338">
        <w:rPr>
          <w:rFonts w:asciiTheme="majorHAnsi" w:eastAsia="Calibri" w:hAnsiTheme="majorHAnsi" w:cstheme="majorHAnsi"/>
        </w:rPr>
        <w:t>s</w:t>
      </w:r>
      <w:r w:rsidR="00E304E6" w:rsidRPr="00D13338">
        <w:rPr>
          <w:rFonts w:asciiTheme="majorHAnsi" w:eastAsia="Calibri" w:hAnsiTheme="majorHAnsi" w:cstheme="majorHAnsi"/>
        </w:rPr>
        <w:t xml:space="preserve"> for ATE adjusted for unmeasured confounding ranged from  </w:t>
      </w:r>
      <w:r w:rsidR="00D86E41" w:rsidRPr="00D13338">
        <w:rPr>
          <w:rFonts w:asciiTheme="majorHAnsi" w:eastAsia="Calibri" w:hAnsiTheme="majorHAnsi" w:cstheme="majorHAnsi"/>
        </w:rPr>
        <w:t xml:space="preserve">0.08 </w:t>
      </w:r>
      <w:r w:rsidR="00E304E6" w:rsidRPr="00D13338">
        <w:rPr>
          <w:rFonts w:asciiTheme="majorHAnsi" w:eastAsia="Calibri" w:hAnsiTheme="majorHAnsi" w:cstheme="majorHAnsi"/>
        </w:rPr>
        <w:t>to 0.85</w:t>
      </w:r>
      <w:r w:rsidR="002B76C3" w:rsidRPr="00D13338">
        <w:rPr>
          <w:rFonts w:asciiTheme="majorHAnsi" w:eastAsia="Calibri" w:hAnsiTheme="majorHAnsi" w:cstheme="majorHAnsi"/>
        </w:rPr>
        <w:t>. The statistical error bars of ±1.1 remain.</w:t>
      </w:r>
    </w:p>
    <w:p w14:paraId="2CB1C430" w14:textId="77777777" w:rsidR="00C2244B" w:rsidRPr="00D13338" w:rsidRDefault="00C2244B" w:rsidP="004F640D">
      <w:pPr>
        <w:pBdr>
          <w:top w:val="nil"/>
          <w:left w:val="nil"/>
          <w:bottom w:val="nil"/>
          <w:right w:val="nil"/>
          <w:between w:val="nil"/>
        </w:pBdr>
        <w:spacing w:before="2" w:line="480" w:lineRule="auto"/>
        <w:rPr>
          <w:rFonts w:asciiTheme="majorHAnsi" w:eastAsia="Calibri" w:hAnsiTheme="majorHAnsi" w:cstheme="majorHAnsi"/>
        </w:rPr>
      </w:pPr>
    </w:p>
    <w:p w14:paraId="29945B22" w14:textId="146EA94E" w:rsidR="0004548D" w:rsidRPr="00D13338" w:rsidRDefault="00796BC1"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 key assumption shared by these estimates is that the unmeasured confounders are about as unbalanced as the measured ones. A qualitative </w:t>
      </w:r>
      <w:r w:rsidR="002B76C3" w:rsidRPr="00D13338">
        <w:rPr>
          <w:rFonts w:asciiTheme="majorHAnsi" w:eastAsia="Calibri" w:hAnsiTheme="majorHAnsi" w:cstheme="majorHAnsi"/>
        </w:rPr>
        <w:t xml:space="preserve">glimpse </w:t>
      </w:r>
      <w:r w:rsidRPr="00D13338">
        <w:rPr>
          <w:rFonts w:asciiTheme="majorHAnsi" w:eastAsia="Calibri" w:hAnsiTheme="majorHAnsi" w:cstheme="majorHAnsi"/>
        </w:rPr>
        <w:t xml:space="preserve">can help to see if that is </w:t>
      </w:r>
      <w:r w:rsidR="00567C47" w:rsidRPr="00D13338">
        <w:rPr>
          <w:rFonts w:asciiTheme="majorHAnsi" w:eastAsia="Calibri" w:hAnsiTheme="majorHAnsi" w:cstheme="majorHAnsi"/>
        </w:rPr>
        <w:t xml:space="preserve">reasonable. We have survey data for three semesters on whether students “like math”. On average, the in-person students said they liked math more, with the </w:t>
      </w:r>
      <w:r w:rsidR="00567C47" w:rsidRPr="00D13338">
        <w:rPr>
          <w:rFonts w:asciiTheme="majorHAnsi" w:eastAsia="Calibri" w:hAnsiTheme="majorHAnsi" w:cstheme="majorHAnsi"/>
        </w:rPr>
        <w:lastRenderedPageBreak/>
        <w:t>difference being strongest in Fa17. This attitudinal variable the</w:t>
      </w:r>
      <w:r w:rsidR="002119DA" w:rsidRPr="00D13338">
        <w:rPr>
          <w:rFonts w:asciiTheme="majorHAnsi" w:eastAsia="Calibri" w:hAnsiTheme="majorHAnsi" w:cstheme="majorHAnsi"/>
        </w:rPr>
        <w:t xml:space="preserve">n </w:t>
      </w:r>
      <w:r w:rsidR="00567C47" w:rsidRPr="00D13338">
        <w:rPr>
          <w:rFonts w:asciiTheme="majorHAnsi" w:eastAsia="Calibri" w:hAnsiTheme="majorHAnsi" w:cstheme="majorHAnsi"/>
        </w:rPr>
        <w:t>could help account for the different</w:t>
      </w:r>
      <w:r w:rsidR="002119DA" w:rsidRPr="00D13338">
        <w:rPr>
          <w:rFonts w:asciiTheme="majorHAnsi" w:eastAsia="Calibri" w:hAnsiTheme="majorHAnsi" w:cstheme="majorHAnsi"/>
        </w:rPr>
        <w:t xml:space="preserve"> ATE found in Fa17. That weakly suggests that missing motivational confounders might bias the results slightly to favor in-person, as we initially suspected based on prior work.</w:t>
      </w:r>
      <w:r w:rsidR="002B76C3" w:rsidRPr="00D13338">
        <w:rPr>
          <w:rFonts w:asciiTheme="majorHAnsi" w:eastAsia="Calibri" w:hAnsiTheme="majorHAnsi" w:cstheme="majorHAnsi"/>
        </w:rPr>
        <w:t xml:space="preserve"> In general, however, noise in measurements of covariates leads to under-adjustment, which in this case would slightly bias the results to favor online</w:t>
      </w:r>
      <w:r w:rsidR="00981050"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&lt;EndNote&gt;&lt;Cite&gt;&lt;Author&gt;Draper&lt;/Author&gt;&lt;Year&gt;1998&lt;/Year&gt;&lt;RecNum&gt;1989&lt;/RecNum&gt;&lt;DisplayText&gt;(Draper &amp;amp;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sidR="00981050" w:rsidRPr="00D13338">
        <w:rPr>
          <w:rFonts w:asciiTheme="majorHAnsi" w:eastAsia="Calibri" w:hAnsiTheme="majorHAnsi" w:cstheme="majorHAnsi"/>
        </w:rPr>
        <w:fldChar w:fldCharType="separate"/>
      </w:r>
      <w:r w:rsidR="004F640D">
        <w:rPr>
          <w:rFonts w:asciiTheme="majorHAnsi" w:eastAsia="Calibri" w:hAnsiTheme="majorHAnsi" w:cstheme="majorHAnsi"/>
          <w:noProof/>
        </w:rPr>
        <w:t>(Draper &amp; Smith, 1998)</w:t>
      </w:r>
      <w:r w:rsidR="00981050" w:rsidRPr="00D13338">
        <w:rPr>
          <w:rFonts w:asciiTheme="majorHAnsi" w:eastAsia="Calibri" w:hAnsiTheme="majorHAnsi" w:cstheme="majorHAnsi"/>
        </w:rPr>
        <w:fldChar w:fldCharType="end"/>
      </w:r>
      <w:r w:rsidR="002B76C3" w:rsidRPr="00D13338">
        <w:rPr>
          <w:rFonts w:asciiTheme="majorHAnsi" w:eastAsia="Calibri" w:hAnsiTheme="majorHAnsi" w:cstheme="majorHAnsi"/>
        </w:rPr>
        <w:t>.</w:t>
      </w:r>
    </w:p>
    <w:p w14:paraId="4C26EFAE" w14:textId="77777777" w:rsidR="00CB4912" w:rsidRPr="00D13338" w:rsidRDefault="00CB4912" w:rsidP="004F640D">
      <w:pPr>
        <w:pBdr>
          <w:top w:val="nil"/>
          <w:left w:val="nil"/>
          <w:bottom w:val="nil"/>
          <w:right w:val="nil"/>
          <w:between w:val="nil"/>
        </w:pBdr>
        <w:spacing w:before="2" w:line="480" w:lineRule="auto"/>
        <w:rPr>
          <w:rFonts w:asciiTheme="majorHAnsi" w:eastAsia="Calibri" w:hAnsiTheme="majorHAnsi" w:cstheme="majorHAnsi"/>
        </w:rPr>
      </w:pPr>
    </w:p>
    <w:p w14:paraId="0CC5B3B1" w14:textId="560B896A" w:rsidR="00CB4912" w:rsidRPr="00D13338" w:rsidRDefault="00CB4912"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One cannot rigorously exclude the possibility of some important </w:t>
      </w:r>
      <w:r w:rsidR="002B76C3" w:rsidRPr="00D13338">
        <w:rPr>
          <w:rFonts w:asciiTheme="majorHAnsi" w:eastAsia="Calibri" w:hAnsiTheme="majorHAnsi" w:cstheme="majorHAnsi"/>
        </w:rPr>
        <w:t xml:space="preserve">missing </w:t>
      </w:r>
      <w:r w:rsidRPr="00D13338">
        <w:rPr>
          <w:rFonts w:asciiTheme="majorHAnsi" w:eastAsia="Calibri" w:hAnsiTheme="majorHAnsi" w:cstheme="majorHAnsi"/>
        </w:rPr>
        <w:t>confounder, but if one existed it would have to meet some stringent requirements. Readers can judge for themselves the plausibility of finding important covariates that</w:t>
      </w:r>
      <w:r w:rsidR="004E4F66" w:rsidRPr="00D13338">
        <w:rPr>
          <w:rFonts w:asciiTheme="majorHAnsi" w:eastAsia="Calibri" w:hAnsiTheme="majorHAnsi" w:cstheme="majorHAnsi"/>
        </w:rPr>
        <w:t xml:space="preserve"> meet three conditions</w:t>
      </w:r>
      <w:r w:rsidRPr="00D13338">
        <w:rPr>
          <w:rFonts w:asciiTheme="majorHAnsi" w:eastAsia="Calibri" w:hAnsiTheme="majorHAnsi" w:cstheme="majorHAnsi"/>
        </w:rPr>
        <w:t xml:space="preserve">: </w:t>
      </w:r>
    </w:p>
    <w:p w14:paraId="25ED4BA6" w14:textId="77777777" w:rsidR="008E3AA7" w:rsidRPr="00D13338" w:rsidRDefault="00CB4912" w:rsidP="004F640D">
      <w:pPr>
        <w:pStyle w:val="ListParagraph"/>
        <w:numPr>
          <w:ilvl w:val="3"/>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Exist at  registration time.</w:t>
      </w:r>
    </w:p>
    <w:p w14:paraId="043AD081" w14:textId="77777777" w:rsidR="008E3AA7" w:rsidRPr="00D13338" w:rsidRDefault="00CB4912" w:rsidP="004F640D">
      <w:pPr>
        <w:pStyle w:val="ListParagraph"/>
        <w:numPr>
          <w:ilvl w:val="3"/>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Are orthogonal </w:t>
      </w:r>
      <w:r w:rsidR="00223385" w:rsidRPr="00D13338">
        <w:rPr>
          <w:rFonts w:asciiTheme="majorHAnsi" w:eastAsia="Calibri" w:hAnsiTheme="majorHAnsi" w:cstheme="majorHAnsi"/>
        </w:rPr>
        <w:t xml:space="preserve">to </w:t>
      </w:r>
      <w:r w:rsidRPr="00D13338">
        <w:rPr>
          <w:rFonts w:asciiTheme="majorHAnsi" w:eastAsia="Calibri" w:hAnsiTheme="majorHAnsi" w:cstheme="majorHAnsi"/>
        </w:rPr>
        <w:t>the variety of covariates already in the model</w:t>
      </w:r>
      <w:r w:rsidR="00223385" w:rsidRPr="00D13338">
        <w:rPr>
          <w:rFonts w:asciiTheme="majorHAnsi" w:eastAsia="Calibri" w:hAnsiTheme="majorHAnsi" w:cstheme="majorHAnsi"/>
        </w:rPr>
        <w:t>, including HW</w:t>
      </w:r>
      <w:r w:rsidRPr="00D13338">
        <w:rPr>
          <w:rFonts w:asciiTheme="majorHAnsi" w:eastAsia="Calibri" w:hAnsiTheme="majorHAnsi" w:cstheme="majorHAnsi"/>
        </w:rPr>
        <w:t>.</w:t>
      </w:r>
    </w:p>
    <w:p w14:paraId="1A0A7562" w14:textId="2018406C" w:rsidR="001059EA" w:rsidRPr="00D13338" w:rsidRDefault="00CB4912" w:rsidP="004F640D">
      <w:pPr>
        <w:pStyle w:val="ListParagraph"/>
        <w:numPr>
          <w:ilvl w:val="3"/>
          <w:numId w:val="1"/>
        </w:num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Are substantially more imbalanced than the covariates we have.</w:t>
      </w:r>
      <w:r w:rsidR="001059EA" w:rsidRPr="00D13338">
        <w:rPr>
          <w:rFonts w:asciiTheme="majorHAnsi" w:eastAsia="Calibri" w:hAnsiTheme="majorHAnsi" w:cstheme="majorHAnsi"/>
        </w:rPr>
        <w:br/>
      </w:r>
    </w:p>
    <w:p w14:paraId="11E7EFD4" w14:textId="60C6578F" w:rsidR="002223D5" w:rsidRPr="00D13338" w:rsidRDefault="002223D5"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 different dropout rates between the online and in-person groups can also create a bias in estimating ATE. If the extra </w:t>
      </w:r>
      <w:r w:rsidR="00FE0A28" w:rsidRPr="00D13338">
        <w:rPr>
          <w:rFonts w:asciiTheme="majorHAnsi" w:eastAsia="Calibri" w:hAnsiTheme="majorHAnsi" w:cstheme="majorHAnsi"/>
        </w:rPr>
        <w:t>4</w:t>
      </w:r>
      <w:r w:rsidR="00677A5C" w:rsidRPr="00D13338">
        <w:rPr>
          <w:rFonts w:asciiTheme="majorHAnsi" w:eastAsia="Calibri" w:hAnsiTheme="majorHAnsi" w:cstheme="majorHAnsi"/>
        </w:rPr>
        <w:t>.</w:t>
      </w:r>
      <w:r w:rsidR="00FE0A28" w:rsidRPr="00D13338">
        <w:rPr>
          <w:rFonts w:asciiTheme="majorHAnsi" w:eastAsia="Calibri" w:hAnsiTheme="majorHAnsi" w:cstheme="majorHAnsi"/>
        </w:rPr>
        <w:t>7</w:t>
      </w:r>
      <w:r w:rsidRPr="00D13338">
        <w:rPr>
          <w:rFonts w:asciiTheme="majorHAnsi" w:eastAsia="Calibri" w:hAnsiTheme="majorHAnsi" w:cstheme="majorHAnsi"/>
        </w:rPr>
        <w:t xml:space="preserve">% </w:t>
      </w:r>
      <w:r w:rsidR="00FE0A28" w:rsidRPr="00D13338">
        <w:rPr>
          <w:rFonts w:asciiTheme="majorHAnsi" w:eastAsia="Calibri" w:hAnsiTheme="majorHAnsi" w:cstheme="majorHAnsi"/>
        </w:rPr>
        <w:t xml:space="preserve">of those who would have finished in person </w:t>
      </w:r>
      <w:r w:rsidRPr="00D13338">
        <w:rPr>
          <w:rFonts w:asciiTheme="majorHAnsi" w:eastAsia="Calibri" w:hAnsiTheme="majorHAnsi" w:cstheme="majorHAnsi"/>
        </w:rPr>
        <w:t xml:space="preserve">dropped out from online were concentrated near the pass-fail border with exam scores ~25 points lower than the mean, then that would shift the raw score advantage for the online group up by </w:t>
      </w:r>
      <w:r w:rsidR="00677A5C" w:rsidRPr="00D13338">
        <w:rPr>
          <w:rFonts w:asciiTheme="majorHAnsi" w:eastAsia="Calibri" w:hAnsiTheme="majorHAnsi" w:cstheme="majorHAnsi"/>
        </w:rPr>
        <w:t>3.9</w:t>
      </w:r>
      <w:r w:rsidRPr="00D13338">
        <w:rPr>
          <w:rFonts w:asciiTheme="majorHAnsi" w:eastAsia="Calibri" w:hAnsiTheme="majorHAnsi" w:cstheme="majorHAnsi"/>
        </w:rPr>
        <w:t xml:space="preserve">% of 25, i.e. </w:t>
      </w:r>
      <w:r w:rsidR="000C5F27" w:rsidRPr="00D13338">
        <w:rPr>
          <w:rFonts w:asciiTheme="majorHAnsi" w:eastAsia="Calibri" w:hAnsiTheme="majorHAnsi" w:cstheme="majorHAnsi"/>
        </w:rPr>
        <w:t>1.</w:t>
      </w:r>
      <w:r w:rsidR="00FE0A28" w:rsidRPr="00D13338">
        <w:rPr>
          <w:rFonts w:asciiTheme="majorHAnsi" w:eastAsia="Calibri" w:hAnsiTheme="majorHAnsi" w:cstheme="majorHAnsi"/>
        </w:rPr>
        <w:t>2</w:t>
      </w:r>
      <w:r w:rsidRPr="00D13338">
        <w:rPr>
          <w:rFonts w:asciiTheme="majorHAnsi" w:eastAsia="Calibri" w:hAnsiTheme="majorHAnsi" w:cstheme="majorHAnsi"/>
        </w:rPr>
        <w:t xml:space="preserve"> points. </w:t>
      </w:r>
      <w:r w:rsidR="009F4BB7" w:rsidRPr="00D13338">
        <w:rPr>
          <w:rFonts w:asciiTheme="majorHAnsi" w:eastAsia="Calibri" w:hAnsiTheme="majorHAnsi" w:cstheme="majorHAnsi"/>
        </w:rPr>
        <w:t xml:space="preserve">We think that is a seriously high estimate </w:t>
      </w:r>
      <w:r w:rsidR="009F4BB7" w:rsidRPr="00D13338">
        <w:rPr>
          <w:rFonts w:asciiTheme="majorHAnsi" w:eastAsia="Calibri" w:hAnsiTheme="majorHAnsi" w:cstheme="majorHAnsi"/>
        </w:rPr>
        <w:lastRenderedPageBreak/>
        <w:t xml:space="preserve">because many students who drop out have personal reasons unrelated to their expected grade, e.g. illness or  having taken on an overly ambitious schedule. </w:t>
      </w:r>
      <w:r w:rsidRPr="00D13338">
        <w:rPr>
          <w:rFonts w:asciiTheme="majorHAnsi" w:eastAsia="Calibri" w:hAnsiTheme="majorHAnsi" w:cstheme="majorHAnsi"/>
        </w:rPr>
        <w:t xml:space="preserve">If we had a perfect model, with R=1, the resulting ATE would be unaffected by </w:t>
      </w:r>
      <w:r w:rsidR="000C5F27" w:rsidRPr="00D13338">
        <w:rPr>
          <w:rFonts w:asciiTheme="majorHAnsi" w:eastAsia="Calibri" w:hAnsiTheme="majorHAnsi" w:cstheme="majorHAnsi"/>
        </w:rPr>
        <w:t>d</w:t>
      </w:r>
      <w:r w:rsidRPr="00D13338">
        <w:rPr>
          <w:rFonts w:asciiTheme="majorHAnsi" w:eastAsia="Calibri" w:hAnsiTheme="majorHAnsi" w:cstheme="majorHAnsi"/>
        </w:rPr>
        <w:t>ropouts since the predictive coefficients on the remainder would be unchanged. We have an imperfect model</w:t>
      </w:r>
      <w:r w:rsidR="00EF63E3" w:rsidRPr="00D13338">
        <w:rPr>
          <w:rFonts w:asciiTheme="majorHAnsi" w:eastAsia="Calibri" w:hAnsiTheme="majorHAnsi" w:cstheme="majorHAnsi"/>
        </w:rPr>
        <w:t xml:space="preserve"> </w:t>
      </w:r>
      <w:r w:rsidRPr="00D13338">
        <w:rPr>
          <w:rFonts w:asciiTheme="majorHAnsi" w:eastAsia="Calibri" w:hAnsiTheme="majorHAnsi" w:cstheme="majorHAnsi"/>
        </w:rPr>
        <w:t>with R</w:t>
      </w:r>
      <w:r w:rsidRPr="00D13338">
        <w:rPr>
          <w:rFonts w:asciiTheme="majorHAnsi" w:eastAsia="Calibri" w:hAnsiTheme="majorHAnsi" w:cstheme="majorHAnsi"/>
          <w:vertAlign w:val="superscript"/>
        </w:rPr>
        <w:t>2</w:t>
      </w:r>
      <w:r w:rsidRPr="00D13338">
        <w:rPr>
          <w:rFonts w:asciiTheme="majorHAnsi" w:eastAsia="Calibri" w:hAnsiTheme="majorHAnsi" w:cstheme="majorHAnsi"/>
        </w:rPr>
        <w:t>=~0.</w:t>
      </w:r>
      <w:r w:rsidR="00EF63E3" w:rsidRPr="00D13338">
        <w:rPr>
          <w:rFonts w:asciiTheme="majorHAnsi" w:eastAsia="Calibri" w:hAnsiTheme="majorHAnsi" w:cstheme="majorHAnsi"/>
        </w:rPr>
        <w:t>4</w:t>
      </w:r>
      <w:r w:rsidRPr="00D13338">
        <w:rPr>
          <w:rFonts w:asciiTheme="majorHAnsi" w:eastAsia="Calibri" w:hAnsiTheme="majorHAnsi" w:cstheme="majorHAnsi"/>
        </w:rPr>
        <w:t xml:space="preserve">, so </w:t>
      </w:r>
      <w:r w:rsidR="00EF63E3" w:rsidRPr="00D13338">
        <w:rPr>
          <w:rFonts w:asciiTheme="majorHAnsi" w:eastAsia="Calibri" w:hAnsiTheme="majorHAnsi" w:cstheme="majorHAnsi"/>
        </w:rPr>
        <w:t xml:space="preserve">in this extreme case </w:t>
      </w:r>
      <w:r w:rsidRPr="00D13338">
        <w:rPr>
          <w:rFonts w:asciiTheme="majorHAnsi" w:eastAsia="Calibri" w:hAnsiTheme="majorHAnsi" w:cstheme="majorHAnsi"/>
        </w:rPr>
        <w:t>the ATE would be biased by ~</w:t>
      </w:r>
      <w:r w:rsidR="000C5F27" w:rsidRPr="00D13338">
        <w:rPr>
          <w:rFonts w:asciiTheme="majorHAnsi" w:eastAsia="Calibri" w:hAnsiTheme="majorHAnsi" w:cstheme="majorHAnsi"/>
        </w:rPr>
        <w:t>0.</w:t>
      </w:r>
      <w:r w:rsidR="00EF63E3" w:rsidRPr="00D13338">
        <w:rPr>
          <w:rFonts w:asciiTheme="majorHAnsi" w:eastAsia="Calibri" w:hAnsiTheme="majorHAnsi" w:cstheme="majorHAnsi"/>
        </w:rPr>
        <w:t>7</w:t>
      </w:r>
      <w:r w:rsidRPr="00D13338">
        <w:rPr>
          <w:rFonts w:asciiTheme="majorHAnsi" w:eastAsia="Calibri" w:hAnsiTheme="majorHAnsi" w:cstheme="majorHAnsi"/>
        </w:rPr>
        <w:t xml:space="preserve"> points in favor of the online treatment. If, however, a more predictive model using better-measured covariates were to lower ATE that would reduce any such selection bias. </w:t>
      </w:r>
      <w:r w:rsidR="00FE0A28" w:rsidRPr="00D13338">
        <w:rPr>
          <w:rFonts w:asciiTheme="majorHAnsi" w:eastAsia="Calibri" w:hAnsiTheme="majorHAnsi" w:cstheme="majorHAnsi"/>
        </w:rPr>
        <w:t xml:space="preserve"> The</w:t>
      </w:r>
      <w:r w:rsidR="00B524BA" w:rsidRPr="00D13338">
        <w:rPr>
          <w:rFonts w:asciiTheme="majorHAnsi" w:eastAsia="Calibri" w:hAnsiTheme="majorHAnsi" w:cstheme="majorHAnsi"/>
        </w:rPr>
        <w:t xml:space="preserve"> plausible bias due to dropouts is </w:t>
      </w:r>
      <w:r w:rsidR="000E444D" w:rsidRPr="00D13338">
        <w:rPr>
          <w:rFonts w:asciiTheme="majorHAnsi" w:eastAsia="Calibri" w:hAnsiTheme="majorHAnsi" w:cstheme="majorHAnsi"/>
        </w:rPr>
        <w:t>nearly the same as the</w:t>
      </w:r>
      <w:r w:rsidR="00B524BA" w:rsidRPr="00D13338">
        <w:rPr>
          <w:rFonts w:asciiTheme="majorHAnsi" w:eastAsia="Calibri" w:hAnsiTheme="majorHAnsi" w:cstheme="majorHAnsi"/>
        </w:rPr>
        <w:t xml:space="preserve"> plausible bias due to </w:t>
      </w:r>
      <w:r w:rsidR="002B5413" w:rsidRPr="00D13338">
        <w:rPr>
          <w:rFonts w:asciiTheme="majorHAnsi" w:eastAsia="Calibri" w:hAnsiTheme="majorHAnsi" w:cstheme="majorHAnsi"/>
        </w:rPr>
        <w:t xml:space="preserve">missing </w:t>
      </w:r>
      <w:r w:rsidR="00B524BA" w:rsidRPr="00D13338">
        <w:rPr>
          <w:rFonts w:asciiTheme="majorHAnsi" w:eastAsia="Calibri" w:hAnsiTheme="majorHAnsi" w:cstheme="majorHAnsi"/>
        </w:rPr>
        <w:t>confounders</w:t>
      </w:r>
      <w:r w:rsidR="00415700" w:rsidRPr="00D13338">
        <w:rPr>
          <w:rFonts w:asciiTheme="majorHAnsi" w:eastAsia="Calibri" w:hAnsiTheme="majorHAnsi" w:cstheme="majorHAnsi"/>
        </w:rPr>
        <w:t>, which we estimated above</w:t>
      </w:r>
      <w:r w:rsidR="000E444D" w:rsidRPr="00D13338">
        <w:rPr>
          <w:rFonts w:asciiTheme="majorHAnsi" w:eastAsia="Calibri" w:hAnsiTheme="majorHAnsi" w:cstheme="majorHAnsi"/>
        </w:rPr>
        <w:t>.</w:t>
      </w:r>
      <w:r w:rsidR="00B524BA" w:rsidRPr="00D13338">
        <w:rPr>
          <w:rFonts w:asciiTheme="majorHAnsi" w:eastAsia="Calibri" w:hAnsiTheme="majorHAnsi" w:cstheme="majorHAnsi"/>
        </w:rPr>
        <w:t xml:space="preserve"> </w:t>
      </w:r>
      <w:r w:rsidR="000E444D" w:rsidRPr="00D13338">
        <w:rPr>
          <w:rFonts w:asciiTheme="majorHAnsi" w:eastAsia="Calibri" w:hAnsiTheme="majorHAnsi" w:cstheme="majorHAnsi"/>
        </w:rPr>
        <w:t>Since</w:t>
      </w:r>
      <w:r w:rsidR="00B524BA" w:rsidRPr="00D13338">
        <w:rPr>
          <w:rFonts w:asciiTheme="majorHAnsi" w:eastAsia="Calibri" w:hAnsiTheme="majorHAnsi" w:cstheme="majorHAnsi"/>
        </w:rPr>
        <w:t xml:space="preserve"> inclusion </w:t>
      </w:r>
      <w:r w:rsidR="000E444D" w:rsidRPr="00D13338">
        <w:rPr>
          <w:rFonts w:asciiTheme="majorHAnsi" w:eastAsia="Calibri" w:hAnsiTheme="majorHAnsi" w:cstheme="majorHAnsi"/>
        </w:rPr>
        <w:t xml:space="preserve">of missing confounders </w:t>
      </w:r>
      <w:r w:rsidR="00B524BA" w:rsidRPr="00D13338">
        <w:rPr>
          <w:rFonts w:asciiTheme="majorHAnsi" w:eastAsia="Calibri" w:hAnsiTheme="majorHAnsi" w:cstheme="majorHAnsi"/>
        </w:rPr>
        <w:t xml:space="preserve">would </w:t>
      </w:r>
      <w:r w:rsidR="000E444D" w:rsidRPr="00D13338">
        <w:rPr>
          <w:rFonts w:asciiTheme="majorHAnsi" w:eastAsia="Calibri" w:hAnsiTheme="majorHAnsi" w:cstheme="majorHAnsi"/>
        </w:rPr>
        <w:t>remove</w:t>
      </w:r>
      <w:r w:rsidR="00B524BA" w:rsidRPr="00D13338">
        <w:rPr>
          <w:rFonts w:asciiTheme="majorHAnsi" w:eastAsia="Calibri" w:hAnsiTheme="majorHAnsi" w:cstheme="majorHAnsi"/>
        </w:rPr>
        <w:t xml:space="preserve"> </w:t>
      </w:r>
      <w:r w:rsidR="00B43DC9" w:rsidRPr="00D13338">
        <w:rPr>
          <w:rFonts w:asciiTheme="majorHAnsi" w:eastAsia="Calibri" w:hAnsiTheme="majorHAnsi" w:cstheme="majorHAnsi"/>
        </w:rPr>
        <w:t xml:space="preserve">potential </w:t>
      </w:r>
      <w:r w:rsidR="00B524BA" w:rsidRPr="00D13338">
        <w:rPr>
          <w:rFonts w:asciiTheme="majorHAnsi" w:eastAsia="Calibri" w:hAnsiTheme="majorHAnsi" w:cstheme="majorHAnsi"/>
        </w:rPr>
        <w:t>dropout selection bias</w:t>
      </w:r>
      <w:r w:rsidR="00EF63E3" w:rsidRPr="00D13338">
        <w:rPr>
          <w:rFonts w:asciiTheme="majorHAnsi" w:eastAsia="Calibri" w:hAnsiTheme="majorHAnsi" w:cstheme="majorHAnsi"/>
        </w:rPr>
        <w:t xml:space="preserve"> </w:t>
      </w:r>
      <w:r w:rsidR="00B43DC9" w:rsidRPr="00D13338">
        <w:rPr>
          <w:rFonts w:asciiTheme="majorHAnsi" w:eastAsia="Calibri" w:hAnsiTheme="majorHAnsi" w:cstheme="majorHAnsi"/>
        </w:rPr>
        <w:t>these two potential biases cannot be combined</w:t>
      </w:r>
      <w:r w:rsidR="00B524BA" w:rsidRPr="00D13338">
        <w:rPr>
          <w:rFonts w:asciiTheme="majorHAnsi" w:eastAsia="Calibri" w:hAnsiTheme="majorHAnsi" w:cstheme="majorHAnsi"/>
        </w:rPr>
        <w:t>.</w:t>
      </w:r>
      <w:r w:rsidR="00A1273E" w:rsidRPr="00D13338">
        <w:rPr>
          <w:rFonts w:asciiTheme="majorHAnsi" w:eastAsia="Calibri" w:hAnsiTheme="majorHAnsi" w:cstheme="majorHAnsi"/>
        </w:rPr>
        <w:t xml:space="preserve"> </w:t>
      </w:r>
      <w:r w:rsidR="00EA66F5" w:rsidRPr="00D13338">
        <w:rPr>
          <w:rFonts w:asciiTheme="majorHAnsi" w:eastAsia="Calibri" w:hAnsiTheme="majorHAnsi" w:cstheme="majorHAnsi"/>
        </w:rPr>
        <w:t>We not</w:t>
      </w:r>
      <w:r w:rsidR="00300108" w:rsidRPr="00D13338">
        <w:rPr>
          <w:rFonts w:asciiTheme="majorHAnsi" w:eastAsia="Calibri" w:hAnsiTheme="majorHAnsi" w:cstheme="majorHAnsi"/>
        </w:rPr>
        <w:t>e</w:t>
      </w:r>
      <w:r w:rsidR="00EA66F5" w:rsidRPr="00D13338">
        <w:rPr>
          <w:rFonts w:asciiTheme="majorHAnsi" w:eastAsia="Calibri" w:hAnsiTheme="majorHAnsi" w:cstheme="majorHAnsi"/>
        </w:rPr>
        <w:t xml:space="preserve"> also that </w:t>
      </w:r>
      <w:r w:rsidR="00450367" w:rsidRPr="00D13338">
        <w:rPr>
          <w:rFonts w:asciiTheme="majorHAnsi" w:eastAsia="Calibri" w:hAnsiTheme="majorHAnsi" w:cstheme="majorHAnsi"/>
        </w:rPr>
        <w:t xml:space="preserve">most of </w:t>
      </w:r>
      <w:r w:rsidR="00EA66F5" w:rsidRPr="00D13338">
        <w:rPr>
          <w:rFonts w:asciiTheme="majorHAnsi" w:eastAsia="Calibri" w:hAnsiTheme="majorHAnsi" w:cstheme="majorHAnsi"/>
        </w:rPr>
        <w:t xml:space="preserve">the gap in dropout rate occurred in F17, so that the semesters in which the estimated ATE was positive had </w:t>
      </w:r>
      <w:r w:rsidR="00300108" w:rsidRPr="00D13338">
        <w:rPr>
          <w:rFonts w:asciiTheme="majorHAnsi" w:eastAsia="Calibri" w:hAnsiTheme="majorHAnsi" w:cstheme="majorHAnsi"/>
        </w:rPr>
        <w:t>smaller</w:t>
      </w:r>
      <w:r w:rsidR="00EA66F5" w:rsidRPr="00D13338">
        <w:rPr>
          <w:rFonts w:asciiTheme="majorHAnsi" w:eastAsia="Calibri" w:hAnsiTheme="majorHAnsi" w:cstheme="majorHAnsi"/>
        </w:rPr>
        <w:t xml:space="preserve"> potential selecti</w:t>
      </w:r>
      <w:r w:rsidR="007F4E98" w:rsidRPr="00D13338">
        <w:rPr>
          <w:rFonts w:asciiTheme="majorHAnsi" w:eastAsia="Calibri" w:hAnsiTheme="majorHAnsi" w:cstheme="majorHAnsi"/>
        </w:rPr>
        <w:t>o</w:t>
      </w:r>
      <w:r w:rsidR="00EA66F5" w:rsidRPr="00D13338">
        <w:rPr>
          <w:rFonts w:asciiTheme="majorHAnsi" w:eastAsia="Calibri" w:hAnsiTheme="majorHAnsi" w:cstheme="majorHAnsi"/>
        </w:rPr>
        <w:t>n bias</w:t>
      </w:r>
      <w:r w:rsidR="00300108" w:rsidRPr="00D13338">
        <w:rPr>
          <w:rFonts w:asciiTheme="majorHAnsi" w:eastAsia="Calibri" w:hAnsiTheme="majorHAnsi" w:cstheme="majorHAnsi"/>
        </w:rPr>
        <w:t>, under 0.27 points</w:t>
      </w:r>
      <w:r w:rsidR="00EA66F5" w:rsidRPr="00D13338">
        <w:rPr>
          <w:rFonts w:asciiTheme="majorHAnsi" w:eastAsia="Calibri" w:hAnsiTheme="majorHAnsi" w:cstheme="majorHAnsi"/>
        </w:rPr>
        <w:t>.</w:t>
      </w:r>
      <w:r w:rsidR="00E64C58" w:rsidRPr="00D13338">
        <w:rPr>
          <w:rFonts w:asciiTheme="majorHAnsi" w:eastAsia="Calibri" w:hAnsiTheme="majorHAnsi" w:cstheme="majorHAnsi"/>
        </w:rPr>
        <w:t xml:space="preserve"> </w:t>
      </w:r>
    </w:p>
    <w:p w14:paraId="40AC47B3" w14:textId="77777777" w:rsidR="0066563A" w:rsidRPr="00D13338" w:rsidRDefault="0066563A" w:rsidP="004F640D">
      <w:pPr>
        <w:pBdr>
          <w:top w:val="nil"/>
          <w:left w:val="nil"/>
          <w:bottom w:val="nil"/>
          <w:right w:val="nil"/>
          <w:between w:val="nil"/>
        </w:pBdr>
        <w:spacing w:before="2" w:line="480" w:lineRule="auto"/>
        <w:rPr>
          <w:rFonts w:asciiTheme="majorHAnsi" w:eastAsia="Calibri" w:hAnsiTheme="majorHAnsi" w:cstheme="majorHAnsi"/>
        </w:rPr>
      </w:pPr>
    </w:p>
    <w:p w14:paraId="5624FA2B" w14:textId="37E533B6" w:rsidR="003B357B" w:rsidRPr="00D13338" w:rsidRDefault="003B357B"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To summarize the sensitivity analysis, barring some unlikely coincidence there </w:t>
      </w:r>
      <w:r w:rsidR="00966790" w:rsidRPr="00D13338">
        <w:rPr>
          <w:rFonts w:asciiTheme="majorHAnsi" w:eastAsia="Calibri" w:hAnsiTheme="majorHAnsi" w:cstheme="majorHAnsi"/>
        </w:rPr>
        <w:t xml:space="preserve">will be unmeasured confounding affecting our ATE. Given that including the available covariates slightly reduced ATE, it is reasonable to guess that a more complete set would reduce it a little more. </w:t>
      </w:r>
      <w:r w:rsidR="007F4E98" w:rsidRPr="00D13338">
        <w:rPr>
          <w:rFonts w:asciiTheme="majorHAnsi" w:eastAsia="Calibri" w:hAnsiTheme="majorHAnsi" w:cstheme="majorHAnsi"/>
        </w:rPr>
        <w:t xml:space="preserve">Plausible estimates of such effects are constrained to be small. </w:t>
      </w:r>
      <w:r w:rsidR="00D13E57" w:rsidRPr="00D13338">
        <w:rPr>
          <w:rFonts w:asciiTheme="majorHAnsi" w:eastAsia="Calibri" w:hAnsiTheme="majorHAnsi" w:cstheme="majorHAnsi"/>
        </w:rPr>
        <w:t>Since the</w:t>
      </w:r>
      <w:r w:rsidR="00E57743" w:rsidRPr="00D13338">
        <w:rPr>
          <w:rFonts w:asciiTheme="majorHAnsi" w:eastAsia="Calibri" w:hAnsiTheme="majorHAnsi" w:cstheme="majorHAnsi"/>
        </w:rPr>
        <w:t xml:space="preserve"> </w:t>
      </w:r>
      <w:r w:rsidR="00ED51FE" w:rsidRPr="00D13338">
        <w:rPr>
          <w:rFonts w:asciiTheme="majorHAnsi" w:eastAsia="Calibri" w:hAnsiTheme="majorHAnsi" w:cstheme="majorHAnsi"/>
        </w:rPr>
        <w:t>Fall</w:t>
      </w:r>
      <w:r w:rsidR="00E57743" w:rsidRPr="00D13338">
        <w:rPr>
          <w:rFonts w:asciiTheme="majorHAnsi" w:eastAsia="Calibri" w:hAnsiTheme="majorHAnsi" w:cstheme="majorHAnsi"/>
        </w:rPr>
        <w:t xml:space="preserve"> ATE</w:t>
      </w:r>
      <w:r w:rsidR="00ED51FE" w:rsidRPr="00D13338">
        <w:rPr>
          <w:rFonts w:asciiTheme="majorHAnsi" w:eastAsia="Calibri" w:hAnsiTheme="majorHAnsi" w:cstheme="majorHAnsi"/>
        </w:rPr>
        <w:t>s</w:t>
      </w:r>
      <w:r w:rsidR="00E57743" w:rsidRPr="00D13338">
        <w:rPr>
          <w:rFonts w:asciiTheme="majorHAnsi" w:eastAsia="Calibri" w:hAnsiTheme="majorHAnsi" w:cstheme="majorHAnsi"/>
        </w:rPr>
        <w:t xml:space="preserve"> </w:t>
      </w:r>
      <w:r w:rsidR="001703C9" w:rsidRPr="00D13338">
        <w:rPr>
          <w:rFonts w:asciiTheme="majorHAnsi" w:eastAsia="Calibri" w:hAnsiTheme="majorHAnsi" w:cstheme="majorHAnsi"/>
        </w:rPr>
        <w:t xml:space="preserve">(upwardly adjusted for quantitative covariates) </w:t>
      </w:r>
      <w:r w:rsidR="00E57743" w:rsidRPr="00D13338">
        <w:rPr>
          <w:rFonts w:asciiTheme="majorHAnsi" w:eastAsia="Calibri" w:hAnsiTheme="majorHAnsi" w:cstheme="majorHAnsi"/>
        </w:rPr>
        <w:t xml:space="preserve">and the </w:t>
      </w:r>
      <w:r w:rsidR="00ED51FE" w:rsidRPr="00D13338">
        <w:rPr>
          <w:rFonts w:asciiTheme="majorHAnsi" w:eastAsia="Calibri" w:hAnsiTheme="majorHAnsi" w:cstheme="majorHAnsi"/>
        </w:rPr>
        <w:t xml:space="preserve">Spring </w:t>
      </w:r>
      <w:r w:rsidR="00E57743" w:rsidRPr="00D13338">
        <w:rPr>
          <w:rFonts w:asciiTheme="majorHAnsi" w:eastAsia="Calibri" w:hAnsiTheme="majorHAnsi" w:cstheme="majorHAnsi"/>
        </w:rPr>
        <w:t>ATEs</w:t>
      </w:r>
      <w:r w:rsidR="001703C9" w:rsidRPr="00D13338">
        <w:rPr>
          <w:rFonts w:asciiTheme="majorHAnsi" w:eastAsia="Calibri" w:hAnsiTheme="majorHAnsi" w:cstheme="majorHAnsi"/>
        </w:rPr>
        <w:t xml:space="preserve"> (downwardly adjusted for quantitative covariates)</w:t>
      </w:r>
      <w:r w:rsidR="00E57743" w:rsidRPr="00D13338">
        <w:rPr>
          <w:rFonts w:asciiTheme="majorHAnsi" w:eastAsia="Calibri" w:hAnsiTheme="majorHAnsi" w:cstheme="majorHAnsi"/>
        </w:rPr>
        <w:t xml:space="preserve"> all lie within </w:t>
      </w:r>
      <w:r w:rsidR="00D13E57" w:rsidRPr="00D13338">
        <w:rPr>
          <w:rFonts w:asciiTheme="majorHAnsi" w:eastAsia="Calibri" w:hAnsiTheme="majorHAnsi" w:cstheme="majorHAnsi"/>
        </w:rPr>
        <w:t>a narrow</w:t>
      </w:r>
      <w:r w:rsidR="00E57743" w:rsidRPr="00D13338">
        <w:rPr>
          <w:rFonts w:asciiTheme="majorHAnsi" w:eastAsia="Calibri" w:hAnsiTheme="majorHAnsi" w:cstheme="majorHAnsi"/>
        </w:rPr>
        <w:t xml:space="preserve"> i</w:t>
      </w:r>
      <w:r w:rsidR="00BA277A" w:rsidRPr="00D13338">
        <w:rPr>
          <w:rFonts w:asciiTheme="majorHAnsi" w:eastAsia="Calibri" w:hAnsiTheme="majorHAnsi" w:cstheme="majorHAnsi"/>
        </w:rPr>
        <w:t>n</w:t>
      </w:r>
      <w:r w:rsidR="00E57743" w:rsidRPr="00D13338">
        <w:rPr>
          <w:rFonts w:asciiTheme="majorHAnsi" w:eastAsia="Calibri" w:hAnsiTheme="majorHAnsi" w:cstheme="majorHAnsi"/>
        </w:rPr>
        <w:t xml:space="preserve">terval, </w:t>
      </w:r>
      <w:r w:rsidR="00BA277A" w:rsidRPr="00D13338">
        <w:rPr>
          <w:rFonts w:asciiTheme="majorHAnsi" w:eastAsia="Calibri" w:hAnsiTheme="majorHAnsi" w:cstheme="majorHAnsi"/>
        </w:rPr>
        <w:t xml:space="preserve">the additional systematic uncertainty </w:t>
      </w:r>
      <w:r w:rsidR="00D13E57" w:rsidRPr="00D13338">
        <w:rPr>
          <w:rFonts w:asciiTheme="majorHAnsi" w:eastAsia="Calibri" w:hAnsiTheme="majorHAnsi" w:cstheme="majorHAnsi"/>
        </w:rPr>
        <w:t>should be</w:t>
      </w:r>
      <w:r w:rsidR="00BA277A" w:rsidRPr="00D13338">
        <w:rPr>
          <w:rFonts w:asciiTheme="majorHAnsi" w:eastAsia="Calibri" w:hAnsiTheme="majorHAnsi" w:cstheme="majorHAnsi"/>
        </w:rPr>
        <w:t xml:space="preserve"> small even if the adjustment magnitudes are underestimated. </w:t>
      </w:r>
      <w:r w:rsidR="005458BB" w:rsidRPr="00D13338">
        <w:rPr>
          <w:rFonts w:asciiTheme="majorHAnsi" w:eastAsia="Calibri" w:hAnsiTheme="majorHAnsi" w:cstheme="majorHAnsi"/>
        </w:rPr>
        <w:t xml:space="preserve">One fragment of evidence on a suspected confounder </w:t>
      </w:r>
      <w:r w:rsidR="005458BB" w:rsidRPr="00D13338">
        <w:rPr>
          <w:rFonts w:asciiTheme="majorHAnsi" w:eastAsia="Calibri" w:hAnsiTheme="majorHAnsi" w:cstheme="majorHAnsi"/>
        </w:rPr>
        <w:lastRenderedPageBreak/>
        <w:t xml:space="preserve">(“like math”) even points toward increasing the true ATE.  </w:t>
      </w:r>
      <w:r w:rsidR="009331DA" w:rsidRPr="00D13338">
        <w:rPr>
          <w:rFonts w:asciiTheme="majorHAnsi" w:eastAsia="Calibri" w:hAnsiTheme="majorHAnsi" w:cstheme="majorHAnsi"/>
        </w:rPr>
        <w:t xml:space="preserve">Dropout selection bias could conceivably be about as big as unmeasured confounding, but eliminating unmeasured confounding would almost eliminate selection bias, so these two </w:t>
      </w:r>
      <w:r w:rsidR="00B43DC9" w:rsidRPr="00D13338">
        <w:rPr>
          <w:rFonts w:asciiTheme="majorHAnsi" w:eastAsia="Calibri" w:hAnsiTheme="majorHAnsi" w:cstheme="majorHAnsi"/>
        </w:rPr>
        <w:t xml:space="preserve">potential </w:t>
      </w:r>
      <w:r w:rsidR="009331DA" w:rsidRPr="00D13338">
        <w:rPr>
          <w:rFonts w:asciiTheme="majorHAnsi" w:eastAsia="Calibri" w:hAnsiTheme="majorHAnsi" w:cstheme="majorHAnsi"/>
        </w:rPr>
        <w:t xml:space="preserve">corrections cannot </w:t>
      </w:r>
      <w:r w:rsidR="001259EA" w:rsidRPr="00D13338">
        <w:rPr>
          <w:rFonts w:asciiTheme="majorHAnsi" w:eastAsia="Calibri" w:hAnsiTheme="majorHAnsi" w:cstheme="majorHAnsi"/>
        </w:rPr>
        <w:t xml:space="preserve">both </w:t>
      </w:r>
      <w:r w:rsidR="009331DA" w:rsidRPr="00D13338">
        <w:rPr>
          <w:rFonts w:asciiTheme="majorHAnsi" w:eastAsia="Calibri" w:hAnsiTheme="majorHAnsi" w:cstheme="majorHAnsi"/>
        </w:rPr>
        <w:t xml:space="preserve">be added. </w:t>
      </w:r>
    </w:p>
    <w:p w14:paraId="4F2F03A8" w14:textId="77777777" w:rsidR="00611321" w:rsidRPr="00D13338" w:rsidRDefault="00611321" w:rsidP="004F640D">
      <w:pPr>
        <w:pBdr>
          <w:top w:val="nil"/>
          <w:left w:val="nil"/>
          <w:bottom w:val="nil"/>
          <w:right w:val="nil"/>
          <w:between w:val="nil"/>
        </w:pBdr>
        <w:spacing w:before="2" w:line="480" w:lineRule="auto"/>
        <w:rPr>
          <w:rFonts w:asciiTheme="majorHAnsi" w:eastAsia="Calibri" w:hAnsiTheme="majorHAnsi" w:cstheme="majorHAnsi"/>
        </w:rPr>
      </w:pPr>
    </w:p>
    <w:p w14:paraId="722DF22F" w14:textId="22543AB1" w:rsidR="00733A88" w:rsidRPr="00D13338" w:rsidRDefault="006C0C77" w:rsidP="004F640D">
      <w:pPr>
        <w:spacing w:line="480" w:lineRule="auto"/>
        <w:rPr>
          <w:rFonts w:asciiTheme="majorHAnsi" w:eastAsia="Calibri" w:hAnsiTheme="majorHAnsi" w:cstheme="majorHAnsi"/>
          <w:b/>
          <w:u w:val="single"/>
        </w:rPr>
      </w:pPr>
      <w:r w:rsidRPr="00D13338">
        <w:rPr>
          <w:rFonts w:asciiTheme="majorHAnsi" w:eastAsia="Calibri" w:hAnsiTheme="majorHAnsi" w:cstheme="majorHAnsi"/>
          <w:b/>
          <w:u w:val="single"/>
        </w:rPr>
        <w:t>Discussion</w:t>
      </w:r>
    </w:p>
    <w:p w14:paraId="77F09501" w14:textId="6391405F" w:rsidR="00C17300" w:rsidRPr="00D13338" w:rsidRDefault="00C17300" w:rsidP="004F640D">
      <w:pPr>
        <w:pBdr>
          <w:top w:val="nil"/>
          <w:left w:val="nil"/>
          <w:bottom w:val="nil"/>
          <w:right w:val="nil"/>
          <w:between w:val="nil"/>
        </w:pBdr>
        <w:spacing w:before="2" w:line="480" w:lineRule="auto"/>
        <w:rPr>
          <w:rFonts w:asciiTheme="majorHAnsi" w:eastAsia="Calibri" w:hAnsiTheme="majorHAnsi" w:cstheme="majorHAnsi"/>
        </w:rPr>
      </w:pPr>
    </w:p>
    <w:p w14:paraId="0D3222AB" w14:textId="774CA621" w:rsidR="002C46E3" w:rsidRPr="00D13338" w:rsidRDefault="00C17300"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We </w:t>
      </w:r>
      <w:r w:rsidR="00D2057D" w:rsidRPr="00D13338">
        <w:rPr>
          <w:rFonts w:asciiTheme="majorHAnsi" w:eastAsia="Calibri" w:hAnsiTheme="majorHAnsi" w:cstheme="majorHAnsi"/>
        </w:rPr>
        <w:t>may ask how</w:t>
      </w:r>
      <w:r w:rsidRPr="00D13338">
        <w:rPr>
          <w:rFonts w:asciiTheme="majorHAnsi" w:eastAsia="Calibri" w:hAnsiTheme="majorHAnsi" w:cstheme="majorHAnsi"/>
        </w:rPr>
        <w:t xml:space="preserve"> much of the increased drop-out rate in the online group (</w:t>
      </w:r>
      <w:r w:rsidR="00626234" w:rsidRPr="00D13338">
        <w:rPr>
          <w:rFonts w:asciiTheme="majorHAnsi" w:eastAsia="Calibri" w:hAnsiTheme="majorHAnsi" w:cstheme="majorHAnsi"/>
        </w:rPr>
        <w:t>1</w:t>
      </w:r>
      <w:r w:rsidR="005C3B58" w:rsidRPr="00D13338">
        <w:rPr>
          <w:rFonts w:asciiTheme="majorHAnsi" w:eastAsia="Calibri" w:hAnsiTheme="majorHAnsi" w:cstheme="majorHAnsi"/>
        </w:rPr>
        <w:t>2.4</w:t>
      </w:r>
      <w:r w:rsidRPr="00D13338">
        <w:rPr>
          <w:rFonts w:asciiTheme="majorHAnsi" w:eastAsia="Calibri" w:hAnsiTheme="majorHAnsi" w:cstheme="majorHAnsi"/>
        </w:rPr>
        <w:t>%) vs. the in-person group (</w:t>
      </w:r>
      <w:r w:rsidR="00626234" w:rsidRPr="00D13338">
        <w:rPr>
          <w:rFonts w:asciiTheme="majorHAnsi" w:eastAsia="Calibri" w:hAnsiTheme="majorHAnsi" w:cstheme="majorHAnsi"/>
        </w:rPr>
        <w:t>8.1</w:t>
      </w:r>
      <w:r w:rsidRPr="00D13338">
        <w:rPr>
          <w:rFonts w:asciiTheme="majorHAnsi" w:eastAsia="Calibri" w:hAnsiTheme="majorHAnsi" w:cstheme="majorHAnsi"/>
        </w:rPr>
        <w:t xml:space="preserve">%) was caused by the different lecture modes. One would expect that students who had set aside a schedule time for the class might already be less prone to dropping out than those who had not made that commitment. The drop-out rate </w:t>
      </w:r>
      <w:r w:rsidR="00240EEB" w:rsidRPr="00D13338">
        <w:rPr>
          <w:rFonts w:asciiTheme="majorHAnsi" w:eastAsia="Calibri" w:hAnsiTheme="majorHAnsi" w:cstheme="majorHAnsi"/>
        </w:rPr>
        <w:t xml:space="preserve">from the peak initial enrollment </w:t>
      </w:r>
      <w:r w:rsidR="00EB0200">
        <w:rPr>
          <w:rFonts w:asciiTheme="majorHAnsi" w:eastAsia="Calibri" w:hAnsiTheme="majorHAnsi" w:cstheme="majorHAnsi"/>
        </w:rPr>
        <w:t xml:space="preserve"> of 368 in </w:t>
      </w:r>
      <w:r w:rsidRPr="00D13338">
        <w:rPr>
          <w:rFonts w:asciiTheme="majorHAnsi" w:eastAsia="Calibri" w:hAnsiTheme="majorHAnsi" w:cstheme="majorHAnsi"/>
        </w:rPr>
        <w:t>Spring 2022</w:t>
      </w:r>
      <w:r w:rsidR="00EB0200">
        <w:rPr>
          <w:rFonts w:asciiTheme="majorHAnsi" w:eastAsia="Calibri" w:hAnsiTheme="majorHAnsi" w:cstheme="majorHAnsi"/>
        </w:rPr>
        <w:t xml:space="preserve"> (the last semester taught by ESF)</w:t>
      </w:r>
      <w:r w:rsidRPr="00D13338">
        <w:rPr>
          <w:rFonts w:asciiTheme="majorHAnsi" w:eastAsia="Calibri" w:hAnsiTheme="majorHAnsi" w:cstheme="majorHAnsi"/>
        </w:rPr>
        <w:t xml:space="preserve"> </w:t>
      </w:r>
      <w:r w:rsidR="00EB0200">
        <w:rPr>
          <w:rFonts w:asciiTheme="majorHAnsi" w:eastAsia="Calibri" w:hAnsiTheme="majorHAnsi" w:cstheme="majorHAnsi"/>
        </w:rPr>
        <w:t>was</w:t>
      </w:r>
      <w:r w:rsidRPr="00D13338">
        <w:rPr>
          <w:rFonts w:asciiTheme="majorHAnsi" w:eastAsia="Calibri" w:hAnsiTheme="majorHAnsi" w:cstheme="majorHAnsi"/>
        </w:rPr>
        <w:t xml:space="preserve"> only </w:t>
      </w:r>
      <w:r w:rsidR="00EB0200">
        <w:rPr>
          <w:rFonts w:asciiTheme="majorHAnsi" w:eastAsia="Calibri" w:hAnsiTheme="majorHAnsi" w:cstheme="majorHAnsi"/>
        </w:rPr>
        <w:t xml:space="preserve">3.8 </w:t>
      </w:r>
      <w:r w:rsidRPr="00D13338">
        <w:rPr>
          <w:rFonts w:asciiTheme="majorHAnsi" w:eastAsia="Calibri" w:hAnsiTheme="majorHAnsi" w:cstheme="majorHAnsi"/>
        </w:rPr>
        <w:t xml:space="preserve">% even though all students </w:t>
      </w:r>
      <w:r w:rsidR="00EB0200">
        <w:rPr>
          <w:rFonts w:asciiTheme="majorHAnsi" w:eastAsia="Calibri" w:hAnsiTheme="majorHAnsi" w:cstheme="majorHAnsi"/>
        </w:rPr>
        <w:t xml:space="preserve">were </w:t>
      </w:r>
      <w:r w:rsidRPr="00D13338">
        <w:rPr>
          <w:rFonts w:asciiTheme="majorHAnsi" w:eastAsia="Calibri" w:hAnsiTheme="majorHAnsi" w:cstheme="majorHAnsi"/>
        </w:rPr>
        <w:t xml:space="preserve">enrolled online. Thus we do not think that the online mode </w:t>
      </w:r>
      <w:r w:rsidR="00951FD1" w:rsidRPr="00D13338">
        <w:rPr>
          <w:rFonts w:asciiTheme="majorHAnsi" w:eastAsia="Calibri" w:hAnsiTheme="majorHAnsi" w:cstheme="majorHAnsi"/>
        </w:rPr>
        <w:t xml:space="preserve">itself </w:t>
      </w:r>
      <w:r w:rsidRPr="00D13338">
        <w:rPr>
          <w:rFonts w:asciiTheme="majorHAnsi" w:eastAsia="Calibri" w:hAnsiTheme="majorHAnsi" w:cstheme="majorHAnsi"/>
        </w:rPr>
        <w:t>cause</w:t>
      </w:r>
      <w:r w:rsidR="00DC6D22" w:rsidRPr="00D13338">
        <w:rPr>
          <w:rFonts w:asciiTheme="majorHAnsi" w:eastAsia="Calibri" w:hAnsiTheme="majorHAnsi" w:cstheme="majorHAnsi"/>
        </w:rPr>
        <w:t>s</w:t>
      </w:r>
      <w:r w:rsidRPr="00D13338">
        <w:rPr>
          <w:rFonts w:asciiTheme="majorHAnsi" w:eastAsia="Calibri" w:hAnsiTheme="majorHAnsi" w:cstheme="majorHAnsi"/>
        </w:rPr>
        <w:t xml:space="preserve"> much if any increase in drop-outs</w:t>
      </w:r>
      <w:r w:rsidR="00D2057D" w:rsidRPr="00D13338">
        <w:rPr>
          <w:rFonts w:asciiTheme="majorHAnsi" w:eastAsia="Calibri" w:hAnsiTheme="majorHAnsi" w:cstheme="majorHAnsi"/>
        </w:rPr>
        <w:t xml:space="preserve">, since if it did the </w:t>
      </w:r>
      <w:r w:rsidR="00D1382C">
        <w:rPr>
          <w:rFonts w:asciiTheme="majorHAnsi" w:eastAsia="Calibri" w:hAnsiTheme="majorHAnsi" w:cstheme="majorHAnsi"/>
        </w:rPr>
        <w:t xml:space="preserve">overall </w:t>
      </w:r>
      <w:r w:rsidR="00D2057D" w:rsidRPr="00D13338">
        <w:rPr>
          <w:rFonts w:asciiTheme="majorHAnsi" w:eastAsia="Calibri" w:hAnsiTheme="majorHAnsi" w:cstheme="majorHAnsi"/>
        </w:rPr>
        <w:t>dropout rate would be higher</w:t>
      </w:r>
      <w:r w:rsidR="009C07C5">
        <w:rPr>
          <w:rFonts w:asciiTheme="majorHAnsi" w:eastAsia="Calibri" w:hAnsiTheme="majorHAnsi" w:cstheme="majorHAnsi"/>
        </w:rPr>
        <w:t xml:space="preserve"> when all students were online</w:t>
      </w:r>
      <w:r w:rsidR="00D2057D" w:rsidRPr="00D13338">
        <w:rPr>
          <w:rFonts w:asciiTheme="majorHAnsi" w:eastAsia="Calibri" w:hAnsiTheme="majorHAnsi" w:cstheme="majorHAnsi"/>
        </w:rPr>
        <w:t>.</w:t>
      </w:r>
      <w:r w:rsidR="00F4332D" w:rsidRPr="00D13338">
        <w:rPr>
          <w:rFonts w:asciiTheme="majorHAnsi" w:eastAsia="Calibri" w:hAnsiTheme="majorHAnsi" w:cstheme="majorHAnsi"/>
        </w:rPr>
        <w:t xml:space="preserve"> </w:t>
      </w:r>
      <w:r w:rsidR="00D1382C">
        <w:rPr>
          <w:rFonts w:asciiTheme="majorHAnsi" w:eastAsia="Calibri" w:hAnsiTheme="majorHAnsi" w:cstheme="majorHAnsi"/>
        </w:rPr>
        <w:t xml:space="preserve">The online mode was just </w:t>
      </w:r>
      <w:r w:rsidR="00F4332D" w:rsidRPr="00D13338">
        <w:rPr>
          <w:rFonts w:asciiTheme="majorHAnsi" w:eastAsia="Calibri" w:hAnsiTheme="majorHAnsi" w:cstheme="majorHAnsi"/>
        </w:rPr>
        <w:t>a better option for students who wish</w:t>
      </w:r>
      <w:r w:rsidR="00EF5695">
        <w:rPr>
          <w:rFonts w:asciiTheme="majorHAnsi" w:eastAsia="Calibri" w:hAnsiTheme="majorHAnsi" w:cstheme="majorHAnsi"/>
        </w:rPr>
        <w:t>ed</w:t>
      </w:r>
      <w:r w:rsidR="00F4332D" w:rsidRPr="00D13338">
        <w:rPr>
          <w:rFonts w:asciiTheme="majorHAnsi" w:eastAsia="Calibri" w:hAnsiTheme="majorHAnsi" w:cstheme="majorHAnsi"/>
        </w:rPr>
        <w:t xml:space="preserve"> to</w:t>
      </w:r>
      <w:r w:rsidR="002D2D3A" w:rsidRPr="00D13338">
        <w:rPr>
          <w:rFonts w:asciiTheme="majorHAnsi" w:eastAsia="Calibri" w:hAnsiTheme="majorHAnsi" w:cstheme="majorHAnsi"/>
        </w:rPr>
        <w:t xml:space="preserve"> tentatively</w:t>
      </w:r>
      <w:r w:rsidR="00F4332D" w:rsidRPr="00D13338">
        <w:rPr>
          <w:rFonts w:asciiTheme="majorHAnsi" w:eastAsia="Calibri" w:hAnsiTheme="majorHAnsi" w:cstheme="majorHAnsi"/>
        </w:rPr>
        <w:t xml:space="preserve"> try the course without committing a schedule slot to it.</w:t>
      </w:r>
      <w:r w:rsidRPr="00D13338">
        <w:rPr>
          <w:rFonts w:asciiTheme="majorHAnsi" w:eastAsia="Calibri" w:hAnsiTheme="majorHAnsi" w:cstheme="majorHAnsi"/>
        </w:rPr>
        <w:br/>
      </w:r>
    </w:p>
    <w:p w14:paraId="7DC0BD54" w14:textId="59B55C39" w:rsidR="00733A88" w:rsidRPr="00D13338" w:rsidRDefault="003A593A"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T</w:t>
      </w:r>
      <w:r w:rsidR="006C0C77" w:rsidRPr="00D13338">
        <w:rPr>
          <w:rFonts w:asciiTheme="majorHAnsi" w:eastAsia="Calibri" w:hAnsiTheme="majorHAnsi" w:cstheme="majorHAnsi"/>
        </w:rPr>
        <w:t xml:space="preserve">he treatment under study consisted simply of </w:t>
      </w:r>
      <w:r w:rsidR="00A55C8D" w:rsidRPr="00D13338">
        <w:rPr>
          <w:rFonts w:asciiTheme="majorHAnsi" w:eastAsia="Calibri" w:hAnsiTheme="majorHAnsi" w:cstheme="majorHAnsi"/>
        </w:rPr>
        <w:t xml:space="preserve">letting students choose not  to </w:t>
      </w:r>
      <w:r w:rsidR="006C0C77" w:rsidRPr="00D13338">
        <w:rPr>
          <w:rFonts w:asciiTheme="majorHAnsi" w:eastAsia="Calibri" w:hAnsiTheme="majorHAnsi" w:cstheme="majorHAnsi"/>
        </w:rPr>
        <w:t>enrol</w:t>
      </w:r>
      <w:r w:rsidR="00A55C8D" w:rsidRPr="00D13338">
        <w:rPr>
          <w:rFonts w:asciiTheme="majorHAnsi" w:eastAsia="Calibri" w:hAnsiTheme="majorHAnsi" w:cstheme="majorHAnsi"/>
        </w:rPr>
        <w:t xml:space="preserve">l in </w:t>
      </w:r>
      <w:r w:rsidR="00EC5A27" w:rsidRPr="00D13338">
        <w:rPr>
          <w:rFonts w:asciiTheme="majorHAnsi" w:eastAsia="Calibri" w:hAnsiTheme="majorHAnsi" w:cstheme="majorHAnsi"/>
        </w:rPr>
        <w:t xml:space="preserve">in-person classes while </w:t>
      </w:r>
      <w:r w:rsidR="00016C0A" w:rsidRPr="00D13338">
        <w:rPr>
          <w:rFonts w:asciiTheme="majorHAnsi" w:eastAsia="Calibri" w:hAnsiTheme="majorHAnsi" w:cstheme="majorHAnsi"/>
        </w:rPr>
        <w:t xml:space="preserve">keeping </w:t>
      </w:r>
      <w:r w:rsidR="006C0C77" w:rsidRPr="00D13338">
        <w:rPr>
          <w:rFonts w:asciiTheme="majorHAnsi" w:eastAsia="Calibri" w:hAnsiTheme="majorHAnsi" w:cstheme="majorHAnsi"/>
        </w:rPr>
        <w:t>other course components</w:t>
      </w:r>
      <w:r w:rsidR="00016C0A" w:rsidRPr="00D13338">
        <w:rPr>
          <w:rFonts w:asciiTheme="majorHAnsi" w:eastAsia="Calibri" w:hAnsiTheme="majorHAnsi" w:cstheme="majorHAnsi"/>
        </w:rPr>
        <w:t xml:space="preserve"> fixed</w:t>
      </w:r>
      <w:r w:rsidR="006C0C77" w:rsidRPr="00D13338">
        <w:rPr>
          <w:rFonts w:asciiTheme="majorHAnsi" w:eastAsia="Calibri" w:hAnsiTheme="majorHAnsi" w:cstheme="majorHAnsi"/>
        </w:rPr>
        <w:t xml:space="preserve">, </w:t>
      </w:r>
      <w:r w:rsidRPr="00D13338">
        <w:rPr>
          <w:rFonts w:asciiTheme="majorHAnsi" w:eastAsia="Calibri" w:hAnsiTheme="majorHAnsi" w:cstheme="majorHAnsi"/>
        </w:rPr>
        <w:t xml:space="preserve">and most online students did in fact never  attend classes. Thus </w:t>
      </w:r>
      <w:r w:rsidR="006C0C77" w:rsidRPr="00D13338">
        <w:rPr>
          <w:rFonts w:asciiTheme="majorHAnsi" w:eastAsia="Calibri" w:hAnsiTheme="majorHAnsi" w:cstheme="majorHAnsi"/>
        </w:rPr>
        <w:t xml:space="preserve">it might seem surprising that </w:t>
      </w:r>
      <w:r w:rsidR="00F675D3" w:rsidRPr="00D13338">
        <w:rPr>
          <w:rFonts w:asciiTheme="majorHAnsi" w:eastAsia="Calibri" w:hAnsiTheme="majorHAnsi" w:cstheme="majorHAnsi"/>
        </w:rPr>
        <w:t>a</w:t>
      </w:r>
      <w:r w:rsidR="006C0C77" w:rsidRPr="00D13338">
        <w:rPr>
          <w:rFonts w:asciiTheme="majorHAnsi" w:eastAsia="Calibri" w:hAnsiTheme="majorHAnsi" w:cstheme="majorHAnsi"/>
        </w:rPr>
        <w:t xml:space="preserve"> negative effect was </w:t>
      </w:r>
      <w:r w:rsidR="00F675D3" w:rsidRPr="00D13338">
        <w:rPr>
          <w:rFonts w:asciiTheme="majorHAnsi" w:eastAsia="Calibri" w:hAnsiTheme="majorHAnsi" w:cstheme="majorHAnsi"/>
        </w:rPr>
        <w:t xml:space="preserve">not </w:t>
      </w:r>
      <w:r w:rsidR="006C0C77" w:rsidRPr="00D13338">
        <w:rPr>
          <w:rFonts w:asciiTheme="majorHAnsi" w:eastAsia="Calibri" w:hAnsiTheme="majorHAnsi" w:cstheme="majorHAnsi"/>
        </w:rPr>
        <w:t>found</w:t>
      </w:r>
      <w:r w:rsidRPr="00D13338">
        <w:rPr>
          <w:rFonts w:asciiTheme="majorHAnsi" w:eastAsia="Calibri" w:hAnsiTheme="majorHAnsi" w:cstheme="majorHAnsi"/>
        </w:rPr>
        <w:t>, since t</w:t>
      </w:r>
      <w:r w:rsidR="006C0C77" w:rsidRPr="00D13338">
        <w:rPr>
          <w:rFonts w:asciiTheme="majorHAnsi" w:eastAsia="Calibri" w:hAnsiTheme="majorHAnsi" w:cstheme="majorHAnsi"/>
        </w:rPr>
        <w:t xml:space="preserve">he general presumption is that removing resources will </w:t>
      </w:r>
      <w:r w:rsidR="006C0C77" w:rsidRPr="00D13338">
        <w:rPr>
          <w:rFonts w:asciiTheme="majorHAnsi" w:eastAsia="Calibri" w:hAnsiTheme="majorHAnsi" w:cstheme="majorHAnsi"/>
        </w:rPr>
        <w:lastRenderedPageBreak/>
        <w:t>usually have at least a small negative effect</w:t>
      </w:r>
      <w:r w:rsidR="009C64CB" w:rsidRPr="00D13338">
        <w:rPr>
          <w:rFonts w:asciiTheme="majorHAnsi" w:eastAsia="Calibri" w:hAnsiTheme="majorHAnsi" w:cstheme="majorHAnsi"/>
        </w:rPr>
        <w:t>, as</w:t>
      </w:r>
      <w:r w:rsidR="001A6B75" w:rsidRPr="00D13338">
        <w:rPr>
          <w:rFonts w:asciiTheme="majorHAnsi" w:eastAsia="Calibri" w:hAnsiTheme="majorHAnsi" w:cstheme="majorHAnsi"/>
        </w:rPr>
        <w:t xml:space="preserve"> </w:t>
      </w:r>
      <w:r w:rsidR="009C64CB" w:rsidRPr="00D13338">
        <w:rPr>
          <w:rFonts w:asciiTheme="majorHAnsi" w:eastAsia="Calibri" w:hAnsiTheme="majorHAnsi" w:cstheme="majorHAnsi"/>
        </w:rPr>
        <w:t>others have found for</w:t>
      </w:r>
      <w:r w:rsidR="001A6B75" w:rsidRPr="00D13338">
        <w:rPr>
          <w:rFonts w:asciiTheme="majorHAnsi" w:eastAsia="Calibri" w:hAnsiTheme="majorHAnsi" w:cstheme="majorHAnsi"/>
        </w:rPr>
        <w:t xml:space="preserve"> switching to all-online lectures</w:t>
      </w:r>
      <w:r w:rsidR="00600483" w:rsidRPr="00D13338">
        <w:rPr>
          <w:rFonts w:asciiTheme="majorHAnsi" w:eastAsia="Calibri" w:hAnsiTheme="majorHAnsi" w:cstheme="majorHAnsi"/>
        </w:rPr>
        <w:t xml:space="preserve"> </w:t>
      </w:r>
      <w:r w:rsidR="00FE244B" w:rsidRPr="00D13338">
        <w:rPr>
          <w:rFonts w:asciiTheme="majorHAnsi" w:eastAsia="Calibri" w:hAnsiTheme="majorHAnsi" w:cstheme="majorHAnsi"/>
        </w:rPr>
        <w:fldChar w:fldCharType="begin">
          <w:fldData xml:space="preserve">PEVuZE5vdGU+PENpdGU+PEF1dGhvcj5Db2F0ZXM8L0F1dGhvcj48WWVhcj4yMDA0PC9ZZWFyPjxS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</w:fldData>
        </w:fldChar>
      </w:r>
      <w:r w:rsidR="004F640D">
        <w:rPr>
          <w:rFonts w:asciiTheme="majorHAnsi" w:eastAsia="Calibri" w:hAnsiTheme="majorHAnsi" w:cstheme="majorHAnsi"/>
        </w:rPr>
        <w:instrText xml:space="preserve"> ADDIN EN.CITE </w:instrText>
      </w:r>
      <w:r w:rsidR="004F640D">
        <w:rPr>
          <w:rFonts w:asciiTheme="majorHAnsi" w:eastAsia="Calibri" w:hAnsiTheme="majorHAnsi" w:cstheme="majorHAnsi"/>
        </w:rPr>
        <w:fldChar w:fldCharType="begin">
          <w:fldData xml:space="preserve">PEVuZE5vdGU+PENpdGU+PEF1dGhvcj5Db2F0ZXM8L0F1dGhvcj48WWVhcj4yMDA0PC9ZZWFyPjxS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</w:fldData>
        </w:fldChar>
      </w:r>
      <w:r w:rsidR="004F640D">
        <w:rPr>
          <w:rFonts w:asciiTheme="majorHAnsi" w:eastAsia="Calibri" w:hAnsiTheme="majorHAnsi" w:cstheme="majorHAnsi"/>
        </w:rPr>
        <w:instrText xml:space="preserve"> ADDIN EN.CITE.DATA </w:instrText>
      </w:r>
      <w:r w:rsidR="004F640D">
        <w:rPr>
          <w:rFonts w:asciiTheme="majorHAnsi" w:eastAsia="Calibri" w:hAnsiTheme="majorHAnsi" w:cstheme="majorHAnsi"/>
        </w:rPr>
      </w:r>
      <w:r w:rsidR="004F640D">
        <w:rPr>
          <w:rFonts w:asciiTheme="majorHAnsi" w:eastAsia="Calibri" w:hAnsiTheme="majorHAnsi" w:cstheme="majorHAnsi"/>
        </w:rPr>
        <w:fldChar w:fldCharType="end"/>
      </w:r>
      <w:r w:rsidR="00FE244B" w:rsidRPr="00D13338">
        <w:rPr>
          <w:rFonts w:asciiTheme="majorHAnsi" w:eastAsia="Calibri" w:hAnsiTheme="majorHAnsi" w:cstheme="majorHAnsi"/>
        </w:rPr>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(Alpert et al., 2016; Arias et al., 2018; Coates et al., 2004; Figlio et al., 2013; Joyce et al., 2014)</w:t>
      </w:r>
      <w:r w:rsidR="00FE244B" w:rsidRPr="00D13338">
        <w:rPr>
          <w:rFonts w:asciiTheme="majorHAnsi" w:eastAsia="Calibri" w:hAnsiTheme="majorHAnsi" w:cstheme="majorHAnsi"/>
        </w:rPr>
        <w:fldChar w:fldCharType="end"/>
      </w:r>
      <w:r w:rsidR="00600483" w:rsidRPr="00D13338">
        <w:rPr>
          <w:rFonts w:asciiTheme="majorHAnsi" w:eastAsia="Calibri" w:hAnsiTheme="majorHAnsi" w:cstheme="majorHAnsi"/>
        </w:rPr>
        <w:t>.</w:t>
      </w:r>
      <w:r w:rsidR="001A6B75" w:rsidRPr="00D13338">
        <w:rPr>
          <w:rFonts w:asciiTheme="majorHAnsi" w:eastAsia="Calibri" w:hAnsiTheme="majorHAnsi" w:cstheme="majorHAnsi"/>
        </w:rPr>
        <w:t xml:space="preserve">  </w:t>
      </w:r>
      <w:r w:rsidR="00C34D9F" w:rsidRPr="00D13338">
        <w:rPr>
          <w:rFonts w:asciiTheme="majorHAnsi" w:eastAsia="Calibri" w:hAnsiTheme="majorHAnsi" w:cstheme="majorHAnsi"/>
        </w:rPr>
        <w:t xml:space="preserve">One might expect particularly strong lecture-mode dependent effects in a course without </w:t>
      </w:r>
      <w:r w:rsidR="006F12D0" w:rsidRPr="00D13338">
        <w:rPr>
          <w:rFonts w:asciiTheme="majorHAnsi" w:eastAsia="Calibri" w:hAnsiTheme="majorHAnsi" w:cstheme="majorHAnsi"/>
        </w:rPr>
        <w:t xml:space="preserve">laboratory or </w:t>
      </w:r>
      <w:r w:rsidR="00965711" w:rsidRPr="00D13338">
        <w:rPr>
          <w:rFonts w:asciiTheme="majorHAnsi" w:eastAsia="Calibri" w:hAnsiTheme="majorHAnsi" w:cstheme="majorHAnsi"/>
        </w:rPr>
        <w:t xml:space="preserve">discussion </w:t>
      </w:r>
      <w:r w:rsidR="00C34D9F" w:rsidRPr="00D13338">
        <w:rPr>
          <w:rFonts w:asciiTheme="majorHAnsi" w:eastAsia="Calibri" w:hAnsiTheme="majorHAnsi" w:cstheme="majorHAnsi"/>
        </w:rPr>
        <w:t xml:space="preserve">sections and without a complete text. </w:t>
      </w:r>
      <w:r w:rsidR="006C0C77" w:rsidRPr="00D13338">
        <w:rPr>
          <w:rFonts w:asciiTheme="majorHAnsi" w:eastAsia="Calibri" w:hAnsiTheme="majorHAnsi" w:cstheme="majorHAnsi"/>
        </w:rPr>
        <w:t>There are several potential explanations</w:t>
      </w:r>
      <w:r w:rsidR="00C34D9F" w:rsidRPr="00D13338">
        <w:rPr>
          <w:rFonts w:asciiTheme="majorHAnsi" w:eastAsia="Calibri" w:hAnsiTheme="majorHAnsi" w:cstheme="majorHAnsi"/>
        </w:rPr>
        <w:t xml:space="preserve"> for our results</w:t>
      </w:r>
      <w:r w:rsidR="006C0C77" w:rsidRPr="00D13338">
        <w:rPr>
          <w:rFonts w:asciiTheme="majorHAnsi" w:eastAsia="Calibri" w:hAnsiTheme="majorHAnsi" w:cstheme="majorHAnsi"/>
        </w:rPr>
        <w:t xml:space="preserve">. </w:t>
      </w:r>
    </w:p>
    <w:p w14:paraId="662C3214"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488A1F21" w14:textId="2B1E7D28" w:rsidR="00733A88" w:rsidRPr="00D13338" w:rsidRDefault="00B91D74"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A</w:t>
      </w:r>
      <w:r w:rsidR="006C0C77" w:rsidRPr="00D13338">
        <w:rPr>
          <w:rFonts w:asciiTheme="majorHAnsi" w:eastAsia="Calibri" w:hAnsiTheme="majorHAnsi" w:cstheme="majorHAnsi"/>
        </w:rPr>
        <w:t>lthough the point estimate of the effect was weakly positive the statistical</w:t>
      </w:r>
      <w:r w:rsidR="00DC659B" w:rsidRPr="00D13338">
        <w:rPr>
          <w:rFonts w:asciiTheme="majorHAnsi" w:eastAsia="Calibri" w:hAnsiTheme="majorHAnsi" w:cstheme="majorHAnsi"/>
        </w:rPr>
        <w:t xml:space="preserve"> and systematic</w:t>
      </w:r>
      <w:r w:rsidR="006C0C77" w:rsidRPr="00D13338">
        <w:rPr>
          <w:rFonts w:asciiTheme="majorHAnsi" w:eastAsia="Calibri" w:hAnsiTheme="majorHAnsi" w:cstheme="majorHAnsi"/>
        </w:rPr>
        <w:t xml:space="preserve"> CIs are large enough that we cannot rule out </w:t>
      </w:r>
      <w:r w:rsidR="00405C51">
        <w:rPr>
          <w:rFonts w:asciiTheme="majorHAnsi" w:eastAsia="Calibri" w:hAnsiTheme="majorHAnsi" w:cstheme="majorHAnsi"/>
        </w:rPr>
        <w:t xml:space="preserve">the possibility that </w:t>
      </w:r>
      <w:r w:rsidR="00405C51" w:rsidRPr="00D13338">
        <w:rPr>
          <w:rFonts w:asciiTheme="majorHAnsi" w:eastAsia="Calibri" w:hAnsiTheme="majorHAnsi" w:cstheme="majorHAnsi"/>
        </w:rPr>
        <w:t>dropping in-person enrollment</w:t>
      </w:r>
      <w:r w:rsidR="00405C51">
        <w:rPr>
          <w:rFonts w:asciiTheme="majorHAnsi" w:eastAsia="Calibri" w:hAnsiTheme="majorHAnsi" w:cstheme="majorHAnsi"/>
        </w:rPr>
        <w:t xml:space="preserve"> had </w:t>
      </w:r>
      <w:r w:rsidR="006C0C77" w:rsidRPr="00D13338">
        <w:rPr>
          <w:rFonts w:asciiTheme="majorHAnsi" w:eastAsia="Calibri" w:hAnsiTheme="majorHAnsi" w:cstheme="majorHAnsi"/>
        </w:rPr>
        <w:t>a small negative effect</w:t>
      </w:r>
      <w:r w:rsidR="00405C51">
        <w:rPr>
          <w:rFonts w:asciiTheme="majorHAnsi" w:eastAsia="Calibri" w:hAnsiTheme="majorHAnsi" w:cstheme="majorHAnsi"/>
        </w:rPr>
        <w:t>.</w:t>
      </w:r>
      <w:r w:rsidR="006C0C77" w:rsidRPr="00D13338">
        <w:rPr>
          <w:rFonts w:asciiTheme="majorHAnsi" w:eastAsia="Calibri" w:hAnsiTheme="majorHAnsi" w:cstheme="majorHAnsi"/>
        </w:rPr>
        <w:t xml:space="preserve"> </w:t>
      </w:r>
      <w:r w:rsidR="00405C51">
        <w:rPr>
          <w:rFonts w:asciiTheme="majorHAnsi" w:eastAsia="Calibri" w:hAnsiTheme="majorHAnsi" w:cstheme="majorHAnsi"/>
        </w:rPr>
        <w:t xml:space="preserve"> </w:t>
      </w:r>
      <w:r w:rsidR="00D2057D" w:rsidRPr="00D13338">
        <w:rPr>
          <w:rFonts w:asciiTheme="majorHAnsi" w:eastAsia="Calibri" w:hAnsiTheme="majorHAnsi" w:cstheme="majorHAnsi"/>
        </w:rPr>
        <w:t>Even allowing</w:t>
      </w:r>
      <w:r w:rsidRPr="00D13338">
        <w:rPr>
          <w:rFonts w:asciiTheme="majorHAnsi" w:eastAsia="Calibri" w:hAnsiTheme="majorHAnsi" w:cstheme="majorHAnsi"/>
        </w:rPr>
        <w:t xml:space="preserve"> </w:t>
      </w:r>
      <w:r w:rsidR="00D2057D" w:rsidRPr="00D13338">
        <w:rPr>
          <w:rFonts w:asciiTheme="majorHAnsi" w:eastAsia="Calibri" w:hAnsiTheme="majorHAnsi" w:cstheme="majorHAnsi"/>
        </w:rPr>
        <w:t xml:space="preserve">for plausible systematic uncertainties the actual effect is quite unlikely to </w:t>
      </w:r>
      <w:r w:rsidR="00F06795" w:rsidRPr="00D13338">
        <w:rPr>
          <w:rFonts w:asciiTheme="majorHAnsi" w:eastAsia="Calibri" w:hAnsiTheme="majorHAnsi" w:cstheme="majorHAnsi"/>
        </w:rPr>
        <w:t xml:space="preserve">be negative enough to </w:t>
      </w:r>
      <w:r w:rsidR="00E50C03" w:rsidRPr="00D13338">
        <w:rPr>
          <w:rFonts w:asciiTheme="majorHAnsi" w:eastAsia="Calibri" w:hAnsiTheme="majorHAnsi" w:cstheme="majorHAnsi"/>
        </w:rPr>
        <w:t xml:space="preserve">have </w:t>
      </w:r>
      <w:r w:rsidR="006C0C77" w:rsidRPr="00D13338">
        <w:rPr>
          <w:rFonts w:asciiTheme="majorHAnsi" w:eastAsia="Calibri" w:hAnsiTheme="majorHAnsi" w:cstheme="majorHAnsi"/>
        </w:rPr>
        <w:t>practical significance.</w:t>
      </w:r>
    </w:p>
    <w:p w14:paraId="380A8F0A" w14:textId="77777777" w:rsidR="00DD2813" w:rsidRPr="00D13338" w:rsidRDefault="00DD2813" w:rsidP="004F640D">
      <w:pPr>
        <w:pBdr>
          <w:top w:val="nil"/>
          <w:left w:val="nil"/>
          <w:bottom w:val="nil"/>
          <w:right w:val="nil"/>
          <w:between w:val="nil"/>
        </w:pBdr>
        <w:spacing w:before="2" w:line="480" w:lineRule="auto"/>
        <w:rPr>
          <w:rFonts w:asciiTheme="majorHAnsi" w:eastAsia="Calibri" w:hAnsiTheme="majorHAnsi" w:cstheme="majorHAnsi"/>
        </w:rPr>
      </w:pPr>
    </w:p>
    <w:p w14:paraId="081E389F" w14:textId="4DDB1E7A" w:rsidR="00733A88" w:rsidRPr="00D13338" w:rsidRDefault="00640583"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T</w:t>
      </w:r>
      <w:r w:rsidR="00B91D74" w:rsidRPr="00D13338">
        <w:rPr>
          <w:rFonts w:asciiTheme="majorHAnsi" w:eastAsia="Calibri" w:hAnsiTheme="majorHAnsi" w:cstheme="majorHAnsi"/>
        </w:rPr>
        <w:t xml:space="preserve">here is </w:t>
      </w:r>
      <w:r w:rsidRPr="00D13338">
        <w:rPr>
          <w:rFonts w:asciiTheme="majorHAnsi" w:eastAsia="Calibri" w:hAnsiTheme="majorHAnsi" w:cstheme="majorHAnsi"/>
        </w:rPr>
        <w:t xml:space="preserve">also </w:t>
      </w:r>
      <w:r w:rsidR="00B91D74" w:rsidRPr="00D13338">
        <w:rPr>
          <w:rFonts w:asciiTheme="majorHAnsi" w:eastAsia="Calibri" w:hAnsiTheme="majorHAnsi" w:cstheme="majorHAnsi"/>
        </w:rPr>
        <w:t xml:space="preserve">a possible mechanism by which signing up for the online version could have caused a slight positive effect, consistent with our point estimate. </w:t>
      </w:r>
      <w:r w:rsidR="006C0C77" w:rsidRPr="00D13338">
        <w:rPr>
          <w:rFonts w:asciiTheme="majorHAnsi" w:eastAsia="Calibri" w:hAnsiTheme="majorHAnsi" w:cstheme="majorHAnsi"/>
        </w:rPr>
        <w:t xml:space="preserve"> </w:t>
      </w:r>
      <w:r w:rsidR="00B91D74" w:rsidRPr="00D13338">
        <w:rPr>
          <w:rFonts w:asciiTheme="majorHAnsi" w:eastAsia="Calibri" w:hAnsiTheme="majorHAnsi" w:cstheme="majorHAnsi"/>
        </w:rPr>
        <w:t>T</w:t>
      </w:r>
      <w:r w:rsidR="005C732E" w:rsidRPr="00D13338">
        <w:rPr>
          <w:rFonts w:asciiTheme="majorHAnsi" w:eastAsia="Calibri" w:hAnsiTheme="majorHAnsi" w:cstheme="majorHAnsi"/>
        </w:rPr>
        <w:t>he students who signed up for</w:t>
      </w:r>
      <w:r w:rsidR="006C0C77" w:rsidRPr="00D13338">
        <w:rPr>
          <w:rFonts w:asciiTheme="majorHAnsi" w:eastAsia="Calibri" w:hAnsiTheme="majorHAnsi" w:cstheme="majorHAnsi"/>
        </w:rPr>
        <w:t xml:space="preserve"> in-person lectures</w:t>
      </w:r>
      <w:r w:rsidR="009B2510" w:rsidRPr="00D13338">
        <w:rPr>
          <w:rFonts w:asciiTheme="majorHAnsi" w:eastAsia="Calibri" w:hAnsiTheme="majorHAnsi" w:cstheme="majorHAnsi"/>
        </w:rPr>
        <w:t xml:space="preserve"> </w:t>
      </w:r>
      <w:r w:rsidR="005C732E" w:rsidRPr="00D13338">
        <w:rPr>
          <w:rFonts w:asciiTheme="majorHAnsi" w:eastAsia="Calibri" w:hAnsiTheme="majorHAnsi" w:cstheme="majorHAnsi"/>
        </w:rPr>
        <w:t xml:space="preserve">accessed </w:t>
      </w:r>
      <w:r w:rsidR="004623D7" w:rsidRPr="00D13338">
        <w:rPr>
          <w:rFonts w:asciiTheme="majorHAnsi" w:eastAsia="Calibri" w:hAnsiTheme="majorHAnsi" w:cstheme="majorHAnsi"/>
        </w:rPr>
        <w:t>the</w:t>
      </w:r>
      <w:r w:rsidR="006C0C77" w:rsidRPr="00D13338">
        <w:rPr>
          <w:rFonts w:asciiTheme="majorHAnsi" w:eastAsia="Calibri" w:hAnsiTheme="majorHAnsi" w:cstheme="majorHAnsi"/>
        </w:rPr>
        <w:t xml:space="preserve"> same lectures online</w:t>
      </w:r>
      <w:r w:rsidR="005C732E" w:rsidRPr="00D13338">
        <w:rPr>
          <w:rFonts w:asciiTheme="majorHAnsi" w:eastAsia="Calibri" w:hAnsiTheme="majorHAnsi" w:cstheme="majorHAnsi"/>
        </w:rPr>
        <w:t xml:space="preserve"> </w:t>
      </w:r>
      <w:r w:rsidR="00A72841" w:rsidRPr="00D13338">
        <w:rPr>
          <w:rFonts w:asciiTheme="majorHAnsi" w:eastAsia="Calibri" w:hAnsiTheme="majorHAnsi" w:cstheme="majorHAnsi"/>
        </w:rPr>
        <w:t xml:space="preserve">about 40% </w:t>
      </w:r>
      <w:r w:rsidR="005C732E" w:rsidRPr="00D13338">
        <w:rPr>
          <w:rFonts w:asciiTheme="majorHAnsi" w:eastAsia="Calibri" w:hAnsiTheme="majorHAnsi" w:cstheme="majorHAnsi"/>
        </w:rPr>
        <w:t xml:space="preserve">less often that those who </w:t>
      </w:r>
      <w:r w:rsidR="00DE1363" w:rsidRPr="00D13338">
        <w:rPr>
          <w:rFonts w:asciiTheme="majorHAnsi" w:eastAsia="Calibri" w:hAnsiTheme="majorHAnsi" w:cstheme="majorHAnsi"/>
        </w:rPr>
        <w:t>signed up for the online version</w:t>
      </w:r>
      <w:r w:rsidR="006C0C77" w:rsidRPr="00D13338">
        <w:rPr>
          <w:rFonts w:asciiTheme="majorHAnsi" w:eastAsia="Calibri" w:hAnsiTheme="majorHAnsi" w:cstheme="majorHAnsi"/>
        </w:rPr>
        <w:t>.</w:t>
      </w:r>
      <w:r w:rsidR="00893741" w:rsidRPr="00D13338">
        <w:rPr>
          <w:rFonts w:asciiTheme="majorHAnsi" w:eastAsia="Calibri" w:hAnsiTheme="majorHAnsi" w:cstheme="majorHAnsi"/>
        </w:rPr>
        <w:t xml:space="preserve"> </w:t>
      </w:r>
      <w:r w:rsidR="006C0C77" w:rsidRPr="00D13338">
        <w:rPr>
          <w:rFonts w:asciiTheme="majorHAnsi" w:eastAsia="Calibri" w:hAnsiTheme="majorHAnsi" w:cstheme="majorHAnsi"/>
        </w:rPr>
        <w:t xml:space="preserve"> </w:t>
      </w:r>
      <w:r w:rsidR="00EE430F" w:rsidRPr="00D13338">
        <w:rPr>
          <w:rFonts w:asciiTheme="majorHAnsi" w:eastAsia="Calibri" w:hAnsiTheme="majorHAnsi" w:cstheme="majorHAnsi"/>
        </w:rPr>
        <w:t>T</w:t>
      </w:r>
      <w:r w:rsidR="005C732E" w:rsidRPr="00D13338">
        <w:rPr>
          <w:rFonts w:asciiTheme="majorHAnsi" w:eastAsia="Calibri" w:hAnsiTheme="majorHAnsi" w:cstheme="majorHAnsi"/>
        </w:rPr>
        <w:t xml:space="preserve">his difference </w:t>
      </w:r>
      <w:r w:rsidR="00A0630C" w:rsidRPr="00D13338">
        <w:rPr>
          <w:rFonts w:asciiTheme="majorHAnsi" w:eastAsia="Calibri" w:hAnsiTheme="majorHAnsi" w:cstheme="majorHAnsi"/>
        </w:rPr>
        <w:t xml:space="preserve">in online viewing </w:t>
      </w:r>
      <w:r w:rsidR="005C732E" w:rsidRPr="00D13338">
        <w:rPr>
          <w:rFonts w:asciiTheme="majorHAnsi" w:eastAsia="Calibri" w:hAnsiTheme="majorHAnsi" w:cstheme="majorHAnsi"/>
        </w:rPr>
        <w:t xml:space="preserve">was likely </w:t>
      </w:r>
      <w:r w:rsidR="00861947" w:rsidRPr="00D13338">
        <w:rPr>
          <w:rFonts w:asciiTheme="majorHAnsi" w:eastAsia="Calibri" w:hAnsiTheme="majorHAnsi" w:cstheme="majorHAnsi"/>
        </w:rPr>
        <w:t>to have a large</w:t>
      </w:r>
      <w:r w:rsidR="005C732E" w:rsidRPr="00D13338">
        <w:rPr>
          <w:rFonts w:asciiTheme="majorHAnsi" w:eastAsia="Calibri" w:hAnsiTheme="majorHAnsi" w:cstheme="majorHAnsi"/>
        </w:rPr>
        <w:t xml:space="preserve"> causal</w:t>
      </w:r>
      <w:r w:rsidR="00861947" w:rsidRPr="00D13338">
        <w:rPr>
          <w:rFonts w:asciiTheme="majorHAnsi" w:eastAsia="Calibri" w:hAnsiTheme="majorHAnsi" w:cstheme="majorHAnsi"/>
        </w:rPr>
        <w:t xml:space="preserve"> component</w:t>
      </w:r>
      <w:r w:rsidR="00DE1363" w:rsidRPr="00D13338">
        <w:rPr>
          <w:rFonts w:asciiTheme="majorHAnsi" w:eastAsia="Calibri" w:hAnsiTheme="majorHAnsi" w:cstheme="majorHAnsi"/>
        </w:rPr>
        <w:t xml:space="preserve">, i.e. one would expect that attending an in-person lecture a student would </w:t>
      </w:r>
      <w:r w:rsidR="00EE430F" w:rsidRPr="00D13338">
        <w:rPr>
          <w:rFonts w:asciiTheme="majorHAnsi" w:eastAsia="Calibri" w:hAnsiTheme="majorHAnsi" w:cstheme="majorHAnsi"/>
        </w:rPr>
        <w:t>reduce a student’s motivation</w:t>
      </w:r>
      <w:r w:rsidR="00DE1363" w:rsidRPr="00D13338">
        <w:rPr>
          <w:rFonts w:asciiTheme="majorHAnsi" w:eastAsia="Calibri" w:hAnsiTheme="majorHAnsi" w:cstheme="majorHAnsi"/>
        </w:rPr>
        <w:t xml:space="preserve"> to spend time on the recorded version</w:t>
      </w:r>
      <w:r w:rsidR="005C732E" w:rsidRPr="00D13338">
        <w:rPr>
          <w:rFonts w:asciiTheme="majorHAnsi" w:eastAsia="Calibri" w:hAnsiTheme="majorHAnsi" w:cstheme="majorHAnsi"/>
        </w:rPr>
        <w:t xml:space="preserve">. </w:t>
      </w:r>
      <w:r w:rsidR="008616F9" w:rsidRPr="00D13338">
        <w:rPr>
          <w:rFonts w:asciiTheme="majorHAnsi" w:eastAsia="Calibri" w:hAnsiTheme="majorHAnsi" w:cstheme="majorHAnsi"/>
        </w:rPr>
        <w:t xml:space="preserve">Since, for reasons stated in our introduction, asynchronous online lectures may </w:t>
      </w:r>
      <w:r w:rsidR="00EE430F" w:rsidRPr="00D13338">
        <w:rPr>
          <w:rFonts w:asciiTheme="majorHAnsi" w:eastAsia="Calibri" w:hAnsiTheme="majorHAnsi" w:cstheme="majorHAnsi"/>
        </w:rPr>
        <w:t xml:space="preserve">provide </w:t>
      </w:r>
      <w:r w:rsidR="008616F9" w:rsidRPr="00D13338">
        <w:rPr>
          <w:rFonts w:asciiTheme="majorHAnsi" w:eastAsia="Calibri" w:hAnsiTheme="majorHAnsi" w:cstheme="majorHAnsi"/>
        </w:rPr>
        <w:t xml:space="preserve">a more efficient use of student time than do in-person lectures, it is possible that  </w:t>
      </w:r>
      <w:r w:rsidR="006C0C77" w:rsidRPr="00D13338">
        <w:rPr>
          <w:rFonts w:asciiTheme="majorHAnsi" w:eastAsia="Calibri" w:hAnsiTheme="majorHAnsi" w:cstheme="majorHAnsi"/>
        </w:rPr>
        <w:t xml:space="preserve">the true treatment effect of dropping </w:t>
      </w:r>
      <w:r w:rsidR="00FD1A0B" w:rsidRPr="00D13338">
        <w:rPr>
          <w:rFonts w:asciiTheme="majorHAnsi" w:eastAsia="Calibri" w:hAnsiTheme="majorHAnsi" w:cstheme="majorHAnsi"/>
        </w:rPr>
        <w:t xml:space="preserve">enrollment in </w:t>
      </w:r>
      <w:r w:rsidR="006C0C77" w:rsidRPr="00D13338">
        <w:rPr>
          <w:rFonts w:asciiTheme="majorHAnsi" w:eastAsia="Calibri" w:hAnsiTheme="majorHAnsi" w:cstheme="majorHAnsi"/>
        </w:rPr>
        <w:t>the in-person lectures could have been weakly positive.</w:t>
      </w:r>
      <w:r w:rsidR="008616F9" w:rsidRPr="00D13338">
        <w:rPr>
          <w:rFonts w:asciiTheme="majorHAnsi" w:eastAsia="Calibri" w:hAnsiTheme="majorHAnsi" w:cstheme="majorHAnsi"/>
        </w:rPr>
        <w:t xml:space="preserve"> </w:t>
      </w:r>
    </w:p>
    <w:p w14:paraId="0A6ED1E7"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58774FDA" w14:textId="297DC936" w:rsidR="0061063D" w:rsidRPr="00D13338" w:rsidRDefault="006C0C77"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 xml:space="preserve">The absence of significant interaction effects with freshman status or with </w:t>
      </w:r>
      <w:proofErr w:type="spellStart"/>
      <w:r w:rsidRPr="00D13338">
        <w:rPr>
          <w:rFonts w:asciiTheme="majorHAnsi" w:eastAsia="Calibri" w:hAnsiTheme="majorHAnsi" w:cstheme="majorHAnsi"/>
        </w:rPr>
        <w:t>AC</w:t>
      </w:r>
      <w:r w:rsidR="00341350" w:rsidRPr="00D13338">
        <w:rPr>
          <w:rFonts w:asciiTheme="majorHAnsi" w:eastAsia="Calibri" w:hAnsiTheme="majorHAnsi" w:cstheme="majorHAnsi"/>
        </w:rPr>
        <w:t>T</w:t>
      </w:r>
      <w:r w:rsidRPr="00D13338">
        <w:rPr>
          <w:rFonts w:asciiTheme="majorHAnsi" w:eastAsia="Calibri" w:hAnsiTheme="majorHAnsi" w:cstheme="majorHAnsi"/>
        </w:rPr>
        <w:t>math</w:t>
      </w:r>
      <w:proofErr w:type="spellEnd"/>
      <w:r w:rsidRPr="00D13338">
        <w:rPr>
          <w:rFonts w:asciiTheme="majorHAnsi" w:eastAsia="Calibri" w:hAnsiTheme="majorHAnsi" w:cstheme="majorHAnsi"/>
        </w:rPr>
        <w:t xml:space="preserve"> scores may seem more surprising</w:t>
      </w:r>
      <w:r w:rsidR="00255408" w:rsidRPr="00D13338">
        <w:rPr>
          <w:rFonts w:asciiTheme="majorHAnsi" w:eastAsia="Calibri" w:hAnsiTheme="majorHAnsi" w:cstheme="majorHAnsi"/>
        </w:rPr>
        <w:t xml:space="preserve"> than the </w:t>
      </w:r>
      <w:r w:rsidR="003E3252" w:rsidRPr="00D13338">
        <w:rPr>
          <w:rFonts w:asciiTheme="majorHAnsi" w:eastAsia="Calibri" w:hAnsiTheme="majorHAnsi" w:cstheme="majorHAnsi"/>
        </w:rPr>
        <w:t xml:space="preserve">statistically non-significant </w:t>
      </w:r>
      <w:r w:rsidR="00255408" w:rsidRPr="00D13338">
        <w:rPr>
          <w:rFonts w:asciiTheme="majorHAnsi" w:eastAsia="Calibri" w:hAnsiTheme="majorHAnsi" w:cstheme="majorHAnsi"/>
        </w:rPr>
        <w:t>net effect estimate</w:t>
      </w:r>
      <w:r w:rsidRPr="00D13338">
        <w:rPr>
          <w:rFonts w:asciiTheme="majorHAnsi" w:eastAsia="Calibri" w:hAnsiTheme="majorHAnsi" w:cstheme="majorHAnsi"/>
        </w:rPr>
        <w:t xml:space="preserve">, since previous work has generally indicated that better-prepared or stronger students have better online effects. </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&lt;EndNote&gt;&lt;Cite&gt;&lt;Author&gt;Bettinger&lt;/Author&gt;&lt;Year&gt;2017&lt;/Year&gt;&lt;RecNum&gt;1883&lt;/RecNum&gt;&lt;DisplayText&gt;(Bettinger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urls&gt;&lt;electronic-resource-num&gt;https://doi.org/10.1257/aer.20151193&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(Bettinger et al., 2017)</w:t>
      </w:r>
      <w:r w:rsidR="00FE244B" w:rsidRPr="00D13338">
        <w:rPr>
          <w:rFonts w:asciiTheme="majorHAnsi" w:eastAsia="Calibri" w:hAnsiTheme="majorHAnsi" w:cstheme="majorHAnsi"/>
        </w:rPr>
        <w:fldChar w:fldCharType="end"/>
      </w:r>
      <w:r w:rsidR="00A37DDE" w:rsidRPr="00D13338">
        <w:rPr>
          <w:rFonts w:asciiTheme="majorHAnsi" w:eastAsia="Calibri" w:hAnsiTheme="majorHAnsi" w:cstheme="majorHAnsi"/>
        </w:rPr>
        <w:t xml:space="preserve"> </w:t>
      </w:r>
      <w:r w:rsidRPr="00D13338">
        <w:rPr>
          <w:rFonts w:asciiTheme="majorHAnsi" w:eastAsia="Calibri" w:hAnsiTheme="majorHAnsi" w:cstheme="majorHAnsi"/>
        </w:rPr>
        <w:t xml:space="preserve"> Most of the students taking this class were already comfortable with some mathematics. For the larger</w:t>
      </w:r>
      <w:r w:rsidR="00043934" w:rsidRPr="00D13338">
        <w:rPr>
          <w:rFonts w:asciiTheme="majorHAnsi" w:eastAsia="Calibri" w:hAnsiTheme="majorHAnsi" w:cstheme="majorHAnsi"/>
        </w:rPr>
        <w:t xml:space="preserve"> Course A</w:t>
      </w:r>
      <w:r w:rsidRPr="00D13338">
        <w:rPr>
          <w:rFonts w:asciiTheme="majorHAnsi" w:eastAsia="Calibri" w:hAnsiTheme="majorHAnsi" w:cstheme="majorHAnsi"/>
        </w:rPr>
        <w:t xml:space="preserve">, for which informal </w:t>
      </w:r>
      <w:r w:rsidR="00E15937" w:rsidRPr="00D13338">
        <w:rPr>
          <w:rFonts w:asciiTheme="majorHAnsi" w:eastAsia="Calibri" w:hAnsiTheme="majorHAnsi" w:cstheme="majorHAnsi"/>
        </w:rPr>
        <w:t xml:space="preserve">raw </w:t>
      </w:r>
      <w:r w:rsidRPr="00D13338">
        <w:rPr>
          <w:rFonts w:asciiTheme="majorHAnsi" w:eastAsia="Calibri" w:hAnsiTheme="majorHAnsi" w:cstheme="majorHAnsi"/>
        </w:rPr>
        <w:t xml:space="preserve">results were qualitatively similar, students had a much broader range of math preparation. Nevertheless, almost all students even in that course had been selected into a highly-ranked public university, so we do not know how well these methods would work for students who could not get in to such a university. </w:t>
      </w:r>
      <w:r w:rsidR="00404B86" w:rsidRPr="00D13338">
        <w:rPr>
          <w:rFonts w:asciiTheme="majorHAnsi" w:eastAsia="Calibri" w:hAnsiTheme="majorHAnsi" w:cstheme="majorHAnsi"/>
        </w:rPr>
        <w:t>G</w:t>
      </w:r>
      <w:r w:rsidRPr="00D13338">
        <w:rPr>
          <w:rFonts w:asciiTheme="majorHAnsi" w:eastAsia="Calibri" w:hAnsiTheme="majorHAnsi" w:cstheme="majorHAnsi"/>
        </w:rPr>
        <w:t>iven the restricted range of our sample</w:t>
      </w:r>
      <w:r w:rsidR="00404B86" w:rsidRPr="00D13338">
        <w:rPr>
          <w:rFonts w:asciiTheme="majorHAnsi" w:eastAsia="Calibri" w:hAnsiTheme="majorHAnsi" w:cstheme="majorHAnsi"/>
        </w:rPr>
        <w:t xml:space="preserve">, the lack of an interaction term with </w:t>
      </w:r>
      <w:proofErr w:type="spellStart"/>
      <w:r w:rsidR="00404B86" w:rsidRPr="00D13338">
        <w:rPr>
          <w:rFonts w:asciiTheme="majorHAnsi" w:eastAsia="Calibri" w:hAnsiTheme="majorHAnsi" w:cstheme="majorHAnsi"/>
        </w:rPr>
        <w:t>ACTmath</w:t>
      </w:r>
      <w:proofErr w:type="spellEnd"/>
      <w:r w:rsidR="00404B86" w:rsidRPr="00D13338">
        <w:rPr>
          <w:rFonts w:asciiTheme="majorHAnsi" w:eastAsia="Calibri" w:hAnsiTheme="majorHAnsi" w:cstheme="majorHAnsi"/>
        </w:rPr>
        <w:t xml:space="preserve"> is entirely compatible with previous results</w:t>
      </w:r>
      <w:r w:rsidR="00FE244B" w:rsidRPr="00D13338">
        <w:rPr>
          <w:rFonts w:asciiTheme="majorHAnsi" w:eastAsia="Calibri" w:hAnsiTheme="majorHAnsi" w:cstheme="majorHAnsi"/>
        </w:rPr>
        <w:fldChar w:fldCharType="begin"/>
      </w:r>
      <w:r w:rsidR="004F640D">
        <w:rPr>
          <w:rFonts w:asciiTheme="majorHAnsi" w:eastAsia="Calibri" w:hAnsiTheme="majorHAnsi" w:cstheme="majorHAnsi"/>
        </w:rPr>
        <w:instrText xml:space="preserve"> ADDIN EN.CITE &lt;EndNote&gt;&lt;Cite&gt;&lt;Author&gt;Bettinger&lt;/Author&gt;&lt;Year&gt;2017&lt;/Year&gt;&lt;RecNum&gt;1883&lt;/RecNum&gt;&lt;DisplayText&gt;(Bettinger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urls&gt;&lt;electronic-resource-num&gt;https://doi.org/10.1257/aer.20151193&lt;/electronic-resource-num&gt;&lt;/record&gt;&lt;/Cite&gt;&lt;/EndNote&gt;</w:instrText>
      </w:r>
      <w:r w:rsidR="00FE244B" w:rsidRPr="00D13338">
        <w:rPr>
          <w:rFonts w:asciiTheme="majorHAnsi" w:eastAsia="Calibri" w:hAnsiTheme="majorHAnsi" w:cstheme="majorHAnsi"/>
        </w:rPr>
        <w:fldChar w:fldCharType="separate"/>
      </w:r>
      <w:r w:rsidR="004F640D">
        <w:rPr>
          <w:rFonts w:asciiTheme="majorHAnsi" w:eastAsia="Calibri" w:hAnsiTheme="majorHAnsi" w:cstheme="majorHAnsi"/>
          <w:noProof/>
        </w:rPr>
        <w:t>(Bettinger et al., 2017)</w:t>
      </w:r>
      <w:r w:rsidR="00FE244B" w:rsidRPr="00D13338">
        <w:rPr>
          <w:rFonts w:asciiTheme="majorHAnsi" w:eastAsia="Calibri" w:hAnsiTheme="majorHAnsi" w:cstheme="majorHAnsi"/>
        </w:rPr>
        <w:fldChar w:fldCharType="end"/>
      </w:r>
      <w:r w:rsidRPr="00D13338">
        <w:rPr>
          <w:rFonts w:asciiTheme="majorHAnsi" w:eastAsia="Calibri" w:hAnsiTheme="majorHAnsi" w:cstheme="majorHAnsi"/>
        </w:rPr>
        <w:t xml:space="preserve">. </w:t>
      </w:r>
      <w:r w:rsidR="006F12D0" w:rsidRPr="00D13338">
        <w:rPr>
          <w:rFonts w:asciiTheme="majorHAnsi" w:eastAsia="Calibri" w:hAnsiTheme="majorHAnsi" w:cstheme="majorHAnsi"/>
        </w:rPr>
        <w:t xml:space="preserve">Future work </w:t>
      </w:r>
      <w:r w:rsidR="00DB2D8B" w:rsidRPr="00D13338">
        <w:rPr>
          <w:rFonts w:asciiTheme="majorHAnsi" w:eastAsia="Calibri" w:hAnsiTheme="majorHAnsi" w:cstheme="majorHAnsi"/>
        </w:rPr>
        <w:t>might</w:t>
      </w:r>
      <w:r w:rsidR="006F12D0" w:rsidRPr="00D13338">
        <w:rPr>
          <w:rFonts w:asciiTheme="majorHAnsi" w:eastAsia="Calibri" w:hAnsiTheme="majorHAnsi" w:cstheme="majorHAnsi"/>
        </w:rPr>
        <w:t xml:space="preserve"> examine whether the hint of different effects for males and females is reproducible.</w:t>
      </w:r>
    </w:p>
    <w:p w14:paraId="743F3C3A" w14:textId="77777777" w:rsidR="0061063D" w:rsidRPr="00D13338" w:rsidRDefault="0061063D" w:rsidP="004F640D">
      <w:pPr>
        <w:pBdr>
          <w:top w:val="nil"/>
          <w:left w:val="nil"/>
          <w:bottom w:val="nil"/>
          <w:right w:val="nil"/>
          <w:between w:val="nil"/>
        </w:pBdr>
        <w:spacing w:before="2" w:line="480" w:lineRule="auto"/>
        <w:rPr>
          <w:rFonts w:asciiTheme="majorHAnsi" w:eastAsia="Calibri" w:hAnsiTheme="majorHAnsi" w:cstheme="majorHAnsi"/>
        </w:rPr>
      </w:pPr>
    </w:p>
    <w:p w14:paraId="5352A6DF" w14:textId="70BD6612" w:rsidR="00195138" w:rsidRPr="00D13338" w:rsidRDefault="00195138" w:rsidP="004F640D">
      <w:pPr>
        <w:pStyle w:val="NormalWeb"/>
        <w:spacing w:before="2" w:line="480" w:lineRule="auto"/>
        <w:rPr>
          <w:rFonts w:asciiTheme="majorHAnsi" w:hAnsiTheme="majorHAnsi" w:cstheme="majorHAnsi"/>
          <w:sz w:val="24"/>
          <w:szCs w:val="24"/>
        </w:rPr>
      </w:pPr>
      <w:r w:rsidRPr="00D13338">
        <w:rPr>
          <w:rFonts w:asciiTheme="majorHAnsi" w:hAnsiTheme="majorHAnsi" w:cstheme="majorHAnsi"/>
          <w:sz w:val="24"/>
          <w:szCs w:val="24"/>
        </w:rPr>
        <w:t xml:space="preserve">Although our results were underpowered for looking at interaction effects of the treatment even with measured covariates, presumably there are some differences among students in the relative value of online and in-person lectures. </w:t>
      </w:r>
      <w:r w:rsidR="00247388" w:rsidRPr="00D13338">
        <w:rPr>
          <w:rFonts w:asciiTheme="majorHAnsi" w:hAnsiTheme="majorHAnsi" w:cstheme="majorHAnsi"/>
          <w:sz w:val="24"/>
          <w:szCs w:val="24"/>
        </w:rPr>
        <w:t>S</w:t>
      </w:r>
      <w:r w:rsidRPr="00D13338">
        <w:rPr>
          <w:rFonts w:asciiTheme="majorHAnsi" w:hAnsiTheme="majorHAnsi" w:cstheme="majorHAnsi"/>
          <w:sz w:val="24"/>
          <w:szCs w:val="24"/>
        </w:rPr>
        <w:t xml:space="preserve">tudents </w:t>
      </w:r>
      <w:r w:rsidR="00247388" w:rsidRPr="00D13338">
        <w:rPr>
          <w:rFonts w:asciiTheme="majorHAnsi" w:hAnsiTheme="majorHAnsi" w:cstheme="majorHAnsi"/>
          <w:sz w:val="24"/>
          <w:szCs w:val="24"/>
        </w:rPr>
        <w:t xml:space="preserve">may have </w:t>
      </w:r>
      <w:r w:rsidRPr="00D13338">
        <w:rPr>
          <w:rFonts w:asciiTheme="majorHAnsi" w:hAnsiTheme="majorHAnsi" w:cstheme="majorHAnsi"/>
          <w:sz w:val="24"/>
          <w:szCs w:val="24"/>
        </w:rPr>
        <w:t>tended to take the version most suited to produce good test results for themselves</w:t>
      </w:r>
      <w:r w:rsidR="00247388" w:rsidRPr="00D13338">
        <w:rPr>
          <w:rFonts w:asciiTheme="majorHAnsi" w:hAnsiTheme="majorHAnsi" w:cstheme="majorHAnsi"/>
          <w:sz w:val="24"/>
          <w:szCs w:val="24"/>
        </w:rPr>
        <w:t xml:space="preserve">. </w:t>
      </w:r>
      <w:r w:rsidR="002F7144" w:rsidRPr="00D13338">
        <w:rPr>
          <w:rFonts w:asciiTheme="majorHAnsi" w:hAnsiTheme="majorHAnsi" w:cstheme="majorHAnsi"/>
          <w:sz w:val="24"/>
          <w:szCs w:val="24"/>
        </w:rPr>
        <w:t>To</w:t>
      </w:r>
      <w:r w:rsidR="00582897" w:rsidRPr="00D13338">
        <w:rPr>
          <w:rFonts w:asciiTheme="majorHAnsi" w:hAnsiTheme="majorHAnsi" w:cstheme="majorHAnsi"/>
          <w:sz w:val="24"/>
          <w:szCs w:val="24"/>
        </w:rPr>
        <w:t xml:space="preserve"> the extent that such effects may be present, the</w:t>
      </w:r>
      <w:r w:rsidRPr="00D13338">
        <w:rPr>
          <w:rFonts w:asciiTheme="majorHAnsi" w:hAnsiTheme="majorHAnsi" w:cstheme="majorHAnsi"/>
          <w:sz w:val="24"/>
          <w:szCs w:val="24"/>
        </w:rPr>
        <w:t xml:space="preserve"> estimated ATE would not give an accurate prediction of the net effect of requiring </w:t>
      </w:r>
      <w:r w:rsidRPr="00D13338">
        <w:rPr>
          <w:rFonts w:asciiTheme="majorHAnsi" w:hAnsiTheme="majorHAnsi" w:cstheme="majorHAnsi"/>
          <w:i/>
          <w:iCs/>
          <w:sz w:val="24"/>
          <w:szCs w:val="24"/>
        </w:rPr>
        <w:t>all</w:t>
      </w:r>
      <w:r w:rsidRPr="00D13338">
        <w:rPr>
          <w:rFonts w:asciiTheme="majorHAnsi" w:hAnsiTheme="majorHAnsi" w:cstheme="majorHAnsi"/>
          <w:sz w:val="24"/>
          <w:szCs w:val="24"/>
        </w:rPr>
        <w:t xml:space="preserve"> students to take one version or the other. </w:t>
      </w:r>
      <w:r w:rsidR="00747C3B" w:rsidRPr="00D13338">
        <w:rPr>
          <w:rFonts w:asciiTheme="majorHAnsi" w:hAnsiTheme="majorHAnsi" w:cstheme="majorHAnsi"/>
          <w:sz w:val="24"/>
          <w:szCs w:val="24"/>
        </w:rPr>
        <w:t>O</w:t>
      </w:r>
      <w:r w:rsidR="00300CB8" w:rsidRPr="00D13338">
        <w:rPr>
          <w:rFonts w:asciiTheme="majorHAnsi" w:hAnsiTheme="majorHAnsi" w:cstheme="majorHAnsi"/>
          <w:sz w:val="24"/>
          <w:szCs w:val="24"/>
        </w:rPr>
        <w:t xml:space="preserve">ur results show that it is unlikely that </w:t>
      </w:r>
      <w:r w:rsidR="00413C04" w:rsidRPr="00D13338">
        <w:rPr>
          <w:rFonts w:asciiTheme="majorHAnsi" w:hAnsiTheme="majorHAnsi" w:cstheme="majorHAnsi"/>
          <w:sz w:val="24"/>
          <w:szCs w:val="24"/>
        </w:rPr>
        <w:t xml:space="preserve"> </w:t>
      </w:r>
      <w:r w:rsidR="00413C04" w:rsidRPr="00D13338">
        <w:rPr>
          <w:rFonts w:asciiTheme="majorHAnsi" w:hAnsiTheme="majorHAnsi" w:cstheme="majorHAnsi"/>
          <w:i/>
          <w:iCs/>
          <w:sz w:val="24"/>
          <w:szCs w:val="24"/>
        </w:rPr>
        <w:t xml:space="preserve">allowing </w:t>
      </w:r>
      <w:r w:rsidR="00413C04" w:rsidRPr="00D13338">
        <w:rPr>
          <w:rFonts w:asciiTheme="majorHAnsi" w:hAnsiTheme="majorHAnsi" w:cstheme="majorHAnsi"/>
          <w:sz w:val="24"/>
          <w:szCs w:val="24"/>
        </w:rPr>
        <w:t xml:space="preserve">most students to choose </w:t>
      </w:r>
      <w:r w:rsidR="00300CB8" w:rsidRPr="00D13338">
        <w:rPr>
          <w:rFonts w:asciiTheme="majorHAnsi" w:hAnsiTheme="majorHAnsi" w:cstheme="majorHAnsi"/>
          <w:sz w:val="24"/>
          <w:szCs w:val="24"/>
        </w:rPr>
        <w:t xml:space="preserve">the </w:t>
      </w:r>
      <w:r w:rsidR="00413C04" w:rsidRPr="00D13338">
        <w:rPr>
          <w:rFonts w:asciiTheme="majorHAnsi" w:hAnsiTheme="majorHAnsi" w:cstheme="majorHAnsi"/>
          <w:sz w:val="24"/>
          <w:szCs w:val="24"/>
        </w:rPr>
        <w:t xml:space="preserve">online version of </w:t>
      </w:r>
      <w:r w:rsidR="00300CB8" w:rsidRPr="00D13338">
        <w:rPr>
          <w:rFonts w:asciiTheme="majorHAnsi" w:hAnsiTheme="majorHAnsi" w:cstheme="majorHAnsi"/>
          <w:sz w:val="24"/>
          <w:szCs w:val="24"/>
        </w:rPr>
        <w:t>the</w:t>
      </w:r>
      <w:r w:rsidR="00413C04" w:rsidRPr="00D13338">
        <w:rPr>
          <w:rFonts w:asciiTheme="majorHAnsi" w:hAnsiTheme="majorHAnsi" w:cstheme="majorHAnsi"/>
          <w:sz w:val="24"/>
          <w:szCs w:val="24"/>
        </w:rPr>
        <w:t xml:space="preserve"> lectures le</w:t>
      </w:r>
      <w:r w:rsidR="00300CB8" w:rsidRPr="00D13338">
        <w:rPr>
          <w:rFonts w:asciiTheme="majorHAnsi" w:hAnsiTheme="majorHAnsi" w:cstheme="majorHAnsi"/>
          <w:sz w:val="24"/>
          <w:szCs w:val="24"/>
        </w:rPr>
        <w:t>d</w:t>
      </w:r>
      <w:r w:rsidR="00413C04" w:rsidRPr="00D13338">
        <w:rPr>
          <w:rFonts w:asciiTheme="majorHAnsi" w:hAnsiTheme="majorHAnsi" w:cstheme="majorHAnsi"/>
          <w:sz w:val="24"/>
          <w:szCs w:val="24"/>
        </w:rPr>
        <w:t xml:space="preserve"> to any </w:t>
      </w:r>
      <w:r w:rsidR="00F25FE3" w:rsidRPr="00D13338">
        <w:rPr>
          <w:rFonts w:asciiTheme="majorHAnsi" w:hAnsiTheme="majorHAnsi" w:cstheme="majorHAnsi"/>
          <w:sz w:val="24"/>
          <w:szCs w:val="24"/>
        </w:rPr>
        <w:t xml:space="preserve">important </w:t>
      </w:r>
      <w:r w:rsidR="00413C04" w:rsidRPr="00D13338">
        <w:rPr>
          <w:rFonts w:asciiTheme="majorHAnsi" w:hAnsiTheme="majorHAnsi" w:cstheme="majorHAnsi"/>
          <w:sz w:val="24"/>
          <w:szCs w:val="24"/>
        </w:rPr>
        <w:t>loss of learning</w:t>
      </w:r>
      <w:r w:rsidR="00300CB8" w:rsidRPr="00D13338">
        <w:rPr>
          <w:rFonts w:asciiTheme="majorHAnsi" w:hAnsiTheme="majorHAnsi" w:cstheme="majorHAnsi"/>
          <w:sz w:val="24"/>
          <w:szCs w:val="24"/>
        </w:rPr>
        <w:t>,</w:t>
      </w:r>
      <w:r w:rsidR="00747C3B" w:rsidRPr="00D13338">
        <w:rPr>
          <w:rFonts w:asciiTheme="majorHAnsi" w:hAnsiTheme="majorHAnsi" w:cstheme="majorHAnsi"/>
          <w:sz w:val="24"/>
          <w:szCs w:val="24"/>
        </w:rPr>
        <w:t>. W</w:t>
      </w:r>
      <w:r w:rsidR="00300CB8" w:rsidRPr="00D13338">
        <w:rPr>
          <w:rFonts w:asciiTheme="majorHAnsi" w:hAnsiTheme="majorHAnsi" w:cstheme="majorHAnsi"/>
          <w:sz w:val="24"/>
          <w:szCs w:val="24"/>
        </w:rPr>
        <w:t xml:space="preserve">e </w:t>
      </w:r>
      <w:r w:rsidR="00300CB8" w:rsidRPr="00D13338">
        <w:rPr>
          <w:rFonts w:asciiTheme="majorHAnsi" w:hAnsiTheme="majorHAnsi" w:cstheme="majorHAnsi"/>
          <w:sz w:val="24"/>
          <w:szCs w:val="24"/>
        </w:rPr>
        <w:lastRenderedPageBreak/>
        <w:t xml:space="preserve">cannot rule out that </w:t>
      </w:r>
      <w:r w:rsidR="00747C3B" w:rsidRPr="00D13338">
        <w:rPr>
          <w:rFonts w:asciiTheme="majorHAnsi" w:hAnsiTheme="majorHAnsi" w:cstheme="majorHAnsi"/>
          <w:sz w:val="24"/>
          <w:szCs w:val="24"/>
        </w:rPr>
        <w:t>requiring the minority who chose the in-person version to take the online version might have reduced their learning</w:t>
      </w:r>
      <w:r w:rsidR="00300CB8" w:rsidRPr="00D13338">
        <w:rPr>
          <w:rFonts w:asciiTheme="majorHAnsi" w:hAnsiTheme="majorHAnsi" w:cstheme="majorHAnsi"/>
          <w:sz w:val="24"/>
          <w:szCs w:val="24"/>
        </w:rPr>
        <w:t xml:space="preserve">. </w:t>
      </w:r>
      <w:r w:rsidR="00AC426C" w:rsidRPr="00D13338">
        <w:rPr>
          <w:rFonts w:asciiTheme="majorHAnsi" w:hAnsiTheme="majorHAnsi" w:cstheme="majorHAnsi"/>
          <w:sz w:val="24"/>
          <w:szCs w:val="24"/>
        </w:rPr>
        <w:t xml:space="preserve"> An</w:t>
      </w:r>
      <w:r w:rsidRPr="00D13338">
        <w:rPr>
          <w:rFonts w:asciiTheme="majorHAnsi" w:hAnsiTheme="majorHAnsi" w:cstheme="majorHAnsi"/>
          <w:sz w:val="24"/>
          <w:szCs w:val="24"/>
        </w:rPr>
        <w:t xml:space="preserve"> RCT finding ATE for randomly </w:t>
      </w:r>
      <w:r w:rsidR="00E6320B" w:rsidRPr="00D13338">
        <w:rPr>
          <w:rFonts w:asciiTheme="majorHAnsi" w:hAnsiTheme="majorHAnsi" w:cstheme="majorHAnsi"/>
          <w:sz w:val="24"/>
          <w:szCs w:val="24"/>
        </w:rPr>
        <w:t>assigned</w:t>
      </w:r>
      <w:r w:rsidRPr="00D13338">
        <w:rPr>
          <w:rFonts w:asciiTheme="majorHAnsi" w:hAnsiTheme="majorHAnsi" w:cstheme="majorHAnsi"/>
          <w:sz w:val="24"/>
          <w:szCs w:val="24"/>
        </w:rPr>
        <w:t xml:space="preserve"> students at some school where registration procedures allow it</w:t>
      </w:r>
      <w:r w:rsidR="00AC426C" w:rsidRPr="00D13338">
        <w:rPr>
          <w:rFonts w:asciiTheme="majorHAnsi" w:hAnsiTheme="majorHAnsi" w:cstheme="majorHAnsi"/>
          <w:sz w:val="24"/>
          <w:szCs w:val="24"/>
        </w:rPr>
        <w:t xml:space="preserve"> could find how big any such effect is.</w:t>
      </w:r>
    </w:p>
    <w:p w14:paraId="24D89D7E" w14:textId="77777777" w:rsidR="00733A88" w:rsidRPr="00D13338" w:rsidRDefault="00733A88" w:rsidP="004F640D">
      <w:pPr>
        <w:pBdr>
          <w:top w:val="nil"/>
          <w:left w:val="nil"/>
          <w:bottom w:val="nil"/>
          <w:right w:val="nil"/>
          <w:between w:val="nil"/>
        </w:pBdr>
        <w:spacing w:before="2" w:line="480" w:lineRule="auto"/>
        <w:rPr>
          <w:rFonts w:asciiTheme="majorHAnsi" w:eastAsia="Calibri" w:hAnsiTheme="majorHAnsi" w:cstheme="majorHAnsi"/>
        </w:rPr>
      </w:pPr>
    </w:p>
    <w:p w14:paraId="251EB481" w14:textId="4F140A2E" w:rsidR="0044524F" w:rsidRPr="00D13338" w:rsidRDefault="0044524F" w:rsidP="004F640D">
      <w:pPr>
        <w:pStyle w:val="NormalWeb"/>
        <w:spacing w:before="2" w:line="480" w:lineRule="auto"/>
        <w:rPr>
          <w:rFonts w:asciiTheme="majorHAnsi" w:hAnsiTheme="majorHAnsi" w:cstheme="majorHAnsi"/>
          <w:sz w:val="24"/>
          <w:szCs w:val="24"/>
        </w:rPr>
      </w:pPr>
      <w:r w:rsidRPr="00D13338">
        <w:rPr>
          <w:rFonts w:asciiTheme="majorHAnsi" w:hAnsiTheme="majorHAnsi" w:cstheme="majorHAnsi"/>
          <w:sz w:val="24"/>
          <w:szCs w:val="24"/>
        </w:rPr>
        <w:t xml:space="preserve">Since the online version still offered in-person office hours, it </w:t>
      </w:r>
      <w:r w:rsidR="0045650F" w:rsidRPr="00D13338">
        <w:rPr>
          <w:rFonts w:asciiTheme="majorHAnsi" w:hAnsiTheme="majorHAnsi" w:cstheme="majorHAnsi"/>
          <w:sz w:val="24"/>
          <w:szCs w:val="24"/>
        </w:rPr>
        <w:t>was</w:t>
      </w:r>
      <w:r w:rsidRPr="00D13338">
        <w:rPr>
          <w:rFonts w:asciiTheme="majorHAnsi" w:hAnsiTheme="majorHAnsi" w:cstheme="majorHAnsi"/>
          <w:sz w:val="24"/>
          <w:szCs w:val="24"/>
        </w:rPr>
        <w:t xml:space="preserve"> not exactly equivalent to a fully remote online version. These office hours were not used much, however. </w:t>
      </w:r>
      <w:r w:rsidR="008733BE" w:rsidRPr="00D13338">
        <w:rPr>
          <w:rFonts w:asciiTheme="majorHAnsi" w:hAnsiTheme="majorHAnsi" w:cstheme="majorHAnsi"/>
          <w:sz w:val="24"/>
          <w:szCs w:val="24"/>
        </w:rPr>
        <w:t xml:space="preserve">Most students never used them, and only ~10% of the students reported using them more than “once or twice” on the surveys. </w:t>
      </w:r>
      <w:r w:rsidRPr="00D13338">
        <w:rPr>
          <w:rFonts w:asciiTheme="majorHAnsi" w:hAnsiTheme="majorHAnsi" w:cstheme="majorHAnsi"/>
          <w:sz w:val="24"/>
          <w:szCs w:val="24"/>
        </w:rPr>
        <w:t xml:space="preserve">Summer sessions of the course, taken remotely, function well without them. After Covid hit they were replaced with Zoom versions. We think that this change is not very important. </w:t>
      </w:r>
    </w:p>
    <w:p w14:paraId="25FF8884" w14:textId="77777777" w:rsidR="0044524F" w:rsidRPr="00D13338" w:rsidRDefault="0044524F" w:rsidP="004F640D">
      <w:pPr>
        <w:pStyle w:val="NormalWeb"/>
        <w:spacing w:before="2" w:line="480" w:lineRule="auto"/>
        <w:rPr>
          <w:rFonts w:asciiTheme="majorHAnsi" w:hAnsiTheme="majorHAnsi" w:cstheme="majorHAnsi"/>
          <w:sz w:val="24"/>
          <w:szCs w:val="24"/>
        </w:rPr>
      </w:pPr>
    </w:p>
    <w:p w14:paraId="23D673DC" w14:textId="549396C0" w:rsidR="00D13338" w:rsidRPr="00D13338" w:rsidRDefault="002C46E3" w:rsidP="004F640D">
      <w:pPr>
        <w:pStyle w:val="NormalWeb"/>
        <w:spacing w:before="2" w:line="480" w:lineRule="auto"/>
        <w:rPr>
          <w:rFonts w:asciiTheme="majorHAnsi" w:hAnsiTheme="majorHAnsi" w:cstheme="majorHAnsi"/>
          <w:sz w:val="24"/>
          <w:szCs w:val="24"/>
        </w:rPr>
      </w:pPr>
      <w:r w:rsidRPr="00D13338">
        <w:rPr>
          <w:rFonts w:asciiTheme="majorHAnsi" w:eastAsia="Calibri" w:hAnsiTheme="majorHAnsi" w:cstheme="majorHAnsi"/>
          <w:sz w:val="24"/>
          <w:szCs w:val="24"/>
        </w:rPr>
        <w:t xml:space="preserve">As with any educational method, the generalizability to other circumstances cannot be rigorously determined, since it depends not only on details of the treatment but also characteristics of the course, the students, and the instructors. Nevertheless, some discussion may help readers estimate the relevance of our results to their courses. Results may depend on details of a lecturer’s style, but that can only </w:t>
      </w:r>
      <w:proofErr w:type="spellStart"/>
      <w:r w:rsidRPr="00D13338">
        <w:rPr>
          <w:rFonts w:asciiTheme="majorHAnsi" w:eastAsia="Calibri" w:hAnsiTheme="majorHAnsi" w:cstheme="majorHAnsi"/>
          <w:sz w:val="24"/>
          <w:szCs w:val="24"/>
        </w:rPr>
        <w:t>determined</w:t>
      </w:r>
      <w:proofErr w:type="spellEnd"/>
      <w:r w:rsidRPr="00D13338">
        <w:rPr>
          <w:rFonts w:asciiTheme="majorHAnsi" w:eastAsia="Calibri" w:hAnsiTheme="majorHAnsi" w:cstheme="majorHAnsi"/>
          <w:sz w:val="24"/>
          <w:szCs w:val="24"/>
        </w:rPr>
        <w:t xml:space="preserve"> by trial and error. One aspect of this course- the absence of any discussion sections- may have made it more difficult for the online version to succeed than in courses for which sections would provide in-person contact regardless of lecture mode.  On the other hand, there are several aspects of this course that may tend to make the online version work particularly well</w:t>
      </w:r>
      <w:r w:rsidR="00D13338" w:rsidRPr="00D13338">
        <w:rPr>
          <w:rFonts w:asciiTheme="majorHAnsi" w:eastAsia="Calibri" w:hAnsiTheme="majorHAnsi" w:cstheme="majorHAnsi"/>
          <w:sz w:val="24"/>
          <w:szCs w:val="24"/>
        </w:rPr>
        <w:t xml:space="preserve"> and thus </w:t>
      </w:r>
      <w:r w:rsidR="00D13338" w:rsidRPr="00D13338">
        <w:rPr>
          <w:rFonts w:asciiTheme="majorHAnsi" w:hAnsiTheme="majorHAnsi" w:cstheme="majorHAnsi"/>
          <w:sz w:val="24"/>
          <w:szCs w:val="24"/>
        </w:rPr>
        <w:t xml:space="preserve">may account for why our results are a bit different from </w:t>
      </w:r>
      <w:r w:rsidR="00D13338" w:rsidRPr="00D13338">
        <w:rPr>
          <w:rFonts w:asciiTheme="majorHAnsi" w:hAnsiTheme="majorHAnsi" w:cstheme="majorHAnsi"/>
          <w:sz w:val="24"/>
          <w:szCs w:val="24"/>
        </w:rPr>
        <w:lastRenderedPageBreak/>
        <w:t xml:space="preserve">the previous studies </w:t>
      </w:r>
      <w:r w:rsidR="00D13338" w:rsidRPr="00D13338">
        <w:rPr>
          <w:rFonts w:asciiTheme="majorHAnsi" w:eastAsia="Calibri" w:hAnsiTheme="majorHAnsi" w:cstheme="majorHAnsi"/>
          <w:sz w:val="24"/>
          <w:szCs w:val="24"/>
        </w:rPr>
        <w:fldChar w:fldCharType="begin">
          <w:fldData xml:space="preserve">PEVuZE5vdGU+PENpdGU+PEF1dGhvcj5BcmlhczwvQXV0aG9yPjxZZWFyPjIwMTg8L1llYXI+PFJl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</w:fldData>
        </w:fldChar>
      </w:r>
      <w:r w:rsidR="004F640D">
        <w:rPr>
          <w:rFonts w:asciiTheme="majorHAnsi" w:eastAsia="Calibri" w:hAnsiTheme="majorHAnsi" w:cstheme="majorHAnsi"/>
          <w:sz w:val="24"/>
          <w:szCs w:val="24"/>
        </w:rPr>
        <w:instrText xml:space="preserve"> ADDIN EN.CITE </w:instrText>
      </w:r>
      <w:r w:rsidR="004F640D">
        <w:rPr>
          <w:rFonts w:asciiTheme="majorHAnsi" w:eastAsia="Calibri" w:hAnsiTheme="majorHAnsi" w:cstheme="majorHAnsi"/>
          <w:sz w:val="24"/>
          <w:szCs w:val="24"/>
        </w:rPr>
        <w:fldChar w:fldCharType="begin">
          <w:fldData xml:space="preserve">PEVuZE5vdGU+PENpdGU+PEF1dGhvcj5BcmlhczwvQXV0aG9yPjxZZWFyPjIwMTg8L1llYXI+PFJl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</w:fldData>
        </w:fldChar>
      </w:r>
      <w:r w:rsidR="004F640D">
        <w:rPr>
          <w:rFonts w:asciiTheme="majorHAnsi" w:eastAsia="Calibri" w:hAnsiTheme="majorHAnsi" w:cstheme="majorHAnsi"/>
          <w:sz w:val="24"/>
          <w:szCs w:val="24"/>
        </w:rPr>
        <w:instrText xml:space="preserve"> ADDIN EN.CITE.DATA </w:instrText>
      </w:r>
      <w:r w:rsidR="004F640D">
        <w:rPr>
          <w:rFonts w:asciiTheme="majorHAnsi" w:eastAsia="Calibri" w:hAnsiTheme="majorHAnsi" w:cstheme="majorHAnsi"/>
          <w:sz w:val="24"/>
          <w:szCs w:val="24"/>
        </w:rPr>
      </w:r>
      <w:r w:rsidR="004F640D">
        <w:rPr>
          <w:rFonts w:asciiTheme="majorHAnsi" w:eastAsia="Calibri" w:hAnsiTheme="majorHAnsi" w:cstheme="majorHAnsi"/>
          <w:sz w:val="24"/>
          <w:szCs w:val="24"/>
        </w:rPr>
        <w:fldChar w:fldCharType="end"/>
      </w:r>
      <w:r w:rsidR="00D13338" w:rsidRPr="00D13338">
        <w:rPr>
          <w:rFonts w:asciiTheme="majorHAnsi" w:eastAsia="Calibri" w:hAnsiTheme="majorHAnsi" w:cstheme="majorHAnsi"/>
          <w:sz w:val="24"/>
          <w:szCs w:val="24"/>
        </w:rPr>
      </w:r>
      <w:r w:rsidR="00D13338" w:rsidRPr="00D13338">
        <w:rPr>
          <w:rFonts w:asciiTheme="majorHAnsi" w:eastAsia="Calibri" w:hAnsiTheme="majorHAnsi" w:cstheme="majorHAnsi"/>
          <w:sz w:val="24"/>
          <w:szCs w:val="24"/>
        </w:rPr>
        <w:fldChar w:fldCharType="separate"/>
      </w:r>
      <w:r w:rsidR="004F640D">
        <w:rPr>
          <w:rFonts w:asciiTheme="majorHAnsi" w:eastAsia="Calibri" w:hAnsiTheme="majorHAnsi" w:cstheme="majorHAnsi"/>
          <w:noProof/>
          <w:sz w:val="24"/>
          <w:szCs w:val="24"/>
        </w:rPr>
        <w:t>(Alpert et al., 2016; Arias et al., 2018; Figlio et al., 2013; Joyce et al., 2014)</w:t>
      </w:r>
      <w:r w:rsidR="00D13338" w:rsidRPr="00D13338">
        <w:rPr>
          <w:rFonts w:asciiTheme="majorHAnsi" w:eastAsia="Calibri" w:hAnsiTheme="majorHAnsi" w:cstheme="majorHAnsi"/>
          <w:sz w:val="24"/>
          <w:szCs w:val="24"/>
        </w:rPr>
        <w:fldChar w:fldCharType="end"/>
      </w:r>
      <w:r w:rsidR="00D13338" w:rsidRPr="00D13338">
        <w:rPr>
          <w:rFonts w:asciiTheme="majorHAnsi" w:eastAsia="Calibri" w:hAnsiTheme="majorHAnsi" w:cstheme="majorHAnsi"/>
          <w:sz w:val="24"/>
          <w:szCs w:val="24"/>
        </w:rPr>
        <w:t xml:space="preserve"> </w:t>
      </w:r>
      <w:r w:rsidR="00D13338" w:rsidRPr="00D13338">
        <w:rPr>
          <w:rFonts w:asciiTheme="majorHAnsi" w:hAnsiTheme="majorHAnsi" w:cstheme="majorHAnsi"/>
          <w:sz w:val="24"/>
          <w:szCs w:val="24"/>
        </w:rPr>
        <w:t>that found advantages for in-person lectures.</w:t>
      </w:r>
    </w:p>
    <w:p w14:paraId="3CF29280" w14:textId="75279084" w:rsidR="002C46E3" w:rsidRPr="00D13338" w:rsidRDefault="002C46E3" w:rsidP="004F640D">
      <w:pPr>
        <w:pBdr>
          <w:top w:val="nil"/>
          <w:left w:val="nil"/>
          <w:bottom w:val="nil"/>
          <w:right w:val="nil"/>
          <w:between w:val="nil"/>
        </w:pBdr>
        <w:spacing w:before="2" w:line="480" w:lineRule="auto"/>
        <w:rPr>
          <w:rFonts w:asciiTheme="majorHAnsi" w:eastAsia="Calibri" w:hAnsiTheme="majorHAnsi" w:cstheme="majorHAnsi"/>
        </w:rPr>
      </w:pPr>
    </w:p>
    <w:p w14:paraId="3DB15F12" w14:textId="77777777" w:rsidR="0044524F" w:rsidRPr="00D13338" w:rsidRDefault="0044524F" w:rsidP="004F640D">
      <w:pPr>
        <w:pStyle w:val="NormalWeb"/>
        <w:numPr>
          <w:ilvl w:val="0"/>
          <w:numId w:val="3"/>
        </w:numPr>
        <w:spacing w:before="2" w:line="480" w:lineRule="auto"/>
        <w:rPr>
          <w:rFonts w:asciiTheme="majorHAnsi" w:hAnsiTheme="majorHAnsi" w:cstheme="majorHAnsi"/>
          <w:sz w:val="24"/>
          <w:szCs w:val="24"/>
        </w:rPr>
      </w:pPr>
      <w:r w:rsidRPr="00D13338">
        <w:rPr>
          <w:rFonts w:asciiTheme="majorHAnsi" w:hAnsiTheme="majorHAnsi" w:cstheme="majorHAnsi"/>
          <w:sz w:val="24"/>
          <w:szCs w:val="24"/>
        </w:rPr>
        <w:t xml:space="preserve">This is a </w:t>
      </w:r>
      <w:r w:rsidR="00C67FCA" w:rsidRPr="00D13338">
        <w:rPr>
          <w:rFonts w:asciiTheme="majorHAnsi" w:hAnsiTheme="majorHAnsi" w:cstheme="majorHAnsi"/>
          <w:sz w:val="24"/>
          <w:szCs w:val="24"/>
        </w:rPr>
        <w:t xml:space="preserve">cumulative </w:t>
      </w:r>
      <w:r w:rsidRPr="00D13338">
        <w:rPr>
          <w:rFonts w:asciiTheme="majorHAnsi" w:hAnsiTheme="majorHAnsi" w:cstheme="majorHAnsi"/>
          <w:sz w:val="24"/>
          <w:szCs w:val="24"/>
        </w:rPr>
        <w:t>logical/mathematical course, which may make some</w:t>
      </w:r>
      <w:r w:rsidR="00C67FCA" w:rsidRPr="00D13338">
        <w:rPr>
          <w:rFonts w:asciiTheme="majorHAnsi" w:hAnsiTheme="majorHAnsi" w:cstheme="majorHAnsi"/>
          <w:sz w:val="24"/>
          <w:szCs w:val="24"/>
        </w:rPr>
        <w:t xml:space="preserve"> </w:t>
      </w:r>
      <w:r w:rsidR="00531F18" w:rsidRPr="00D13338">
        <w:rPr>
          <w:rFonts w:asciiTheme="majorHAnsi" w:hAnsiTheme="majorHAnsi" w:cstheme="majorHAnsi"/>
          <w:sz w:val="24"/>
          <w:szCs w:val="24"/>
        </w:rPr>
        <w:t xml:space="preserve">asynchronous </w:t>
      </w:r>
      <w:r w:rsidRPr="00D13338">
        <w:rPr>
          <w:rFonts w:asciiTheme="majorHAnsi" w:hAnsiTheme="majorHAnsi" w:cstheme="majorHAnsi"/>
          <w:sz w:val="24"/>
          <w:szCs w:val="24"/>
        </w:rPr>
        <w:t>online benefits especially relevant</w:t>
      </w:r>
      <w:r w:rsidR="00C67FCA" w:rsidRPr="00D13338">
        <w:rPr>
          <w:rFonts w:asciiTheme="majorHAnsi" w:hAnsiTheme="majorHAnsi" w:cstheme="majorHAnsi"/>
          <w:sz w:val="24"/>
          <w:szCs w:val="24"/>
        </w:rPr>
        <w:t>, especially</w:t>
      </w:r>
      <w:r w:rsidRPr="00D13338">
        <w:rPr>
          <w:rFonts w:asciiTheme="majorHAnsi" w:hAnsiTheme="majorHAnsi" w:cstheme="majorHAnsi"/>
          <w:sz w:val="24"/>
          <w:szCs w:val="24"/>
        </w:rPr>
        <w:t xml:space="preserve"> </w:t>
      </w:r>
      <w:r w:rsidR="00C67FCA" w:rsidRPr="00D13338">
        <w:rPr>
          <w:rFonts w:asciiTheme="majorHAnsi" w:hAnsiTheme="majorHAnsi" w:cstheme="majorHAnsi"/>
          <w:sz w:val="24"/>
          <w:szCs w:val="24"/>
        </w:rPr>
        <w:t>t</w:t>
      </w:r>
      <w:r w:rsidRPr="00D13338">
        <w:rPr>
          <w:rFonts w:asciiTheme="majorHAnsi" w:hAnsiTheme="majorHAnsi" w:cstheme="majorHAnsi"/>
          <w:sz w:val="24"/>
          <w:szCs w:val="24"/>
        </w:rPr>
        <w:t>he ability to go back over difficult steps.</w:t>
      </w:r>
    </w:p>
    <w:p w14:paraId="050F1579" w14:textId="77777777" w:rsidR="0044524F" w:rsidRPr="00D13338" w:rsidRDefault="0044524F" w:rsidP="004F640D">
      <w:pPr>
        <w:pStyle w:val="NormalWeb"/>
        <w:numPr>
          <w:ilvl w:val="0"/>
          <w:numId w:val="3"/>
        </w:numPr>
        <w:spacing w:before="2" w:line="480" w:lineRule="auto"/>
        <w:rPr>
          <w:rFonts w:asciiTheme="majorHAnsi" w:hAnsiTheme="majorHAnsi" w:cstheme="majorHAnsi"/>
          <w:sz w:val="24"/>
          <w:szCs w:val="24"/>
        </w:rPr>
      </w:pPr>
      <w:r w:rsidRPr="00D13338">
        <w:rPr>
          <w:rFonts w:asciiTheme="majorHAnsi" w:hAnsiTheme="majorHAnsi" w:cstheme="majorHAnsi"/>
          <w:sz w:val="24"/>
          <w:szCs w:val="24"/>
        </w:rPr>
        <w:t xml:space="preserve">The incentive to fill out </w:t>
      </w:r>
      <w:r w:rsidR="00284D1B" w:rsidRPr="00D13338">
        <w:rPr>
          <w:rFonts w:asciiTheme="majorHAnsi" w:hAnsiTheme="majorHAnsi" w:cstheme="majorHAnsi"/>
          <w:sz w:val="24"/>
          <w:szCs w:val="24"/>
        </w:rPr>
        <w:t xml:space="preserve">the incomplete notebook </w:t>
      </w:r>
      <w:r w:rsidRPr="00D13338">
        <w:rPr>
          <w:rFonts w:asciiTheme="majorHAnsi" w:hAnsiTheme="majorHAnsi" w:cstheme="majorHAnsi"/>
          <w:sz w:val="24"/>
          <w:szCs w:val="24"/>
        </w:rPr>
        <w:t>may have reduced the effect of environmental distractions</w:t>
      </w:r>
      <w:r w:rsidR="00284D1B" w:rsidRPr="00D13338">
        <w:rPr>
          <w:rFonts w:asciiTheme="majorHAnsi" w:hAnsiTheme="majorHAnsi" w:cstheme="majorHAnsi"/>
          <w:sz w:val="24"/>
          <w:szCs w:val="24"/>
        </w:rPr>
        <w:t xml:space="preserve"> by keeping students actively engaged in lecture.</w:t>
      </w:r>
    </w:p>
    <w:p w14:paraId="2EB76A5F" w14:textId="38637309" w:rsidR="0044524F" w:rsidRPr="00D13338" w:rsidRDefault="0092611F" w:rsidP="004F640D">
      <w:pPr>
        <w:pStyle w:val="NormalWeb"/>
        <w:numPr>
          <w:ilvl w:val="0"/>
          <w:numId w:val="3"/>
        </w:numPr>
        <w:spacing w:before="2" w:line="480" w:lineRule="auto"/>
        <w:rPr>
          <w:rFonts w:asciiTheme="majorHAnsi" w:hAnsiTheme="majorHAnsi" w:cstheme="majorHAnsi"/>
          <w:sz w:val="24"/>
          <w:szCs w:val="24"/>
        </w:rPr>
      </w:pPr>
      <w:r w:rsidRPr="00D13338">
        <w:rPr>
          <w:rFonts w:asciiTheme="majorHAnsi" w:hAnsiTheme="majorHAnsi" w:cstheme="majorHAnsi"/>
          <w:sz w:val="24"/>
          <w:szCs w:val="24"/>
        </w:rPr>
        <w:t>Nearly</w:t>
      </w:r>
      <w:r w:rsidR="0044524F" w:rsidRPr="00D13338">
        <w:rPr>
          <w:rFonts w:asciiTheme="majorHAnsi" w:hAnsiTheme="majorHAnsi" w:cstheme="majorHAnsi"/>
          <w:sz w:val="24"/>
          <w:szCs w:val="24"/>
        </w:rPr>
        <w:t xml:space="preserve"> all of the students in this course </w:t>
      </w:r>
      <w:r w:rsidRPr="00D13338">
        <w:rPr>
          <w:rFonts w:asciiTheme="majorHAnsi" w:hAnsiTheme="majorHAnsi" w:cstheme="majorHAnsi"/>
          <w:sz w:val="24"/>
          <w:szCs w:val="24"/>
        </w:rPr>
        <w:t>may have been</w:t>
      </w:r>
      <w:r w:rsidR="0044524F" w:rsidRPr="00D13338">
        <w:rPr>
          <w:rFonts w:asciiTheme="majorHAnsi" w:hAnsiTheme="majorHAnsi" w:cstheme="majorHAnsi"/>
          <w:sz w:val="24"/>
          <w:szCs w:val="24"/>
        </w:rPr>
        <w:t xml:space="preserve"> well enough prepared and web-savvy to avoid </w:t>
      </w:r>
      <w:r w:rsidR="00284D1B" w:rsidRPr="00D13338">
        <w:rPr>
          <w:rFonts w:asciiTheme="majorHAnsi" w:hAnsiTheme="majorHAnsi" w:cstheme="majorHAnsi"/>
          <w:sz w:val="24"/>
          <w:szCs w:val="24"/>
        </w:rPr>
        <w:t xml:space="preserve">some </w:t>
      </w:r>
      <w:r w:rsidR="0044524F" w:rsidRPr="00D13338">
        <w:rPr>
          <w:rFonts w:asciiTheme="majorHAnsi" w:hAnsiTheme="majorHAnsi" w:cstheme="majorHAnsi"/>
          <w:sz w:val="24"/>
          <w:szCs w:val="24"/>
        </w:rPr>
        <w:t>detrimental effects of missing in-person lectures</w:t>
      </w:r>
      <w:r w:rsidR="00284D1B" w:rsidRPr="00D13338">
        <w:rPr>
          <w:rFonts w:asciiTheme="majorHAnsi" w:hAnsiTheme="majorHAnsi" w:cstheme="majorHAnsi"/>
          <w:sz w:val="24"/>
          <w:szCs w:val="24"/>
        </w:rPr>
        <w:t>.</w:t>
      </w:r>
    </w:p>
    <w:p w14:paraId="23D8E4A2" w14:textId="59D7D076" w:rsidR="00825136" w:rsidRPr="00D13338" w:rsidRDefault="006509C2" w:rsidP="004F640D">
      <w:pPr>
        <w:pStyle w:val="NormalWeb"/>
        <w:numPr>
          <w:ilvl w:val="0"/>
          <w:numId w:val="3"/>
        </w:numPr>
        <w:spacing w:before="2" w:line="480" w:lineRule="auto"/>
        <w:rPr>
          <w:rFonts w:asciiTheme="majorHAnsi" w:hAnsiTheme="majorHAnsi" w:cstheme="majorHAnsi"/>
          <w:sz w:val="24"/>
          <w:szCs w:val="24"/>
        </w:rPr>
      </w:pPr>
      <w:r w:rsidRPr="00D13338">
        <w:rPr>
          <w:rFonts w:asciiTheme="majorHAnsi" w:hAnsiTheme="majorHAnsi" w:cstheme="majorHAnsi"/>
          <w:sz w:val="24"/>
          <w:szCs w:val="24"/>
        </w:rPr>
        <w:t xml:space="preserve">Perhaps most importantly, having a lecture-linked homework assignment due shortly after every lecture except pre-exam reviews avoids the biggest problem that has been cited </w:t>
      </w:r>
      <w:r w:rsidRPr="00D13338">
        <w:rPr>
          <w:rFonts w:asciiTheme="majorHAnsi" w:eastAsia="Calibri" w:hAnsiTheme="majorHAnsi" w:cstheme="majorHAnsi"/>
          <w:sz w:val="24"/>
          <w:szCs w:val="24"/>
        </w:rPr>
        <w:fldChar w:fldCharType="begin">
          <w:fldData xml:space="preserve">PEVuZE5vdGU+PENpdGU+PEF1dGhvcj5GaWdsaW88L0F1dGhvcj48WWVhcj4yMDEzPC9ZZWFyPjxS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</w:fldData>
        </w:fldChar>
      </w:r>
      <w:r w:rsidR="004F640D">
        <w:rPr>
          <w:rFonts w:asciiTheme="majorHAnsi" w:eastAsia="Calibri" w:hAnsiTheme="majorHAnsi" w:cstheme="majorHAnsi"/>
          <w:sz w:val="24"/>
          <w:szCs w:val="24"/>
        </w:rPr>
        <w:instrText xml:space="preserve"> ADDIN EN.CITE </w:instrText>
      </w:r>
      <w:r w:rsidR="004F640D">
        <w:rPr>
          <w:rFonts w:asciiTheme="majorHAnsi" w:eastAsia="Calibri" w:hAnsiTheme="majorHAnsi" w:cstheme="majorHAnsi"/>
          <w:sz w:val="24"/>
          <w:szCs w:val="24"/>
        </w:rPr>
        <w:fldChar w:fldCharType="begin">
          <w:fldData xml:space="preserve">PEVuZE5vdGU+PENpdGU+PEF1dGhvcj5GaWdsaW88L0F1dGhvcj48WWVhcj4yMDEzPC9ZZWFyPjxS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</w:fldData>
        </w:fldChar>
      </w:r>
      <w:r w:rsidR="004F640D">
        <w:rPr>
          <w:rFonts w:asciiTheme="majorHAnsi" w:eastAsia="Calibri" w:hAnsiTheme="majorHAnsi" w:cstheme="majorHAnsi"/>
          <w:sz w:val="24"/>
          <w:szCs w:val="24"/>
        </w:rPr>
        <w:instrText xml:space="preserve"> ADDIN EN.CITE.DATA </w:instrText>
      </w:r>
      <w:r w:rsidR="004F640D">
        <w:rPr>
          <w:rFonts w:asciiTheme="majorHAnsi" w:eastAsia="Calibri" w:hAnsiTheme="majorHAnsi" w:cstheme="majorHAnsi"/>
          <w:sz w:val="24"/>
          <w:szCs w:val="24"/>
        </w:rPr>
      </w:r>
      <w:r w:rsidR="004F640D">
        <w:rPr>
          <w:rFonts w:asciiTheme="majorHAnsi" w:eastAsia="Calibri" w:hAnsiTheme="majorHAnsi" w:cstheme="majorHAnsi"/>
          <w:sz w:val="24"/>
          <w:szCs w:val="24"/>
        </w:rPr>
        <w:fldChar w:fldCharType="end"/>
      </w:r>
      <w:r w:rsidRPr="00D13338">
        <w:rPr>
          <w:rFonts w:asciiTheme="majorHAnsi" w:eastAsia="Calibri" w:hAnsiTheme="majorHAnsi" w:cstheme="majorHAnsi"/>
          <w:sz w:val="24"/>
          <w:szCs w:val="24"/>
        </w:rPr>
      </w:r>
      <w:r w:rsidRPr="00D13338">
        <w:rPr>
          <w:rFonts w:asciiTheme="majorHAnsi" w:eastAsia="Calibri" w:hAnsiTheme="majorHAnsi" w:cstheme="majorHAnsi"/>
          <w:sz w:val="24"/>
          <w:szCs w:val="24"/>
        </w:rPr>
        <w:fldChar w:fldCharType="separate"/>
      </w:r>
      <w:r w:rsidR="004F640D">
        <w:rPr>
          <w:rFonts w:asciiTheme="majorHAnsi" w:eastAsia="Calibri" w:hAnsiTheme="majorHAnsi" w:cstheme="majorHAnsi"/>
          <w:noProof/>
          <w:sz w:val="24"/>
          <w:szCs w:val="24"/>
        </w:rPr>
        <w:t>(Figlio et al., 2013; He et al., 2015; J. B. Miller &amp; Baham, 2019)</w:t>
      </w:r>
      <w:r w:rsidRPr="00D13338">
        <w:rPr>
          <w:rFonts w:asciiTheme="majorHAnsi" w:eastAsia="Calibri" w:hAnsiTheme="majorHAnsi" w:cstheme="majorHAnsi"/>
          <w:sz w:val="24"/>
          <w:szCs w:val="24"/>
        </w:rPr>
        <w:fldChar w:fldCharType="end"/>
      </w:r>
      <w:r w:rsidRPr="00D13338">
        <w:rPr>
          <w:rFonts w:asciiTheme="majorHAnsi" w:eastAsia="Calibri" w:hAnsiTheme="majorHAnsi" w:cstheme="majorHAnsi"/>
          <w:sz w:val="24"/>
          <w:szCs w:val="24"/>
        </w:rPr>
        <w:t xml:space="preserve">  </w:t>
      </w:r>
      <w:r w:rsidRPr="00D13338">
        <w:rPr>
          <w:rFonts w:asciiTheme="majorHAnsi" w:hAnsiTheme="majorHAnsi" w:cstheme="majorHAnsi"/>
          <w:sz w:val="24"/>
          <w:szCs w:val="24"/>
        </w:rPr>
        <w:t xml:space="preserve">for </w:t>
      </w:r>
      <w:r w:rsidR="0045650F" w:rsidRPr="00D13338">
        <w:rPr>
          <w:rFonts w:asciiTheme="majorHAnsi" w:hAnsiTheme="majorHAnsi" w:cstheme="majorHAnsi"/>
          <w:sz w:val="24"/>
          <w:szCs w:val="24"/>
        </w:rPr>
        <w:t xml:space="preserve">asynchronous </w:t>
      </w:r>
      <w:r w:rsidRPr="00D13338">
        <w:rPr>
          <w:rFonts w:asciiTheme="majorHAnsi" w:hAnsiTheme="majorHAnsi" w:cstheme="majorHAnsi"/>
          <w:sz w:val="24"/>
          <w:szCs w:val="24"/>
        </w:rPr>
        <w:t>online versions- the tendency of students to delay watching the lectures until cramming before exams.</w:t>
      </w:r>
      <w:r w:rsidR="00FB7953" w:rsidRPr="00D13338">
        <w:rPr>
          <w:rFonts w:asciiTheme="majorHAnsi" w:hAnsiTheme="majorHAnsi" w:cstheme="majorHAnsi"/>
          <w:sz w:val="24"/>
          <w:szCs w:val="24"/>
        </w:rPr>
        <w:t xml:space="preserve"> </w:t>
      </w:r>
    </w:p>
    <w:p w14:paraId="661A6EAC" w14:textId="77777777" w:rsidR="00BE5E9F" w:rsidRPr="00D13338" w:rsidRDefault="00BE5E9F" w:rsidP="004F640D">
      <w:pPr>
        <w:pStyle w:val="NormalWeb"/>
        <w:spacing w:before="2" w:line="480" w:lineRule="auto"/>
        <w:rPr>
          <w:rFonts w:asciiTheme="majorHAnsi" w:hAnsiTheme="majorHAnsi" w:cstheme="majorHAnsi"/>
          <w:sz w:val="24"/>
          <w:szCs w:val="24"/>
        </w:rPr>
      </w:pPr>
    </w:p>
    <w:p w14:paraId="52C7D31F" w14:textId="0F05DCB6" w:rsidR="003B7A8D" w:rsidRPr="00D13338" w:rsidRDefault="003B7A8D" w:rsidP="004F640D">
      <w:pPr>
        <w:pStyle w:val="NormalWeb"/>
        <w:spacing w:before="2" w:line="480" w:lineRule="auto"/>
        <w:rPr>
          <w:rFonts w:asciiTheme="majorHAnsi" w:hAnsiTheme="majorHAnsi" w:cstheme="majorHAnsi"/>
          <w:sz w:val="24"/>
          <w:szCs w:val="24"/>
        </w:rPr>
      </w:pPr>
      <w:r w:rsidRPr="00D13338">
        <w:rPr>
          <w:rFonts w:asciiTheme="majorHAnsi" w:hAnsiTheme="majorHAnsi" w:cstheme="majorHAnsi"/>
          <w:sz w:val="24"/>
          <w:szCs w:val="24"/>
        </w:rPr>
        <w:t xml:space="preserve">Although we suspect that for many other STEM courses asynchronous online lecture delivery will be as </w:t>
      </w:r>
      <w:r w:rsidR="008C2542" w:rsidRPr="00D13338">
        <w:rPr>
          <w:rFonts w:asciiTheme="majorHAnsi" w:hAnsiTheme="majorHAnsi" w:cstheme="majorHAnsi"/>
          <w:sz w:val="24"/>
          <w:szCs w:val="24"/>
        </w:rPr>
        <w:t>effective for most students</w:t>
      </w:r>
      <w:r w:rsidRPr="00D13338">
        <w:rPr>
          <w:rFonts w:asciiTheme="majorHAnsi" w:hAnsiTheme="majorHAnsi" w:cstheme="majorHAnsi"/>
          <w:sz w:val="24"/>
          <w:szCs w:val="24"/>
        </w:rPr>
        <w:t xml:space="preserve"> as in-person lecture delivery, we reiterate that we are not claiming that in-person course components add little value to online components as a general rule.  </w:t>
      </w:r>
      <w:r w:rsidR="006E141E" w:rsidRPr="00D13338">
        <w:rPr>
          <w:rFonts w:asciiTheme="majorHAnsi" w:hAnsiTheme="majorHAnsi" w:cstheme="majorHAnsi"/>
          <w:sz w:val="24"/>
          <w:szCs w:val="24"/>
        </w:rPr>
        <w:t>We</w:t>
      </w:r>
      <w:r w:rsidRPr="00D13338">
        <w:rPr>
          <w:rFonts w:asciiTheme="majorHAnsi" w:hAnsiTheme="majorHAnsi" w:cstheme="majorHAnsi"/>
          <w:sz w:val="24"/>
          <w:szCs w:val="24"/>
        </w:rPr>
        <w:t xml:space="preserve"> make no claims about the ability to replace course components such as labs or small sections with online materials. </w:t>
      </w:r>
      <w:r w:rsidR="00BE5E9F" w:rsidRPr="00D13338">
        <w:rPr>
          <w:rFonts w:asciiTheme="majorHAnsi" w:hAnsiTheme="majorHAnsi" w:cstheme="majorHAnsi"/>
          <w:sz w:val="24"/>
          <w:szCs w:val="24"/>
        </w:rPr>
        <w:t xml:space="preserve">We are also not </w:t>
      </w:r>
      <w:r w:rsidR="00BE5E9F" w:rsidRPr="00D13338">
        <w:rPr>
          <w:rFonts w:asciiTheme="majorHAnsi" w:hAnsiTheme="majorHAnsi" w:cstheme="majorHAnsi"/>
          <w:sz w:val="24"/>
          <w:szCs w:val="24"/>
        </w:rPr>
        <w:lastRenderedPageBreak/>
        <w:t>claiming that the course structure tested was necessarily better than</w:t>
      </w:r>
      <w:r w:rsidR="00191336" w:rsidRPr="00D13338">
        <w:rPr>
          <w:rFonts w:asciiTheme="majorHAnsi" w:hAnsiTheme="majorHAnsi" w:cstheme="majorHAnsi"/>
          <w:sz w:val="24"/>
          <w:szCs w:val="24"/>
        </w:rPr>
        <w:t xml:space="preserve"> </w:t>
      </w:r>
      <w:r w:rsidR="00BE5E9F" w:rsidRPr="00D13338">
        <w:rPr>
          <w:rFonts w:asciiTheme="majorHAnsi" w:hAnsiTheme="majorHAnsi" w:cstheme="majorHAnsi"/>
          <w:sz w:val="24"/>
          <w:szCs w:val="24"/>
        </w:rPr>
        <w:t>others that have been tried</w:t>
      </w:r>
      <w:r w:rsidR="00D738A9" w:rsidRPr="00D13338">
        <w:rPr>
          <w:rFonts w:asciiTheme="majorHAnsi" w:hAnsiTheme="majorHAnsi" w:cstheme="majorHAnsi"/>
          <w:sz w:val="24"/>
          <w:szCs w:val="24"/>
        </w:rPr>
        <w:t xml:space="preserve"> elsewhere</w:t>
      </w:r>
      <w:r w:rsidR="00BE5E9F" w:rsidRPr="00D13338">
        <w:rPr>
          <w:rFonts w:asciiTheme="majorHAnsi" w:hAnsiTheme="majorHAnsi" w:cstheme="majorHAnsi"/>
          <w:sz w:val="24"/>
          <w:szCs w:val="24"/>
        </w:rPr>
        <w:t>.</w:t>
      </w:r>
    </w:p>
    <w:p w14:paraId="56FB35E9" w14:textId="77777777" w:rsidR="003B7A8D" w:rsidRPr="00D13338" w:rsidRDefault="003B7A8D" w:rsidP="004F640D">
      <w:pPr>
        <w:pStyle w:val="NormalWeb"/>
        <w:spacing w:before="2" w:line="480" w:lineRule="auto"/>
        <w:rPr>
          <w:rFonts w:asciiTheme="majorHAnsi" w:hAnsiTheme="majorHAnsi" w:cstheme="majorHAnsi"/>
          <w:sz w:val="24"/>
          <w:szCs w:val="24"/>
        </w:rPr>
      </w:pPr>
    </w:p>
    <w:p w14:paraId="7E5009D3" w14:textId="5655FBBA" w:rsidR="003B7A8D" w:rsidRPr="00D13338" w:rsidRDefault="003B7A8D" w:rsidP="004F640D">
      <w:pPr>
        <w:pStyle w:val="NormalWeb"/>
        <w:spacing w:before="2" w:line="480" w:lineRule="auto"/>
        <w:rPr>
          <w:rFonts w:asciiTheme="majorHAnsi" w:hAnsiTheme="majorHAnsi" w:cstheme="majorHAnsi"/>
          <w:sz w:val="24"/>
          <w:szCs w:val="24"/>
        </w:rPr>
      </w:pPr>
      <w:r w:rsidRPr="00D13338">
        <w:rPr>
          <w:rFonts w:asciiTheme="majorHAnsi" w:hAnsiTheme="majorHAnsi" w:cstheme="majorHAnsi"/>
          <w:sz w:val="24"/>
          <w:szCs w:val="24"/>
        </w:rPr>
        <w:t xml:space="preserve">We have made no effort to compare with a conventional purely in-person version lacking online lecture backup. Since the in-person students </w:t>
      </w:r>
      <w:r w:rsidR="00071174" w:rsidRPr="00D13338">
        <w:rPr>
          <w:rFonts w:asciiTheme="majorHAnsi" w:hAnsiTheme="majorHAnsi" w:cstheme="majorHAnsi"/>
          <w:sz w:val="24"/>
          <w:szCs w:val="24"/>
        </w:rPr>
        <w:t>also made use of the</w:t>
      </w:r>
      <w:r w:rsidRPr="00D13338">
        <w:rPr>
          <w:rFonts w:asciiTheme="majorHAnsi" w:hAnsiTheme="majorHAnsi" w:cstheme="majorHAnsi"/>
          <w:sz w:val="24"/>
          <w:szCs w:val="24"/>
        </w:rPr>
        <w:t xml:space="preserve"> asynchronous online lectures, we suspect that a version without them would be inferior to either of the versions we examined</w:t>
      </w:r>
      <w:r w:rsidR="003A776D" w:rsidRPr="00D13338">
        <w:rPr>
          <w:rFonts w:asciiTheme="majorHAnsi" w:hAnsiTheme="majorHAnsi" w:cstheme="majorHAnsi"/>
          <w:sz w:val="24"/>
          <w:szCs w:val="24"/>
        </w:rPr>
        <w:t>.</w:t>
      </w:r>
    </w:p>
    <w:p w14:paraId="4496DE56" w14:textId="77777777" w:rsidR="00640583" w:rsidRPr="00D13338" w:rsidRDefault="00640583" w:rsidP="004F640D">
      <w:pPr>
        <w:pBdr>
          <w:top w:val="nil"/>
          <w:left w:val="nil"/>
          <w:bottom w:val="nil"/>
          <w:right w:val="nil"/>
          <w:between w:val="nil"/>
        </w:pBdr>
        <w:spacing w:before="2" w:line="480" w:lineRule="auto"/>
        <w:rPr>
          <w:rFonts w:asciiTheme="majorHAnsi" w:eastAsia="Calibri" w:hAnsiTheme="majorHAnsi" w:cstheme="majorHAnsi"/>
        </w:rPr>
      </w:pPr>
    </w:p>
    <w:p w14:paraId="23AEE88D" w14:textId="519FB958" w:rsidR="00640583" w:rsidRPr="00D13338" w:rsidRDefault="00640583" w:rsidP="004F640D">
      <w:pPr>
        <w:pBdr>
          <w:top w:val="nil"/>
          <w:left w:val="nil"/>
          <w:bottom w:val="nil"/>
          <w:right w:val="nil"/>
          <w:between w:val="nil"/>
        </w:pBdr>
        <w:spacing w:before="2" w:line="480" w:lineRule="auto"/>
        <w:rPr>
          <w:rFonts w:asciiTheme="majorHAnsi" w:eastAsia="Calibri" w:hAnsiTheme="majorHAnsi" w:cstheme="majorHAnsi"/>
        </w:rPr>
      </w:pPr>
      <w:r w:rsidRPr="00D13338">
        <w:rPr>
          <w:rFonts w:asciiTheme="majorHAnsi" w:eastAsia="Calibri" w:hAnsiTheme="majorHAnsi" w:cstheme="majorHAnsi"/>
        </w:rPr>
        <w:t>Since students tend to adjust their effort to meet the goals they set for their grades</w:t>
      </w:r>
      <w:r w:rsidR="003D3955" w:rsidRPr="00D13338">
        <w:rPr>
          <w:rFonts w:asciiTheme="majorHAnsi" w:eastAsia="Calibri" w:hAnsiTheme="majorHAnsi" w:cstheme="majorHAnsi"/>
        </w:rPr>
        <w:t xml:space="preserve">, </w:t>
      </w:r>
      <w:r w:rsidRPr="00D13338">
        <w:rPr>
          <w:rFonts w:asciiTheme="majorHAnsi" w:eastAsia="Calibri" w:hAnsiTheme="majorHAnsi" w:cstheme="majorHAnsi"/>
        </w:rPr>
        <w:t>exam grades can mask</w:t>
      </w:r>
      <w:r w:rsidR="003D3955" w:rsidRPr="00D13338">
        <w:rPr>
          <w:rFonts w:asciiTheme="majorHAnsi" w:eastAsia="Calibri" w:hAnsiTheme="majorHAnsi" w:cstheme="majorHAnsi"/>
        </w:rPr>
        <w:t xml:space="preserve"> other</w:t>
      </w:r>
      <w:r w:rsidRPr="00D13338">
        <w:rPr>
          <w:rFonts w:asciiTheme="majorHAnsi" w:eastAsia="Calibri" w:hAnsiTheme="majorHAnsi" w:cstheme="majorHAnsi"/>
        </w:rPr>
        <w:t xml:space="preserve"> important outcomes such as whether the class was a pleasant and efficient use of the students’ time.  Other than the enrollment figures, we have only a little quantitative information on how students felt about the online option. In anonymous surveys at the ends of the Fa17, Sp18, and Fa19 semesters students were asked if they wished they had taken the other mode. Of the in-person students 21%, 44%, and 49% said yes in those semesters. The corresponding numbers for the online students were 25%, 26%, and 21%.  Thus overall students seem to be happier with the online mode than with the in-person mode, although the response is hardly unanimous.</w:t>
      </w:r>
      <w:r w:rsidR="00A40966" w:rsidRPr="00D13338">
        <w:rPr>
          <w:rFonts w:asciiTheme="majorHAnsi" w:eastAsia="Calibri" w:hAnsiTheme="majorHAnsi" w:cstheme="majorHAnsi"/>
        </w:rPr>
        <w:t xml:space="preserve"> One of us (ZSD) took the class online as a high school student due to schedule constraints and was among the students who </w:t>
      </w:r>
      <w:r w:rsidR="006A5951" w:rsidRPr="00D13338">
        <w:rPr>
          <w:rFonts w:asciiTheme="majorHAnsi" w:eastAsia="Calibri" w:hAnsiTheme="majorHAnsi" w:cstheme="majorHAnsi"/>
        </w:rPr>
        <w:t>was grateful</w:t>
      </w:r>
      <w:r w:rsidR="00A40966" w:rsidRPr="00D13338">
        <w:rPr>
          <w:rFonts w:asciiTheme="majorHAnsi" w:eastAsia="Calibri" w:hAnsiTheme="majorHAnsi" w:cstheme="majorHAnsi"/>
        </w:rPr>
        <w:t xml:space="preserve"> </w:t>
      </w:r>
      <w:r w:rsidR="006A5951" w:rsidRPr="00D13338">
        <w:rPr>
          <w:rFonts w:asciiTheme="majorHAnsi" w:eastAsia="Calibri" w:hAnsiTheme="majorHAnsi" w:cstheme="majorHAnsi"/>
        </w:rPr>
        <w:t>for</w:t>
      </w:r>
      <w:r w:rsidR="00A40966" w:rsidRPr="00D13338">
        <w:rPr>
          <w:rFonts w:asciiTheme="majorHAnsi" w:eastAsia="Calibri" w:hAnsiTheme="majorHAnsi" w:cstheme="majorHAnsi"/>
        </w:rPr>
        <w:t xml:space="preserve"> that opportunity.</w:t>
      </w:r>
    </w:p>
    <w:p w14:paraId="5F95F037" w14:textId="77777777" w:rsidR="003B7A8D" w:rsidRPr="00D13338" w:rsidRDefault="003B7A8D" w:rsidP="004F640D">
      <w:pPr>
        <w:pStyle w:val="NormalWeb"/>
        <w:spacing w:before="2" w:line="480" w:lineRule="auto"/>
        <w:rPr>
          <w:rFonts w:asciiTheme="majorHAnsi" w:hAnsiTheme="majorHAnsi" w:cstheme="majorHAnsi"/>
          <w:sz w:val="24"/>
          <w:szCs w:val="24"/>
        </w:rPr>
      </w:pPr>
    </w:p>
    <w:p w14:paraId="7FCE7855" w14:textId="05E77ED4" w:rsidR="0044524F" w:rsidRPr="00D13338" w:rsidRDefault="001121AA" w:rsidP="004F640D">
      <w:pPr>
        <w:pStyle w:val="NormalWeb"/>
        <w:spacing w:before="2" w:line="480" w:lineRule="auto"/>
        <w:rPr>
          <w:rFonts w:asciiTheme="majorHAnsi" w:hAnsiTheme="majorHAnsi" w:cstheme="majorHAnsi"/>
          <w:sz w:val="24"/>
          <w:szCs w:val="24"/>
        </w:rPr>
      </w:pPr>
      <w:r w:rsidRPr="00D13338">
        <w:rPr>
          <w:rFonts w:asciiTheme="majorHAnsi" w:hAnsiTheme="majorHAnsi" w:cstheme="majorHAnsi"/>
          <w:sz w:val="24"/>
          <w:szCs w:val="24"/>
        </w:rPr>
        <w:t xml:space="preserve">Although  we found no evidence that the students needed the in-person experience, we did not test whether the lecturer needed it. </w:t>
      </w:r>
      <w:r w:rsidR="0044524F" w:rsidRPr="00D13338">
        <w:rPr>
          <w:rFonts w:asciiTheme="majorHAnsi" w:hAnsiTheme="majorHAnsi" w:cstheme="majorHAnsi"/>
          <w:sz w:val="24"/>
          <w:szCs w:val="24"/>
        </w:rPr>
        <w:t xml:space="preserve">The course was developed over several </w:t>
      </w:r>
      <w:r w:rsidR="0044524F" w:rsidRPr="00D13338">
        <w:rPr>
          <w:rFonts w:asciiTheme="majorHAnsi" w:hAnsiTheme="majorHAnsi" w:cstheme="majorHAnsi"/>
          <w:sz w:val="24"/>
          <w:szCs w:val="24"/>
        </w:rPr>
        <w:lastRenderedPageBreak/>
        <w:t>semesters with live feedback a</w:t>
      </w:r>
      <w:r w:rsidR="007E7BAF" w:rsidRPr="00D13338">
        <w:rPr>
          <w:rFonts w:asciiTheme="majorHAnsi" w:hAnsiTheme="majorHAnsi" w:cstheme="majorHAnsi"/>
          <w:sz w:val="24"/>
          <w:szCs w:val="24"/>
        </w:rPr>
        <w:t>s</w:t>
      </w:r>
      <w:r w:rsidR="0044524F" w:rsidRPr="00D13338">
        <w:rPr>
          <w:rFonts w:asciiTheme="majorHAnsi" w:hAnsiTheme="majorHAnsi" w:cstheme="majorHAnsi"/>
          <w:sz w:val="24"/>
          <w:szCs w:val="24"/>
        </w:rPr>
        <w:t xml:space="preserve"> the lectures were delivered to in-person classes. </w:t>
      </w:r>
      <w:r w:rsidRPr="00D13338">
        <w:rPr>
          <w:rFonts w:asciiTheme="majorHAnsi" w:hAnsiTheme="majorHAnsi" w:cstheme="majorHAnsi"/>
          <w:sz w:val="24"/>
          <w:szCs w:val="24"/>
        </w:rPr>
        <w:t xml:space="preserve">The lecturer here (ESF) subjectively feels that live feedback was </w:t>
      </w:r>
      <w:r w:rsidR="00E8768D" w:rsidRPr="00D13338">
        <w:rPr>
          <w:rFonts w:asciiTheme="majorHAnsi" w:hAnsiTheme="majorHAnsi" w:cstheme="majorHAnsi"/>
          <w:sz w:val="24"/>
          <w:szCs w:val="24"/>
        </w:rPr>
        <w:t>important</w:t>
      </w:r>
      <w:r w:rsidR="00AF4554" w:rsidRPr="00D13338">
        <w:rPr>
          <w:rFonts w:asciiTheme="majorHAnsi" w:hAnsiTheme="majorHAnsi" w:cstheme="majorHAnsi"/>
          <w:sz w:val="24"/>
          <w:szCs w:val="24"/>
        </w:rPr>
        <w:t xml:space="preserve"> </w:t>
      </w:r>
      <w:r w:rsidR="00F25FE3" w:rsidRPr="00D13338">
        <w:rPr>
          <w:rFonts w:asciiTheme="majorHAnsi" w:hAnsiTheme="majorHAnsi" w:cstheme="majorHAnsi"/>
          <w:sz w:val="24"/>
          <w:szCs w:val="24"/>
        </w:rPr>
        <w:t>and</w:t>
      </w:r>
      <w:r w:rsidR="00AF4554" w:rsidRPr="00D13338">
        <w:rPr>
          <w:rFonts w:asciiTheme="majorHAnsi" w:hAnsiTheme="majorHAnsi" w:cstheme="majorHAnsi"/>
          <w:sz w:val="24"/>
          <w:szCs w:val="24"/>
        </w:rPr>
        <w:t xml:space="preserve"> perhaps essential</w:t>
      </w:r>
      <w:r w:rsidRPr="00D13338">
        <w:rPr>
          <w:rFonts w:asciiTheme="majorHAnsi" w:hAnsiTheme="majorHAnsi" w:cstheme="majorHAnsi"/>
          <w:sz w:val="24"/>
          <w:szCs w:val="24"/>
        </w:rPr>
        <w:t xml:space="preserve"> for the course development.</w:t>
      </w:r>
      <w:r w:rsidR="0044524F" w:rsidRPr="00D13338">
        <w:rPr>
          <w:rFonts w:asciiTheme="majorHAnsi" w:hAnsiTheme="majorHAnsi" w:cstheme="majorHAnsi"/>
          <w:sz w:val="24"/>
          <w:szCs w:val="24"/>
        </w:rPr>
        <w:t xml:space="preserve"> Anecdotally, </w:t>
      </w:r>
      <w:r w:rsidRPr="00D13338">
        <w:rPr>
          <w:rFonts w:asciiTheme="majorHAnsi" w:hAnsiTheme="majorHAnsi" w:cstheme="majorHAnsi"/>
          <w:sz w:val="24"/>
          <w:szCs w:val="24"/>
        </w:rPr>
        <w:t>many other</w:t>
      </w:r>
      <w:r w:rsidR="0044524F" w:rsidRPr="00D13338">
        <w:rPr>
          <w:rFonts w:asciiTheme="majorHAnsi" w:hAnsiTheme="majorHAnsi" w:cstheme="majorHAnsi"/>
          <w:sz w:val="24"/>
          <w:szCs w:val="24"/>
        </w:rPr>
        <w:t xml:space="preserve"> lecturers tell us that they </w:t>
      </w:r>
      <w:r w:rsidRPr="00D13338">
        <w:rPr>
          <w:rFonts w:asciiTheme="majorHAnsi" w:hAnsiTheme="majorHAnsi" w:cstheme="majorHAnsi"/>
          <w:sz w:val="24"/>
          <w:szCs w:val="24"/>
        </w:rPr>
        <w:t>need the in-person experience to lecture well</w:t>
      </w:r>
      <w:r w:rsidR="0044524F" w:rsidRPr="00D13338">
        <w:rPr>
          <w:rFonts w:asciiTheme="majorHAnsi" w:hAnsiTheme="majorHAnsi" w:cstheme="majorHAnsi"/>
          <w:sz w:val="24"/>
          <w:szCs w:val="24"/>
        </w:rPr>
        <w:t>.</w:t>
      </w:r>
      <w:r w:rsidR="008E2534" w:rsidRPr="00D13338">
        <w:rPr>
          <w:rFonts w:asciiTheme="majorHAnsi" w:hAnsiTheme="majorHAnsi" w:cstheme="majorHAnsi"/>
          <w:sz w:val="24"/>
          <w:szCs w:val="24"/>
        </w:rPr>
        <w:t xml:space="preserve"> ESF’s </w:t>
      </w:r>
      <w:r w:rsidR="00B439CD" w:rsidRPr="00D13338">
        <w:rPr>
          <w:rFonts w:asciiTheme="majorHAnsi" w:hAnsiTheme="majorHAnsi" w:cstheme="majorHAnsi"/>
          <w:sz w:val="24"/>
          <w:szCs w:val="24"/>
        </w:rPr>
        <w:t xml:space="preserve">subjective </w:t>
      </w:r>
      <w:r w:rsidR="008E2534" w:rsidRPr="00D13338">
        <w:rPr>
          <w:rFonts w:asciiTheme="majorHAnsi" w:hAnsiTheme="majorHAnsi" w:cstheme="majorHAnsi"/>
          <w:sz w:val="24"/>
          <w:szCs w:val="24"/>
        </w:rPr>
        <w:t xml:space="preserve">experience in the Covid era also supports the idea that regardless of how the students view the lectures, it is harder to lecture well without immediate live feedback. </w:t>
      </w:r>
    </w:p>
    <w:p w14:paraId="2EEB4160" w14:textId="77777777" w:rsidR="00FB3C3F" w:rsidRPr="00D13338" w:rsidRDefault="00FB3C3F" w:rsidP="004F640D">
      <w:pPr>
        <w:pStyle w:val="NormalWeb"/>
        <w:spacing w:before="2" w:line="480" w:lineRule="auto"/>
        <w:rPr>
          <w:rFonts w:asciiTheme="majorHAnsi" w:hAnsiTheme="majorHAnsi" w:cstheme="majorHAnsi"/>
          <w:sz w:val="24"/>
          <w:szCs w:val="24"/>
        </w:rPr>
      </w:pPr>
    </w:p>
    <w:p w14:paraId="1237DA51" w14:textId="437AD65D" w:rsidR="0044524F" w:rsidRPr="00D13338" w:rsidRDefault="00735937" w:rsidP="004F640D">
      <w:pPr>
        <w:pStyle w:val="NormalWeb"/>
        <w:spacing w:before="2" w:line="480" w:lineRule="auto"/>
        <w:rPr>
          <w:rFonts w:asciiTheme="majorHAnsi" w:hAnsiTheme="majorHAnsi" w:cstheme="majorHAnsi"/>
          <w:sz w:val="24"/>
          <w:szCs w:val="24"/>
        </w:rPr>
      </w:pPr>
      <w:r w:rsidRPr="00D13338">
        <w:rPr>
          <w:rFonts w:asciiTheme="majorHAnsi" w:hAnsiTheme="majorHAnsi" w:cstheme="majorHAnsi"/>
          <w:sz w:val="24"/>
          <w:szCs w:val="24"/>
        </w:rPr>
        <w:t>Although w</w:t>
      </w:r>
      <w:r w:rsidR="00782DFA" w:rsidRPr="00D13338">
        <w:rPr>
          <w:rFonts w:asciiTheme="majorHAnsi" w:hAnsiTheme="majorHAnsi" w:cstheme="majorHAnsi"/>
          <w:sz w:val="24"/>
          <w:szCs w:val="24"/>
        </w:rPr>
        <w:t>e strongly suspect that</w:t>
      </w:r>
      <w:r w:rsidR="00B8123F" w:rsidRPr="00D13338">
        <w:rPr>
          <w:rFonts w:asciiTheme="majorHAnsi" w:hAnsiTheme="majorHAnsi" w:cstheme="majorHAnsi"/>
          <w:sz w:val="24"/>
          <w:szCs w:val="24"/>
        </w:rPr>
        <w:t xml:space="preserve"> the indirect effect of lecture mode on learning via its effect on the instructors </w:t>
      </w:r>
      <w:r w:rsidR="00782DFA" w:rsidRPr="00D13338">
        <w:rPr>
          <w:rFonts w:asciiTheme="majorHAnsi" w:hAnsiTheme="majorHAnsi" w:cstheme="majorHAnsi"/>
          <w:sz w:val="24"/>
          <w:szCs w:val="24"/>
        </w:rPr>
        <w:t>may be more important</w:t>
      </w:r>
      <w:r w:rsidRPr="00D13338">
        <w:rPr>
          <w:rFonts w:asciiTheme="majorHAnsi" w:hAnsiTheme="majorHAnsi" w:cstheme="majorHAnsi"/>
          <w:sz w:val="24"/>
          <w:szCs w:val="24"/>
        </w:rPr>
        <w:t xml:space="preserve"> </w:t>
      </w:r>
      <w:r w:rsidR="00B8123F" w:rsidRPr="00D13338">
        <w:rPr>
          <w:rFonts w:asciiTheme="majorHAnsi" w:hAnsiTheme="majorHAnsi" w:cstheme="majorHAnsi"/>
          <w:sz w:val="24"/>
          <w:szCs w:val="24"/>
        </w:rPr>
        <w:t xml:space="preserve">than the direct effects on the students </w:t>
      </w:r>
      <w:r w:rsidRPr="00D13338">
        <w:rPr>
          <w:rFonts w:asciiTheme="majorHAnsi" w:hAnsiTheme="majorHAnsi" w:cstheme="majorHAnsi"/>
          <w:sz w:val="24"/>
          <w:szCs w:val="24"/>
        </w:rPr>
        <w:t>we</w:t>
      </w:r>
      <w:r w:rsidR="00782DFA" w:rsidRPr="00D13338">
        <w:rPr>
          <w:rFonts w:asciiTheme="majorHAnsi" w:hAnsiTheme="majorHAnsi" w:cstheme="majorHAnsi"/>
          <w:sz w:val="24"/>
          <w:szCs w:val="24"/>
        </w:rPr>
        <w:t xml:space="preserve"> have no </w:t>
      </w:r>
      <w:r w:rsidRPr="00D13338">
        <w:rPr>
          <w:rFonts w:asciiTheme="majorHAnsi" w:hAnsiTheme="majorHAnsi" w:cstheme="majorHAnsi"/>
          <w:sz w:val="24"/>
          <w:szCs w:val="24"/>
        </w:rPr>
        <w:t xml:space="preserve">hard </w:t>
      </w:r>
      <w:r w:rsidR="00782DFA" w:rsidRPr="00D13338">
        <w:rPr>
          <w:rFonts w:asciiTheme="majorHAnsi" w:hAnsiTheme="majorHAnsi" w:cstheme="majorHAnsi"/>
          <w:sz w:val="24"/>
          <w:szCs w:val="24"/>
        </w:rPr>
        <w:t xml:space="preserve">data on that </w:t>
      </w:r>
      <w:r w:rsidR="00075CE7" w:rsidRPr="00D13338">
        <w:rPr>
          <w:rFonts w:asciiTheme="majorHAnsi" w:hAnsiTheme="majorHAnsi" w:cstheme="majorHAnsi"/>
          <w:sz w:val="24"/>
          <w:szCs w:val="24"/>
        </w:rPr>
        <w:t>issue</w:t>
      </w:r>
      <w:r w:rsidR="00782DFA" w:rsidRPr="00D13338">
        <w:rPr>
          <w:rFonts w:asciiTheme="majorHAnsi" w:hAnsiTheme="majorHAnsi" w:cstheme="majorHAnsi"/>
          <w:sz w:val="24"/>
          <w:szCs w:val="24"/>
        </w:rPr>
        <w:t>.</w:t>
      </w:r>
      <w:r w:rsidR="00CB7618" w:rsidRPr="00D13338">
        <w:rPr>
          <w:rFonts w:asciiTheme="majorHAnsi" w:hAnsiTheme="majorHAnsi" w:cstheme="majorHAnsi"/>
          <w:sz w:val="24"/>
          <w:szCs w:val="24"/>
        </w:rPr>
        <w:t xml:space="preserve"> A future project might study the indirect effects via the effects on the lecturer by comparing outcomes for students receiving online lectures that were recorded in class to those for students receiving lectures that were recorded without a live class.</w:t>
      </w:r>
    </w:p>
    <w:p w14:paraId="03BF121F" w14:textId="6F141DDC" w:rsidR="0044524F" w:rsidRPr="00D13338" w:rsidRDefault="001829EE" w:rsidP="004F640D">
      <w:pPr>
        <w:pStyle w:val="NormalWeb"/>
        <w:spacing w:before="2" w:line="480" w:lineRule="auto"/>
        <w:rPr>
          <w:rFonts w:asciiTheme="majorHAnsi" w:hAnsiTheme="majorHAnsi" w:cstheme="majorHAnsi"/>
          <w:sz w:val="24"/>
          <w:szCs w:val="24"/>
        </w:rPr>
      </w:pPr>
      <w:r w:rsidRPr="00D13338">
        <w:rPr>
          <w:rFonts w:asciiTheme="majorHAnsi" w:hAnsiTheme="majorHAnsi" w:cstheme="majorHAnsi"/>
          <w:sz w:val="24"/>
          <w:szCs w:val="24"/>
        </w:rPr>
        <w:br/>
        <w:t xml:space="preserve">As an epilog,  we add that </w:t>
      </w:r>
      <w:r w:rsidR="00600483" w:rsidRPr="00D13338">
        <w:rPr>
          <w:rFonts w:asciiTheme="majorHAnsi" w:hAnsiTheme="majorHAnsi" w:cstheme="majorHAnsi"/>
          <w:sz w:val="24"/>
          <w:szCs w:val="24"/>
        </w:rPr>
        <w:t>this course</w:t>
      </w:r>
      <w:r w:rsidR="00EA07A4" w:rsidRPr="00D13338">
        <w:rPr>
          <w:rFonts w:asciiTheme="majorHAnsi" w:hAnsiTheme="majorHAnsi" w:cstheme="majorHAnsi"/>
          <w:sz w:val="24"/>
          <w:szCs w:val="24"/>
        </w:rPr>
        <w:t xml:space="preserve"> remains</w:t>
      </w:r>
      <w:r w:rsidRPr="00D13338">
        <w:rPr>
          <w:rFonts w:asciiTheme="majorHAnsi" w:hAnsiTheme="majorHAnsi" w:cstheme="majorHAnsi"/>
          <w:sz w:val="24"/>
          <w:szCs w:val="24"/>
        </w:rPr>
        <w:t xml:space="preserve"> all online for now due to health constraints. </w:t>
      </w:r>
      <w:r w:rsidR="006E141E" w:rsidRPr="00D13338">
        <w:rPr>
          <w:rFonts w:asciiTheme="majorHAnsi" w:hAnsiTheme="majorHAnsi" w:cstheme="majorHAnsi"/>
          <w:sz w:val="24"/>
          <w:szCs w:val="24"/>
        </w:rPr>
        <w:t>In Spring 2022 o</w:t>
      </w:r>
      <w:r w:rsidR="00ED073B" w:rsidRPr="00D13338">
        <w:rPr>
          <w:rFonts w:asciiTheme="majorHAnsi" w:hAnsiTheme="majorHAnsi" w:cstheme="majorHAnsi"/>
          <w:sz w:val="24"/>
          <w:szCs w:val="24"/>
        </w:rPr>
        <w:t xml:space="preserve">f </w:t>
      </w:r>
      <w:r w:rsidR="00387DFB" w:rsidRPr="00D13338">
        <w:rPr>
          <w:rFonts w:asciiTheme="majorHAnsi" w:hAnsiTheme="majorHAnsi" w:cstheme="majorHAnsi"/>
          <w:sz w:val="24"/>
          <w:szCs w:val="24"/>
        </w:rPr>
        <w:t xml:space="preserve">the </w:t>
      </w:r>
      <w:r w:rsidR="00ED073B" w:rsidRPr="00D13338">
        <w:rPr>
          <w:rFonts w:asciiTheme="majorHAnsi" w:hAnsiTheme="majorHAnsi" w:cstheme="majorHAnsi"/>
          <w:sz w:val="24"/>
          <w:szCs w:val="24"/>
        </w:rPr>
        <w:t xml:space="preserve">368 </w:t>
      </w:r>
      <w:r w:rsidR="00EA07A4" w:rsidRPr="00D13338">
        <w:rPr>
          <w:rFonts w:asciiTheme="majorHAnsi" w:hAnsiTheme="majorHAnsi" w:cstheme="majorHAnsi"/>
          <w:sz w:val="24"/>
          <w:szCs w:val="24"/>
        </w:rPr>
        <w:t xml:space="preserve">originally enrolled students </w:t>
      </w:r>
      <w:r w:rsidR="00ED073B" w:rsidRPr="00D13338">
        <w:rPr>
          <w:rFonts w:asciiTheme="majorHAnsi" w:hAnsiTheme="majorHAnsi" w:cstheme="majorHAnsi"/>
          <w:sz w:val="24"/>
          <w:szCs w:val="24"/>
        </w:rPr>
        <w:t>## completed the course</w:t>
      </w:r>
      <w:r w:rsidR="00EA07A4" w:rsidRPr="00D13338">
        <w:rPr>
          <w:rFonts w:asciiTheme="majorHAnsi" w:hAnsiTheme="majorHAnsi" w:cstheme="majorHAnsi"/>
          <w:sz w:val="24"/>
          <w:szCs w:val="24"/>
        </w:rPr>
        <w:t xml:space="preserve">. </w:t>
      </w:r>
      <w:r w:rsidR="003A776D" w:rsidRPr="00D13338">
        <w:rPr>
          <w:rFonts w:asciiTheme="majorHAnsi" w:hAnsiTheme="majorHAnsi" w:cstheme="majorHAnsi"/>
          <w:sz w:val="24"/>
          <w:szCs w:val="24"/>
        </w:rPr>
        <w:t xml:space="preserve">A larger (~1400 students/semester) less accelerated course with similar structure has resumed </w:t>
      </w:r>
      <w:r w:rsidR="003C7189" w:rsidRPr="00D13338">
        <w:rPr>
          <w:rFonts w:asciiTheme="majorHAnsi" w:hAnsiTheme="majorHAnsi" w:cstheme="majorHAnsi"/>
          <w:sz w:val="24"/>
          <w:szCs w:val="24"/>
        </w:rPr>
        <w:t xml:space="preserve"> </w:t>
      </w:r>
      <w:r w:rsidR="003A776D" w:rsidRPr="00D13338">
        <w:rPr>
          <w:rFonts w:asciiTheme="majorHAnsi" w:hAnsiTheme="majorHAnsi" w:cstheme="majorHAnsi"/>
          <w:sz w:val="24"/>
          <w:szCs w:val="24"/>
        </w:rPr>
        <w:t xml:space="preserve">offering </w:t>
      </w:r>
      <w:r w:rsidR="003C7189" w:rsidRPr="00D13338">
        <w:rPr>
          <w:rFonts w:asciiTheme="majorHAnsi" w:hAnsiTheme="majorHAnsi" w:cstheme="majorHAnsi"/>
          <w:sz w:val="24"/>
          <w:szCs w:val="24"/>
        </w:rPr>
        <w:t>an in-person option</w:t>
      </w:r>
      <w:r w:rsidR="003A776D" w:rsidRPr="00D13338">
        <w:rPr>
          <w:rFonts w:asciiTheme="majorHAnsi" w:hAnsiTheme="majorHAnsi" w:cstheme="majorHAnsi"/>
          <w:sz w:val="24"/>
          <w:szCs w:val="24"/>
        </w:rPr>
        <w:t xml:space="preserve">, which attracted fewer students than the online version even before </w:t>
      </w:r>
      <w:r w:rsidR="00AC3F04" w:rsidRPr="00D13338">
        <w:rPr>
          <w:rFonts w:asciiTheme="majorHAnsi" w:hAnsiTheme="majorHAnsi" w:cstheme="majorHAnsi"/>
          <w:sz w:val="24"/>
          <w:szCs w:val="24"/>
        </w:rPr>
        <w:t>its</w:t>
      </w:r>
      <w:r w:rsidR="003A776D" w:rsidRPr="00D13338">
        <w:rPr>
          <w:rFonts w:asciiTheme="majorHAnsi" w:hAnsiTheme="majorHAnsi" w:cstheme="majorHAnsi"/>
          <w:sz w:val="24"/>
          <w:szCs w:val="24"/>
        </w:rPr>
        <w:t xml:space="preserve"> seats were filled</w:t>
      </w:r>
      <w:r w:rsidR="003C7189" w:rsidRPr="00D13338">
        <w:rPr>
          <w:rFonts w:asciiTheme="majorHAnsi" w:hAnsiTheme="majorHAnsi" w:cstheme="majorHAnsi"/>
          <w:sz w:val="24"/>
          <w:szCs w:val="24"/>
        </w:rPr>
        <w:t xml:space="preserve">. </w:t>
      </w:r>
      <w:r w:rsidRPr="00D13338">
        <w:rPr>
          <w:rFonts w:asciiTheme="majorHAnsi" w:hAnsiTheme="majorHAnsi" w:cstheme="majorHAnsi"/>
          <w:sz w:val="24"/>
          <w:szCs w:val="24"/>
        </w:rPr>
        <w:t>Many students continue to vote with their feet for the online version.</w:t>
      </w:r>
    </w:p>
    <w:p w14:paraId="5426E7AF" w14:textId="77777777" w:rsidR="005D11BE" w:rsidRPr="00D13338" w:rsidRDefault="005D11BE" w:rsidP="004F640D">
      <w:pPr>
        <w:spacing w:line="480" w:lineRule="auto"/>
        <w:rPr>
          <w:rFonts w:asciiTheme="majorHAnsi" w:hAnsiTheme="majorHAnsi" w:cstheme="majorHAnsi"/>
          <w:b/>
        </w:rPr>
      </w:pPr>
    </w:p>
    <w:p w14:paraId="7392F5CB" w14:textId="4FCB87D6" w:rsidR="005D11BE" w:rsidRPr="00D13338" w:rsidRDefault="005D11BE" w:rsidP="004F640D">
      <w:pPr>
        <w:spacing w:line="480" w:lineRule="auto"/>
        <w:rPr>
          <w:rFonts w:asciiTheme="majorHAnsi" w:hAnsiTheme="majorHAnsi" w:cstheme="majorHAnsi"/>
        </w:rPr>
      </w:pPr>
      <w:r w:rsidRPr="00D13338">
        <w:rPr>
          <w:rFonts w:asciiTheme="majorHAnsi" w:eastAsia="Calibri" w:hAnsiTheme="majorHAnsi" w:cstheme="majorHAnsi"/>
          <w:b/>
          <w:u w:val="single"/>
        </w:rPr>
        <w:lastRenderedPageBreak/>
        <w:t>Acknowledgments</w:t>
      </w:r>
      <w:r w:rsidRPr="00D13338">
        <w:rPr>
          <w:rFonts w:asciiTheme="majorHAnsi" w:eastAsia="Calibri" w:hAnsiTheme="majorHAnsi" w:cstheme="majorHAnsi"/>
          <w:b/>
        </w:rPr>
        <w:t xml:space="preserve">: </w:t>
      </w:r>
      <w:r w:rsidRPr="00D13338">
        <w:rPr>
          <w:rFonts w:asciiTheme="majorHAnsi" w:eastAsia="Calibri" w:hAnsiTheme="majorHAnsi" w:cstheme="majorHAnsi"/>
        </w:rPr>
        <w:t xml:space="preserve"> We thank  </w:t>
      </w:r>
      <w:r w:rsidR="00176FD9" w:rsidRPr="00D13338">
        <w:rPr>
          <w:rFonts w:asciiTheme="majorHAnsi" w:eastAsia="Calibri" w:hAnsiTheme="majorHAnsi" w:cstheme="majorHAnsi"/>
        </w:rPr>
        <w:t xml:space="preserve">Yuk-Tung Liu for essential technical assistance, </w:t>
      </w:r>
      <w:r w:rsidRPr="00D13338">
        <w:rPr>
          <w:rFonts w:asciiTheme="majorHAnsi" w:hAnsiTheme="majorHAnsi" w:cstheme="majorHAnsi"/>
          <w:shd w:val="clear" w:color="auto" w:fill="FFFFFF"/>
        </w:rPr>
        <w:t>Kurt Tuohy</w:t>
      </w:r>
      <w:r w:rsidRPr="00D13338">
        <w:rPr>
          <w:rFonts w:asciiTheme="majorHAnsi" w:hAnsiTheme="majorHAnsi" w:cstheme="majorHAnsi"/>
        </w:rPr>
        <w:t xml:space="preserve"> </w:t>
      </w:r>
      <w:r w:rsidRPr="00D13338">
        <w:rPr>
          <w:rFonts w:asciiTheme="majorHAnsi" w:eastAsia="Calibri" w:hAnsiTheme="majorHAnsi" w:cstheme="majorHAnsi"/>
        </w:rPr>
        <w:t>from the UIUC Atlas team for crucial</w:t>
      </w:r>
      <w:r w:rsidR="001A756B" w:rsidRPr="00D13338">
        <w:rPr>
          <w:rFonts w:asciiTheme="majorHAnsi" w:eastAsia="Calibri" w:hAnsiTheme="majorHAnsi" w:cstheme="majorHAnsi"/>
        </w:rPr>
        <w:t xml:space="preserve"> </w:t>
      </w:r>
      <w:r w:rsidRPr="00D13338">
        <w:rPr>
          <w:rFonts w:asciiTheme="majorHAnsi" w:eastAsia="Calibri" w:hAnsiTheme="majorHAnsi" w:cstheme="majorHAnsi"/>
        </w:rPr>
        <w:t xml:space="preserve">timely help in obtaining </w:t>
      </w:r>
      <w:r w:rsidR="00C04F0F" w:rsidRPr="00D13338">
        <w:rPr>
          <w:rFonts w:asciiTheme="majorHAnsi" w:eastAsia="Calibri" w:hAnsiTheme="majorHAnsi" w:cstheme="majorHAnsi"/>
        </w:rPr>
        <w:t xml:space="preserve">anonymized </w:t>
      </w:r>
      <w:r w:rsidRPr="00D13338">
        <w:rPr>
          <w:rFonts w:asciiTheme="majorHAnsi" w:eastAsia="Calibri" w:hAnsiTheme="majorHAnsi" w:cstheme="majorHAnsi"/>
        </w:rPr>
        <w:t>covariate</w:t>
      </w:r>
      <w:r w:rsidR="001A756B" w:rsidRPr="00D13338">
        <w:rPr>
          <w:rFonts w:asciiTheme="majorHAnsi" w:eastAsia="Calibri" w:hAnsiTheme="majorHAnsi" w:cstheme="majorHAnsi"/>
        </w:rPr>
        <w:t>s</w:t>
      </w:r>
      <w:r w:rsidR="00176FD9" w:rsidRPr="00D13338">
        <w:rPr>
          <w:rFonts w:asciiTheme="majorHAnsi" w:eastAsia="Calibri" w:hAnsiTheme="majorHAnsi" w:cstheme="majorHAnsi"/>
        </w:rPr>
        <w:t xml:space="preserve">, </w:t>
      </w:r>
      <w:r w:rsidR="00011A2C" w:rsidRPr="00D13338">
        <w:rPr>
          <w:rFonts w:asciiTheme="majorHAnsi" w:eastAsia="Calibri" w:hAnsiTheme="majorHAnsi" w:cstheme="majorHAnsi"/>
        </w:rPr>
        <w:t xml:space="preserve">Jing Wang for helping analyze initial data, </w:t>
      </w:r>
      <w:r w:rsidR="00176FD9" w:rsidRPr="00D13338">
        <w:rPr>
          <w:rFonts w:asciiTheme="majorHAnsi" w:eastAsia="Calibri" w:hAnsiTheme="majorHAnsi" w:cstheme="majorHAnsi"/>
        </w:rPr>
        <w:t xml:space="preserve">and </w:t>
      </w:r>
      <w:r w:rsidRPr="00D13338">
        <w:rPr>
          <w:rFonts w:asciiTheme="majorHAnsi" w:eastAsia="Calibri" w:hAnsiTheme="majorHAnsi" w:cstheme="majorHAnsi"/>
        </w:rPr>
        <w:t xml:space="preserve">Karle Flanagan for informative conversations about similar versions of another course. </w:t>
      </w:r>
      <w:r w:rsidR="00C47A88" w:rsidRPr="00D13338">
        <w:rPr>
          <w:rFonts w:asciiTheme="majorHAnsi" w:eastAsia="Calibri" w:hAnsiTheme="majorHAnsi" w:cstheme="majorHAnsi"/>
        </w:rPr>
        <w:t>The UIUC</w:t>
      </w:r>
      <w:r w:rsidR="0051517C" w:rsidRPr="00D13338">
        <w:rPr>
          <w:rFonts w:asciiTheme="majorHAnsi" w:eastAsia="Calibri" w:hAnsiTheme="majorHAnsi" w:cstheme="majorHAnsi"/>
        </w:rPr>
        <w:t xml:space="preserve"> Institutional Review Board</w:t>
      </w:r>
      <w:r w:rsidR="00C47A88" w:rsidRPr="00D13338">
        <w:rPr>
          <w:rFonts w:asciiTheme="majorHAnsi" w:eastAsia="Calibri" w:hAnsiTheme="majorHAnsi" w:cstheme="majorHAnsi"/>
        </w:rPr>
        <w:t xml:space="preserve"> authorized a waiver for this project since it is a purely retrospective study of teaching success not involving any added activities on the part of the students and uses </w:t>
      </w:r>
      <w:r w:rsidR="009B6FAB" w:rsidRPr="00D13338">
        <w:rPr>
          <w:rFonts w:asciiTheme="majorHAnsi" w:eastAsia="Calibri" w:hAnsiTheme="majorHAnsi" w:cstheme="majorHAnsi"/>
        </w:rPr>
        <w:t xml:space="preserve">only </w:t>
      </w:r>
      <w:r w:rsidR="00C47A88" w:rsidRPr="00D13338">
        <w:rPr>
          <w:rFonts w:asciiTheme="majorHAnsi" w:eastAsia="Calibri" w:hAnsiTheme="majorHAnsi" w:cstheme="majorHAnsi"/>
        </w:rPr>
        <w:t>fully anonymized records</w:t>
      </w:r>
      <w:r w:rsidR="0051517C" w:rsidRPr="00D13338">
        <w:rPr>
          <w:rFonts w:asciiTheme="majorHAnsi" w:eastAsia="Calibri" w:hAnsiTheme="majorHAnsi" w:cstheme="majorHAnsi"/>
        </w:rPr>
        <w:t>.</w:t>
      </w:r>
    </w:p>
    <w:p w14:paraId="67EC690D" w14:textId="77777777" w:rsidR="005D11BE" w:rsidRPr="00D13338" w:rsidRDefault="005D11BE" w:rsidP="004F640D">
      <w:pPr>
        <w:spacing w:line="480" w:lineRule="auto"/>
        <w:rPr>
          <w:rFonts w:asciiTheme="majorHAnsi" w:eastAsia="Calibri" w:hAnsiTheme="majorHAnsi" w:cstheme="majorHAnsi"/>
        </w:rPr>
      </w:pPr>
    </w:p>
    <w:p w14:paraId="79D08334" w14:textId="5D8A35AE" w:rsidR="003D171D" w:rsidRPr="00D13338" w:rsidRDefault="005D11BE" w:rsidP="004F640D">
      <w:pPr>
        <w:spacing w:line="480" w:lineRule="auto"/>
        <w:rPr>
          <w:rFonts w:asciiTheme="majorHAnsi" w:eastAsia="Calibri" w:hAnsiTheme="majorHAnsi" w:cstheme="majorHAnsi"/>
        </w:rPr>
      </w:pPr>
      <w:r w:rsidRPr="00D13338">
        <w:rPr>
          <w:rFonts w:asciiTheme="majorHAnsi" w:eastAsia="Calibri" w:hAnsiTheme="majorHAnsi" w:cstheme="majorHAnsi"/>
          <w:b/>
          <w:u w:val="single"/>
        </w:rPr>
        <w:t>Conflict of Interest Statement</w:t>
      </w:r>
      <w:r w:rsidRPr="00D13338">
        <w:rPr>
          <w:rFonts w:asciiTheme="majorHAnsi" w:eastAsia="Calibri" w:hAnsiTheme="majorHAnsi" w:cstheme="majorHAnsi"/>
          <w:u w:val="single"/>
        </w:rPr>
        <w:t>:</w:t>
      </w:r>
      <w:r w:rsidRPr="00D13338">
        <w:rPr>
          <w:rFonts w:asciiTheme="majorHAnsi" w:eastAsia="Calibri" w:hAnsiTheme="majorHAnsi" w:cstheme="majorHAnsi"/>
        </w:rPr>
        <w:t xml:space="preserve"> One of us (ESF) is an author of the </w:t>
      </w:r>
      <w:r w:rsidR="00E15937" w:rsidRPr="00D13338">
        <w:rPr>
          <w:rFonts w:asciiTheme="majorHAnsi" w:eastAsia="Calibri" w:hAnsiTheme="majorHAnsi" w:cstheme="majorHAnsi"/>
        </w:rPr>
        <w:t>incomplete notes</w:t>
      </w:r>
      <w:r w:rsidRPr="00D13338">
        <w:rPr>
          <w:rFonts w:asciiTheme="majorHAnsi" w:eastAsia="Calibri" w:hAnsiTheme="majorHAnsi" w:cstheme="majorHAnsi"/>
        </w:rPr>
        <w:t xml:space="preserve"> used in both versions of the course under study, and could receive royalties</w:t>
      </w:r>
      <w:r w:rsidR="00497E22" w:rsidRPr="00D13338">
        <w:rPr>
          <w:rFonts w:asciiTheme="majorHAnsi" w:eastAsia="Calibri" w:hAnsiTheme="majorHAnsi" w:cstheme="majorHAnsi"/>
        </w:rPr>
        <w:t xml:space="preserve"> in the unlikely event that</w:t>
      </w:r>
      <w:r w:rsidRPr="00D13338">
        <w:rPr>
          <w:rFonts w:asciiTheme="majorHAnsi" w:eastAsia="Calibri" w:hAnsiTheme="majorHAnsi" w:cstheme="majorHAnsi"/>
        </w:rPr>
        <w:t xml:space="preserve"> either version were adopted elsewhere. One of us (ZSD) personally benefitted </w:t>
      </w:r>
      <w:r w:rsidR="001A756B" w:rsidRPr="00D13338">
        <w:rPr>
          <w:rFonts w:asciiTheme="majorHAnsi" w:eastAsia="Calibri" w:hAnsiTheme="majorHAnsi" w:cstheme="majorHAnsi"/>
        </w:rPr>
        <w:t>from taking</w:t>
      </w:r>
      <w:r w:rsidRPr="00D13338">
        <w:rPr>
          <w:rFonts w:asciiTheme="majorHAnsi" w:eastAsia="Calibri" w:hAnsiTheme="majorHAnsi" w:cstheme="majorHAnsi"/>
        </w:rPr>
        <w:t xml:space="preserve"> the online version</w:t>
      </w:r>
      <w:r w:rsidR="00E8010B" w:rsidRPr="00D13338">
        <w:rPr>
          <w:rFonts w:asciiTheme="majorHAnsi" w:eastAsia="Calibri" w:hAnsiTheme="majorHAnsi" w:cstheme="majorHAnsi"/>
        </w:rPr>
        <w:t xml:space="preserve"> as a high school student</w:t>
      </w:r>
      <w:r w:rsidRPr="00D13338">
        <w:rPr>
          <w:rFonts w:asciiTheme="majorHAnsi" w:eastAsia="Calibri" w:hAnsiTheme="majorHAnsi" w:cstheme="majorHAnsi"/>
        </w:rPr>
        <w:t>.</w:t>
      </w:r>
    </w:p>
    <w:p w14:paraId="22B556D8" w14:textId="11C9CAEC" w:rsidR="00EF2683" w:rsidRPr="00D13338" w:rsidRDefault="0044524F" w:rsidP="004F640D">
      <w:pPr>
        <w:spacing w:line="480" w:lineRule="auto"/>
        <w:rPr>
          <w:rFonts w:asciiTheme="majorHAnsi" w:eastAsia="Calibri" w:hAnsiTheme="majorHAnsi" w:cstheme="majorHAnsi"/>
          <w:b/>
          <w:u w:val="single"/>
        </w:rPr>
      </w:pPr>
      <w:r w:rsidRPr="00D13338">
        <w:rPr>
          <w:rFonts w:asciiTheme="majorHAnsi" w:hAnsiTheme="majorHAnsi" w:cstheme="majorHAnsi"/>
          <w:b/>
        </w:rPr>
        <w:br w:type="page"/>
      </w:r>
      <w:r w:rsidR="006C0C77" w:rsidRPr="00D13338">
        <w:rPr>
          <w:rFonts w:asciiTheme="majorHAnsi" w:eastAsia="Calibri" w:hAnsiTheme="majorHAnsi" w:cstheme="majorHAnsi"/>
          <w:b/>
          <w:u w:val="single"/>
        </w:rPr>
        <w:lastRenderedPageBreak/>
        <w:t>References</w:t>
      </w:r>
    </w:p>
    <w:p w14:paraId="108C8612" w14:textId="77777777" w:rsidR="00D1382C" w:rsidRPr="00D1382C" w:rsidRDefault="00FE244B" w:rsidP="00D1382C">
      <w:pPr>
        <w:pStyle w:val="EndNoteBibliography"/>
        <w:ind w:left="720" w:hanging="720"/>
        <w:rPr>
          <w:noProof/>
        </w:rPr>
      </w:pPr>
      <w:r w:rsidRPr="00D13338">
        <w:rPr>
          <w:rFonts w:asciiTheme="majorHAnsi" w:hAnsiTheme="majorHAnsi" w:cstheme="majorHAnsi"/>
        </w:rPr>
        <w:fldChar w:fldCharType="begin"/>
      </w:r>
      <w:r w:rsidR="00EF2683" w:rsidRPr="00D13338">
        <w:rPr>
          <w:rFonts w:asciiTheme="majorHAnsi" w:hAnsiTheme="majorHAnsi" w:cstheme="majorHAnsi"/>
        </w:rPr>
        <w:instrText xml:space="preserve"> ADDIN EN.REFLIST </w:instrText>
      </w:r>
      <w:r w:rsidRPr="00D13338">
        <w:rPr>
          <w:rFonts w:asciiTheme="majorHAnsi" w:hAnsiTheme="majorHAnsi" w:cstheme="majorHAnsi"/>
        </w:rPr>
        <w:fldChar w:fldCharType="separate"/>
      </w:r>
      <w:r w:rsidR="00D1382C" w:rsidRPr="00D1382C">
        <w:rPr>
          <w:noProof/>
        </w:rPr>
        <w:t xml:space="preserve">Allen, M., Mabry, E., Mattrey, M., Bourhis, J., Titsworth, S., &amp; Burrell, N. (2004). Evaluating the Effectiveness of Distance Learning: A Comparison Using Meta-Analysis. </w:t>
      </w:r>
      <w:r w:rsidR="00D1382C" w:rsidRPr="00D1382C">
        <w:rPr>
          <w:i/>
          <w:noProof/>
        </w:rPr>
        <w:t>Journal of Communication, 54</w:t>
      </w:r>
      <w:r w:rsidR="00D1382C" w:rsidRPr="00D1382C">
        <w:rPr>
          <w:noProof/>
        </w:rPr>
        <w:t>(3), 402-420. doi:10.1111/j.1460-2466.2004.tb02636.x</w:t>
      </w:r>
    </w:p>
    <w:p w14:paraId="5091ED9D" w14:textId="792C56A4" w:rsidR="00D1382C" w:rsidRPr="00D1382C" w:rsidRDefault="00D1382C" w:rsidP="00D1382C">
      <w:pPr>
        <w:pStyle w:val="EndNoteBibliography"/>
        <w:ind w:left="720" w:hanging="720"/>
        <w:rPr>
          <w:noProof/>
        </w:rPr>
      </w:pPr>
      <w:r w:rsidRPr="00D1382C">
        <w:rPr>
          <w:noProof/>
        </w:rPr>
        <w:t xml:space="preserve">Alpert, W., Couch, K., &amp; Harmon, O. (2016). A Randomized Assessment of Online Learning. </w:t>
      </w:r>
      <w:r w:rsidRPr="00D1382C">
        <w:rPr>
          <w:i/>
          <w:noProof/>
        </w:rPr>
        <w:t>American Economic Review, 106</w:t>
      </w:r>
      <w:r w:rsidRPr="00D1382C">
        <w:rPr>
          <w:noProof/>
        </w:rPr>
        <w:t xml:space="preserve">(5), 378-382. Retrieved from </w:t>
      </w:r>
      <w:hyperlink r:id="rId7" w:history="1">
        <w:r w:rsidRPr="00D1382C">
          <w:rPr>
            <w:rStyle w:val="Hyperlink"/>
            <w:noProof/>
          </w:rPr>
          <w:t>https://EconPapers.repec.org/RePEc:aea:aecrev:v:106:y:2016:i:5:p:378-82</w:t>
        </w:r>
      </w:hyperlink>
    </w:p>
    <w:p w14:paraId="4FF30D70" w14:textId="77777777" w:rsidR="00D1382C" w:rsidRPr="00D1382C" w:rsidRDefault="00D1382C" w:rsidP="00D1382C">
      <w:pPr>
        <w:pStyle w:val="EndNoteBibliography"/>
        <w:ind w:left="720" w:hanging="720"/>
        <w:rPr>
          <w:noProof/>
        </w:rPr>
      </w:pPr>
      <w:r w:rsidRPr="00D1382C">
        <w:rPr>
          <w:noProof/>
        </w:rPr>
        <w:t xml:space="preserve">Amrhein, V., Greenland, S., &amp; McShane, B. (2019). Retire statistical significance. </w:t>
      </w:r>
      <w:r w:rsidRPr="00D1382C">
        <w:rPr>
          <w:i/>
          <w:noProof/>
        </w:rPr>
        <w:t>Nature, 567</w:t>
      </w:r>
      <w:r w:rsidRPr="00D1382C">
        <w:rPr>
          <w:noProof/>
        </w:rPr>
        <w:t xml:space="preserve">, 305-307. </w:t>
      </w:r>
    </w:p>
    <w:p w14:paraId="7B9A2644" w14:textId="6A4768F9" w:rsidR="00D1382C" w:rsidRPr="00D1382C" w:rsidRDefault="00D1382C" w:rsidP="00D1382C">
      <w:pPr>
        <w:pStyle w:val="EndNoteBibliography"/>
        <w:ind w:left="720" w:hanging="720"/>
        <w:rPr>
          <w:noProof/>
        </w:rPr>
      </w:pPr>
      <w:r w:rsidRPr="00D1382C">
        <w:rPr>
          <w:noProof/>
        </w:rPr>
        <w:t xml:space="preserve">Arias, J. J., Swinton, J., &amp; Anderson, K. (2018). Online Vs. Face-to-Face: A Comparison of Student Outcomes with Random Assignment. </w:t>
      </w:r>
      <w:r w:rsidRPr="00D1382C">
        <w:rPr>
          <w:i/>
          <w:noProof/>
        </w:rPr>
        <w:t>e-journal of Business Education &amp; Scholarship of Teaching, 12</w:t>
      </w:r>
      <w:r w:rsidRPr="00D1382C">
        <w:rPr>
          <w:noProof/>
        </w:rPr>
        <w:t xml:space="preserve">(2), 1-23. Retrieved from </w:t>
      </w:r>
      <w:hyperlink r:id="rId8" w:history="1">
        <w:r w:rsidRPr="00D1382C">
          <w:rPr>
            <w:rStyle w:val="Hyperlink"/>
            <w:noProof/>
          </w:rPr>
          <w:t>https://files.eric.ed.gov/fulltext/EJ1193426.pdf</w:t>
        </w:r>
      </w:hyperlink>
    </w:p>
    <w:p w14:paraId="261882CF" w14:textId="77777777" w:rsidR="00D1382C" w:rsidRPr="00D1382C" w:rsidRDefault="00D1382C" w:rsidP="00D1382C">
      <w:pPr>
        <w:pStyle w:val="EndNoteBibliography"/>
        <w:ind w:left="720" w:hanging="720"/>
        <w:rPr>
          <w:noProof/>
        </w:rPr>
      </w:pPr>
      <w:r w:rsidRPr="00D1382C">
        <w:rPr>
          <w:noProof/>
        </w:rPr>
        <w:t xml:space="preserve">Austin, P., &amp; Stuart, E. (2015). Moving towards best practice when using inverse probability of treatment weighting (IPTW) using the propensity score to estimate causal treatment effects in observational studies. . </w:t>
      </w:r>
      <w:r w:rsidRPr="00D1382C">
        <w:rPr>
          <w:i/>
          <w:noProof/>
        </w:rPr>
        <w:t>Statistics in Medicine, 34</w:t>
      </w:r>
      <w:r w:rsidRPr="00D1382C">
        <w:rPr>
          <w:noProof/>
        </w:rPr>
        <w:t xml:space="preserve">(28), 3661–3679. </w:t>
      </w:r>
    </w:p>
    <w:p w14:paraId="6F6B0C34" w14:textId="27DC1458" w:rsidR="00D1382C" w:rsidRPr="00D1382C" w:rsidRDefault="00D1382C" w:rsidP="00D1382C">
      <w:pPr>
        <w:pStyle w:val="EndNoteBibliography"/>
        <w:ind w:left="720" w:hanging="720"/>
        <w:rPr>
          <w:noProof/>
        </w:rPr>
      </w:pPr>
      <w:r w:rsidRPr="00D1382C">
        <w:rPr>
          <w:noProof/>
        </w:rPr>
        <w:t xml:space="preserve">Bettinger, E. P., Fox, L., Loeb, S., &amp; Taylor, E. S. (2017). Virtual Classrooms: How Online College Courses Affect Student Success. </w:t>
      </w:r>
      <w:r w:rsidRPr="00D1382C">
        <w:rPr>
          <w:i/>
          <w:noProof/>
        </w:rPr>
        <w:t>American Economic Review, 107</w:t>
      </w:r>
      <w:r w:rsidRPr="00D1382C">
        <w:rPr>
          <w:noProof/>
        </w:rPr>
        <w:t>(9), 2855–2875. doi:</w:t>
      </w:r>
      <w:hyperlink r:id="rId9" w:history="1">
        <w:r w:rsidRPr="00D1382C">
          <w:rPr>
            <w:rStyle w:val="Hyperlink"/>
            <w:noProof/>
          </w:rPr>
          <w:t>https://doi.org/10.1257/aer.20151193</w:t>
        </w:r>
      </w:hyperlink>
    </w:p>
    <w:p w14:paraId="3A215202" w14:textId="77777777" w:rsidR="00D1382C" w:rsidRPr="00D1382C" w:rsidRDefault="00D1382C" w:rsidP="00D1382C">
      <w:pPr>
        <w:pStyle w:val="EndNoteBibliography"/>
        <w:ind w:left="720" w:hanging="720"/>
        <w:rPr>
          <w:noProof/>
        </w:rPr>
      </w:pPr>
      <w:r w:rsidRPr="00D1382C">
        <w:rPr>
          <w:noProof/>
        </w:rPr>
        <w:t xml:space="preserve">Bowen, W. G., Chingos, M. M., Lack, K. A., &amp; Nygren, T. I. (2014). Interactive Learning Online at Public Universities: Evidence from a Six-Campus Randomized Trial. </w:t>
      </w:r>
      <w:r w:rsidRPr="00D1382C">
        <w:rPr>
          <w:i/>
          <w:noProof/>
        </w:rPr>
        <w:t>Journal of Public Policy Analysis and Management, 33</w:t>
      </w:r>
      <w:r w:rsidRPr="00D1382C">
        <w:rPr>
          <w:noProof/>
        </w:rPr>
        <w:t xml:space="preserve">. </w:t>
      </w:r>
    </w:p>
    <w:p w14:paraId="18DEE921" w14:textId="2BEF8194" w:rsidR="00D1382C" w:rsidRPr="00D1382C" w:rsidRDefault="00D1382C" w:rsidP="00D1382C">
      <w:pPr>
        <w:pStyle w:val="EndNoteBibliography"/>
        <w:ind w:left="720" w:hanging="720"/>
        <w:rPr>
          <w:noProof/>
        </w:rPr>
      </w:pPr>
      <w:r w:rsidRPr="00D1382C">
        <w:rPr>
          <w:noProof/>
        </w:rPr>
        <w:t xml:space="preserve">Coates, D., Humphreys, B. R., Kane, J., &amp; Vachris, M. A. (2004). “No significant distance” between face-to-face and online instruction: evidence from principles of economics. </w:t>
      </w:r>
      <w:r w:rsidRPr="00D1382C">
        <w:rPr>
          <w:i/>
          <w:noProof/>
        </w:rPr>
        <w:t>Economics of Education Review, 23</w:t>
      </w:r>
      <w:r w:rsidRPr="00D1382C">
        <w:rPr>
          <w:noProof/>
        </w:rPr>
        <w:t>(5), 533-546. doi:</w:t>
      </w:r>
      <w:hyperlink r:id="rId10" w:history="1">
        <w:r w:rsidRPr="00D1382C">
          <w:rPr>
            <w:rStyle w:val="Hyperlink"/>
            <w:noProof/>
          </w:rPr>
          <w:t>https://doi.org/10.1016/j.econedurev.2004.02.002</w:t>
        </w:r>
      </w:hyperlink>
    </w:p>
    <w:p w14:paraId="7E3DB257" w14:textId="77777777" w:rsidR="00D1382C" w:rsidRPr="00D1382C" w:rsidRDefault="00D1382C" w:rsidP="00D1382C">
      <w:pPr>
        <w:pStyle w:val="EndNoteBibliography"/>
        <w:ind w:left="720" w:hanging="720"/>
        <w:rPr>
          <w:noProof/>
        </w:rPr>
      </w:pPr>
      <w:r w:rsidRPr="00D1382C">
        <w:rPr>
          <w:noProof/>
        </w:rPr>
        <w:t xml:space="preserve">DiCiccio, T. J., &amp; Efron, B. (1996). Bootstrap Confidence Intervals. </w:t>
      </w:r>
      <w:r w:rsidRPr="00D1382C">
        <w:rPr>
          <w:i/>
          <w:noProof/>
        </w:rPr>
        <w:t>Statistical Science, 11</w:t>
      </w:r>
      <w:r w:rsidRPr="00D1382C">
        <w:rPr>
          <w:noProof/>
        </w:rPr>
        <w:t xml:space="preserve">(3), 189–228. </w:t>
      </w:r>
    </w:p>
    <w:p w14:paraId="194B90EB" w14:textId="77777777" w:rsidR="00D1382C" w:rsidRPr="00D1382C" w:rsidRDefault="00D1382C" w:rsidP="00D1382C">
      <w:pPr>
        <w:pStyle w:val="EndNoteBibliography"/>
        <w:ind w:left="720" w:hanging="720"/>
        <w:rPr>
          <w:noProof/>
        </w:rPr>
      </w:pPr>
      <w:r w:rsidRPr="00D1382C">
        <w:rPr>
          <w:noProof/>
        </w:rPr>
        <w:t xml:space="preserve">Draper, N. R., &amp; Smith, H. (1998). Bias in Regression Estimates. In </w:t>
      </w:r>
      <w:r w:rsidRPr="00D1382C">
        <w:rPr>
          <w:i/>
          <w:noProof/>
        </w:rPr>
        <w:t>Applied Regression Analysis</w:t>
      </w:r>
      <w:r w:rsidRPr="00D1382C">
        <w:rPr>
          <w:noProof/>
        </w:rPr>
        <w:t xml:space="preserve"> (pp. 235-240). New York: Wiley.</w:t>
      </w:r>
    </w:p>
    <w:p w14:paraId="2D153298" w14:textId="66DF7C3A" w:rsidR="00D1382C" w:rsidRPr="00D1382C" w:rsidRDefault="00D1382C" w:rsidP="00D1382C">
      <w:pPr>
        <w:pStyle w:val="EndNoteBibliography"/>
        <w:ind w:left="720" w:hanging="720"/>
        <w:rPr>
          <w:noProof/>
        </w:rPr>
      </w:pPr>
      <w:r w:rsidRPr="00D1382C">
        <w:rPr>
          <w:noProof/>
        </w:rPr>
        <w:t xml:space="preserve">Ellis, L., &amp; Mathis, D. (1985). College Student Learning from Televised versus Conventional Classroom Lectures: A Controlled Experiment. </w:t>
      </w:r>
      <w:r w:rsidRPr="00D1382C">
        <w:rPr>
          <w:i/>
          <w:noProof/>
        </w:rPr>
        <w:t>Higher Education, 14</w:t>
      </w:r>
      <w:r w:rsidRPr="00D1382C">
        <w:rPr>
          <w:noProof/>
        </w:rPr>
        <w:t xml:space="preserve">(2), 165-173. Retrieved from </w:t>
      </w:r>
      <w:hyperlink r:id="rId11" w:history="1">
        <w:r w:rsidRPr="00D1382C">
          <w:rPr>
            <w:rStyle w:val="Hyperlink"/>
            <w:noProof/>
          </w:rPr>
          <w:t>http://www.jstor.org/stable/3446961</w:t>
        </w:r>
      </w:hyperlink>
    </w:p>
    <w:p w14:paraId="00B58261" w14:textId="77777777" w:rsidR="00D1382C" w:rsidRPr="00D1382C" w:rsidRDefault="00D1382C" w:rsidP="00D1382C">
      <w:pPr>
        <w:pStyle w:val="EndNoteBibliography"/>
        <w:ind w:left="720" w:hanging="720"/>
        <w:rPr>
          <w:noProof/>
        </w:rPr>
      </w:pPr>
      <w:r w:rsidRPr="00D1382C">
        <w:rPr>
          <w:noProof/>
        </w:rPr>
        <w:t xml:space="preserve">Faraway, J. J. (2014). </w:t>
      </w:r>
      <w:r w:rsidRPr="00D1382C">
        <w:rPr>
          <w:i/>
          <w:noProof/>
        </w:rPr>
        <w:t>Extending the linear model with R: generalized linear, mixed effects and nonparametric regression models</w:t>
      </w:r>
      <w:r w:rsidRPr="00D1382C">
        <w:rPr>
          <w:noProof/>
        </w:rPr>
        <w:t xml:space="preserve">. </w:t>
      </w:r>
    </w:p>
    <w:p w14:paraId="59F899F3" w14:textId="2FDF34BE" w:rsidR="00D1382C" w:rsidRPr="00D1382C" w:rsidRDefault="00D1382C" w:rsidP="00D1382C">
      <w:pPr>
        <w:pStyle w:val="EndNoteBibliography"/>
        <w:ind w:left="720" w:hanging="720"/>
        <w:rPr>
          <w:noProof/>
        </w:rPr>
      </w:pPr>
      <w:r w:rsidRPr="00D1382C">
        <w:rPr>
          <w:noProof/>
        </w:rPr>
        <w:t xml:space="preserve">Figlio, D., Rush, M., &amp; Yin, L. (2013). Is It Live or Is It Internet? Experimental Estimates of the Effects of Online Instruction on Student Learning. </w:t>
      </w:r>
      <w:r w:rsidRPr="00D1382C">
        <w:rPr>
          <w:i/>
          <w:noProof/>
        </w:rPr>
        <w:t>Journal of Labor Economics, 31</w:t>
      </w:r>
      <w:r w:rsidRPr="00D1382C">
        <w:rPr>
          <w:noProof/>
        </w:rPr>
        <w:t xml:space="preserve">(4), 763-784. Retrieved from </w:t>
      </w:r>
      <w:hyperlink r:id="rId12" w:history="1">
        <w:r w:rsidRPr="00D1382C">
          <w:rPr>
            <w:rStyle w:val="Hyperlink"/>
            <w:noProof/>
          </w:rPr>
          <w:t>https://EconPapers.repec.org/RePEc:ucp:jlabec:doi:10.1086/669930</w:t>
        </w:r>
      </w:hyperlink>
    </w:p>
    <w:p w14:paraId="446D98C7" w14:textId="6B798D9A" w:rsidR="00D1382C" w:rsidRPr="00D1382C" w:rsidRDefault="00D1382C" w:rsidP="00D1382C">
      <w:pPr>
        <w:pStyle w:val="EndNoteBibliography"/>
        <w:ind w:left="720" w:hanging="720"/>
        <w:rPr>
          <w:noProof/>
        </w:rPr>
      </w:pPr>
      <w:r w:rsidRPr="00D1382C">
        <w:rPr>
          <w:noProof/>
        </w:rPr>
        <w:t xml:space="preserve">He, W., Gajski, D., Farkas, G., &amp; Warschauer, M. (2015). Implementing flexible hybrid instruction in an electrical engineering course: The best of three worlds? </w:t>
      </w:r>
      <w:r w:rsidRPr="00D1382C">
        <w:rPr>
          <w:i/>
          <w:noProof/>
        </w:rPr>
        <w:t>Computers &amp; Education, 81</w:t>
      </w:r>
      <w:r w:rsidRPr="00D1382C">
        <w:rPr>
          <w:noProof/>
        </w:rPr>
        <w:t>, 59-68. doi:</w:t>
      </w:r>
      <w:hyperlink r:id="rId13" w:history="1">
        <w:r w:rsidRPr="00D1382C">
          <w:rPr>
            <w:rStyle w:val="Hyperlink"/>
            <w:noProof/>
          </w:rPr>
          <w:t>https://doi.org/10.1016/j.compedu.2014.09.005</w:t>
        </w:r>
      </w:hyperlink>
    </w:p>
    <w:p w14:paraId="4A80033E" w14:textId="77777777" w:rsidR="00D1382C" w:rsidRPr="00D1382C" w:rsidRDefault="00D1382C" w:rsidP="00D1382C">
      <w:pPr>
        <w:pStyle w:val="EndNoteBibliography"/>
        <w:ind w:left="720" w:hanging="720"/>
        <w:rPr>
          <w:noProof/>
        </w:rPr>
      </w:pPr>
      <w:r w:rsidRPr="00D1382C">
        <w:rPr>
          <w:noProof/>
        </w:rPr>
        <w:lastRenderedPageBreak/>
        <w:t xml:space="preserve">Heppen, J. B., Sorensen, N., Allensworth, E., Walters, K., Rickles, J., Taylor, S. S., &amp; Michelman, V. (2017). The Struggle to Pass Algebra: Online vs. Face-to-Face Credit Recovery for At-Risk Urban Students. </w:t>
      </w:r>
      <w:r w:rsidRPr="00D1382C">
        <w:rPr>
          <w:i/>
          <w:noProof/>
        </w:rPr>
        <w:t>Journal of Research on Educational Effectiveness, 10</w:t>
      </w:r>
      <w:r w:rsidRPr="00D1382C">
        <w:rPr>
          <w:noProof/>
        </w:rPr>
        <w:t>(2), 272-296. doi:10.1080/19345747.2016.1168500</w:t>
      </w:r>
    </w:p>
    <w:p w14:paraId="06C8E934" w14:textId="77777777" w:rsidR="00D1382C" w:rsidRPr="00D1382C" w:rsidRDefault="00D1382C" w:rsidP="00D1382C">
      <w:pPr>
        <w:pStyle w:val="EndNoteBibliography"/>
        <w:ind w:left="720" w:hanging="720"/>
        <w:rPr>
          <w:noProof/>
        </w:rPr>
      </w:pPr>
      <w:r w:rsidRPr="00D1382C">
        <w:rPr>
          <w:noProof/>
        </w:rPr>
        <w:t xml:space="preserve">Hernán, M. A. (2018). The C-Word: Scientific Euphemisms Do Not Improve Causal Inference From Observational Data. </w:t>
      </w:r>
      <w:r w:rsidRPr="00D1382C">
        <w:rPr>
          <w:i/>
          <w:noProof/>
        </w:rPr>
        <w:t>American Journal of Public Health, 108</w:t>
      </w:r>
      <w:r w:rsidRPr="00D1382C">
        <w:rPr>
          <w:noProof/>
        </w:rPr>
        <w:t>(5), 616-619. doi:10.2105/ajph.2018.304337</w:t>
      </w:r>
    </w:p>
    <w:p w14:paraId="7CED48D5" w14:textId="77777777" w:rsidR="00D1382C" w:rsidRPr="00D1382C" w:rsidRDefault="00D1382C" w:rsidP="00D1382C">
      <w:pPr>
        <w:pStyle w:val="EndNoteBibliography"/>
        <w:ind w:left="720" w:hanging="720"/>
        <w:rPr>
          <w:noProof/>
        </w:rPr>
      </w:pPr>
      <w:r w:rsidRPr="00D1382C">
        <w:rPr>
          <w:noProof/>
        </w:rPr>
        <w:t xml:space="preserve">Hernán, M. A., &amp; Robins, J. M. (2020). </w:t>
      </w:r>
      <w:r w:rsidRPr="00D1382C">
        <w:rPr>
          <w:i/>
          <w:noProof/>
        </w:rPr>
        <w:t>Causal Inference: What If.</w:t>
      </w:r>
      <w:r w:rsidRPr="00D1382C">
        <w:rPr>
          <w:noProof/>
        </w:rPr>
        <w:t xml:space="preserve"> Boca Raton: Chapman &amp; Hall/CRC.</w:t>
      </w:r>
    </w:p>
    <w:p w14:paraId="5D94E50A" w14:textId="77777777" w:rsidR="00D1382C" w:rsidRPr="00D1382C" w:rsidRDefault="00D1382C" w:rsidP="00D1382C">
      <w:pPr>
        <w:pStyle w:val="EndNoteBibliography"/>
        <w:ind w:left="720" w:hanging="720"/>
        <w:rPr>
          <w:noProof/>
        </w:rPr>
      </w:pPr>
      <w:r w:rsidRPr="00D1382C">
        <w:rPr>
          <w:noProof/>
        </w:rPr>
        <w:t>Joosten, T., &amp; Cusatis, R. (2019). A cross-institutional study of instructional characteristics and student outcomes: Are quality indicators of online courses able to predict student success?</w:t>
      </w:r>
      <w:r w:rsidRPr="00D1382C">
        <w:rPr>
          <w:i/>
          <w:noProof/>
        </w:rPr>
        <w:t xml:space="preserve"> Online Learning, 23</w:t>
      </w:r>
      <w:r w:rsidRPr="00D1382C">
        <w:rPr>
          <w:noProof/>
        </w:rPr>
        <w:t>, 354-378. doi:10.24059/olj.v23i4.1432</w:t>
      </w:r>
    </w:p>
    <w:p w14:paraId="4B99C26A" w14:textId="2911757F" w:rsidR="00D1382C" w:rsidRPr="00D1382C" w:rsidRDefault="00D1382C" w:rsidP="00D1382C">
      <w:pPr>
        <w:pStyle w:val="EndNoteBibliography"/>
        <w:ind w:left="720" w:hanging="720"/>
        <w:rPr>
          <w:noProof/>
        </w:rPr>
      </w:pPr>
      <w:r w:rsidRPr="00D1382C">
        <w:rPr>
          <w:noProof/>
        </w:rPr>
        <w:t xml:space="preserve">Joyce, T. J., Crockett, S., Jaeger, D. A., Altindag, O., &amp; O'Connell, S. D. (2014). </w:t>
      </w:r>
      <w:r w:rsidRPr="00D1382C">
        <w:rPr>
          <w:i/>
          <w:noProof/>
        </w:rPr>
        <w:t>Does Classroom Time Matter? A Randomized Field Experiment of Hybrid and Traditional Lecture Formats in Economics</w:t>
      </w:r>
      <w:r w:rsidRPr="00D1382C">
        <w:rPr>
          <w:noProof/>
        </w:rPr>
        <w:t xml:space="preserve">. Retrieved from </w:t>
      </w:r>
      <w:hyperlink r:id="rId14" w:history="1">
        <w:r w:rsidRPr="00D1382C">
          <w:rPr>
            <w:rStyle w:val="Hyperlink"/>
            <w:noProof/>
          </w:rPr>
          <w:t>http://www.nber.org/papers/w20006</w:t>
        </w:r>
      </w:hyperlink>
    </w:p>
    <w:p w14:paraId="50BBCE5C" w14:textId="1E70981B" w:rsidR="00D1382C" w:rsidRPr="00D1382C" w:rsidRDefault="00D1382C" w:rsidP="00D1382C">
      <w:pPr>
        <w:pStyle w:val="EndNoteBibliography"/>
        <w:ind w:left="720" w:hanging="720"/>
        <w:rPr>
          <w:noProof/>
        </w:rPr>
      </w:pPr>
      <w:r w:rsidRPr="00D1382C">
        <w:rPr>
          <w:noProof/>
        </w:rPr>
        <w:t xml:space="preserve">Ju, C., Benkeser, D., &amp; van der Laan, M. (2020). Robust inference on the average treatment effect using the outcome highly adaptive lasso.  . </w:t>
      </w:r>
      <w:r w:rsidRPr="00D1382C">
        <w:rPr>
          <w:i/>
          <w:noProof/>
        </w:rPr>
        <w:t>Biometrics., 76</w:t>
      </w:r>
      <w:r w:rsidRPr="00D1382C">
        <w:rPr>
          <w:noProof/>
        </w:rPr>
        <w:t>, 109– 118. doi:</w:t>
      </w:r>
      <w:hyperlink r:id="rId15" w:history="1">
        <w:r w:rsidRPr="00D1382C">
          <w:rPr>
            <w:rStyle w:val="Hyperlink"/>
            <w:noProof/>
          </w:rPr>
          <w:t>https://doi.org/10.1111/biom.13121</w:t>
        </w:r>
      </w:hyperlink>
      <w:r w:rsidRPr="00D1382C">
        <w:rPr>
          <w:noProof/>
        </w:rPr>
        <w:t xml:space="preserve"> </w:t>
      </w:r>
    </w:p>
    <w:p w14:paraId="59AA4779" w14:textId="5958A911" w:rsidR="00D1382C" w:rsidRPr="00D1382C" w:rsidRDefault="00D1382C" w:rsidP="00D1382C">
      <w:pPr>
        <w:pStyle w:val="EndNoteBibliography"/>
        <w:ind w:left="720" w:hanging="720"/>
        <w:rPr>
          <w:noProof/>
        </w:rPr>
      </w:pPr>
      <w:r w:rsidRPr="00D1382C">
        <w:rPr>
          <w:noProof/>
        </w:rPr>
        <w:t xml:space="preserve">Kofoed, M. S., Gebhart, L., Gilmore, D., &amp; Moschitto, R. (2021). Zooming to Class?: Experimental Evidence on College Students’ Online Learning during COVID-19. </w:t>
      </w:r>
      <w:r w:rsidRPr="00D1382C">
        <w:rPr>
          <w:i/>
          <w:noProof/>
        </w:rPr>
        <w:t>IZA Institute of Labor Economics Discussion Papers</w:t>
      </w:r>
      <w:r w:rsidRPr="00D1382C">
        <w:rPr>
          <w:noProof/>
        </w:rPr>
        <w:t xml:space="preserve">. Retrieved from </w:t>
      </w:r>
      <w:hyperlink r:id="rId16" w:history="1">
        <w:r w:rsidRPr="00D1382C">
          <w:rPr>
            <w:rStyle w:val="Hyperlink"/>
            <w:noProof/>
          </w:rPr>
          <w:t>http://ftp.iza.org/dp14356.pdf</w:t>
        </w:r>
      </w:hyperlink>
    </w:p>
    <w:p w14:paraId="4C09F815" w14:textId="77777777" w:rsidR="00D1382C" w:rsidRPr="00D1382C" w:rsidRDefault="00D1382C" w:rsidP="00D1382C">
      <w:pPr>
        <w:pStyle w:val="EndNoteBibliography"/>
        <w:ind w:left="720" w:hanging="720"/>
        <w:rPr>
          <w:noProof/>
        </w:rPr>
      </w:pPr>
      <w:r w:rsidRPr="00D1382C">
        <w:rPr>
          <w:noProof/>
        </w:rPr>
        <w:t xml:space="preserve">Liu, W., Kuramoto, S. J., &amp; Stuart, E. A. (2013). An introduction to sensitivity analysis for unobserved confounding in nonexperimental prevention research. </w:t>
      </w:r>
      <w:r w:rsidRPr="00D1382C">
        <w:rPr>
          <w:i/>
          <w:noProof/>
        </w:rPr>
        <w:t>Prevention science : the official journal of the Society for Prevention Research, 14</w:t>
      </w:r>
      <w:r w:rsidRPr="00D1382C">
        <w:rPr>
          <w:noProof/>
        </w:rPr>
        <w:t>(6), 570-580. doi:10.1007/s11121-012-0339-5</w:t>
      </w:r>
    </w:p>
    <w:p w14:paraId="6FB3F9A4" w14:textId="4A0C05F8" w:rsidR="00D1382C" w:rsidRPr="00D1382C" w:rsidRDefault="00D1382C" w:rsidP="00D1382C">
      <w:pPr>
        <w:pStyle w:val="EndNoteBibliography"/>
        <w:ind w:left="720" w:hanging="720"/>
        <w:rPr>
          <w:noProof/>
        </w:rPr>
      </w:pPr>
      <w:r w:rsidRPr="00D1382C">
        <w:rPr>
          <w:noProof/>
        </w:rPr>
        <w:t xml:space="preserve">Loeb, S. (2020). How Effective Is Online Learning? What the Research Does and Doesn't Tell Us. </w:t>
      </w:r>
      <w:r w:rsidRPr="00D1382C">
        <w:rPr>
          <w:i/>
          <w:noProof/>
        </w:rPr>
        <w:t xml:space="preserve">Education Week, </w:t>
      </w:r>
      <w:r w:rsidRPr="00D1382C">
        <w:rPr>
          <w:noProof/>
        </w:rPr>
        <w:t xml:space="preserve">(3/23). Retrieved from </w:t>
      </w:r>
      <w:hyperlink r:id="rId17" w:history="1">
        <w:r w:rsidRPr="00D1382C">
          <w:rPr>
            <w:rStyle w:val="Hyperlink"/>
            <w:noProof/>
          </w:rPr>
          <w:t>https://www.edweek.org/ew/articles/2020/03/23/how-effective-is-online-learning-what-the.html</w:t>
        </w:r>
      </w:hyperlink>
    </w:p>
    <w:p w14:paraId="54651A73" w14:textId="77777777" w:rsidR="00D1382C" w:rsidRPr="00D1382C" w:rsidRDefault="00D1382C" w:rsidP="00D1382C">
      <w:pPr>
        <w:pStyle w:val="EndNoteBibliography"/>
        <w:ind w:left="720" w:hanging="720"/>
        <w:rPr>
          <w:noProof/>
        </w:rPr>
      </w:pPr>
      <w:r w:rsidRPr="00D1382C">
        <w:rPr>
          <w:noProof/>
        </w:rPr>
        <w:t xml:space="preserve">Lunceford, J., &amp; Davidian, M. (2004). Stratification and weighting via the propensity score in estimation of causal treatment effects: a comparative study. </w:t>
      </w:r>
      <w:r w:rsidRPr="00D1382C">
        <w:rPr>
          <w:i/>
          <w:noProof/>
        </w:rPr>
        <w:t>Statistics in Medicine, 23</w:t>
      </w:r>
      <w:r w:rsidRPr="00D1382C">
        <w:rPr>
          <w:noProof/>
        </w:rPr>
        <w:t xml:space="preserve">(19), 2937—2960. </w:t>
      </w:r>
    </w:p>
    <w:p w14:paraId="23879456" w14:textId="37EBE762" w:rsidR="00D1382C" w:rsidRPr="00D1382C" w:rsidRDefault="00D1382C" w:rsidP="00D1382C">
      <w:pPr>
        <w:pStyle w:val="EndNoteBibliography"/>
        <w:ind w:left="720" w:hanging="720"/>
        <w:rPr>
          <w:noProof/>
        </w:rPr>
      </w:pPr>
      <w:r w:rsidRPr="00D1382C">
        <w:rPr>
          <w:noProof/>
        </w:rPr>
        <w:t xml:space="preserve">Means, B., Toyama, Y., Murphy, R., Bakia, M., &amp; Jones, K. (2010). </w:t>
      </w:r>
      <w:r w:rsidRPr="00D1382C">
        <w:rPr>
          <w:i/>
          <w:noProof/>
        </w:rPr>
        <w:t>Evaluation of Evidence-Based Practices in Online Learning: A Meta-Analysis and Review of Online Learning Studies</w:t>
      </w:r>
      <w:r w:rsidRPr="00D1382C">
        <w:rPr>
          <w:noProof/>
        </w:rPr>
        <w:t xml:space="preserve">. Washington, D.C. Retrieved from </w:t>
      </w:r>
      <w:hyperlink r:id="rId18" w:history="1">
        <w:r w:rsidRPr="00D1382C">
          <w:rPr>
            <w:rStyle w:val="Hyperlink"/>
            <w:noProof/>
          </w:rPr>
          <w:t>https://www2.ed.gov/rschstat/eval/tech/evidence-based-practices/finalreport.pdf</w:t>
        </w:r>
      </w:hyperlink>
    </w:p>
    <w:p w14:paraId="0BAFCA57" w14:textId="77777777" w:rsidR="00D1382C" w:rsidRPr="00D1382C" w:rsidRDefault="00D1382C" w:rsidP="00D1382C">
      <w:pPr>
        <w:pStyle w:val="EndNoteBibliography"/>
        <w:ind w:left="720" w:hanging="720"/>
        <w:rPr>
          <w:noProof/>
        </w:rPr>
      </w:pPr>
      <w:r w:rsidRPr="00D1382C">
        <w:rPr>
          <w:noProof/>
        </w:rPr>
        <w:t xml:space="preserve">Miller, J. B., &amp; Baham, M. E. (2019). Using HyFlex in Statistics for Engineers and (Data) Scientists. In B. J. Beatty (Ed.), </w:t>
      </w:r>
      <w:r w:rsidRPr="00D1382C">
        <w:rPr>
          <w:i/>
          <w:noProof/>
        </w:rPr>
        <w:t>Hybrid-Flexible Course Design: Implementing student-directed hybrid classes</w:t>
      </w:r>
      <w:r w:rsidRPr="00D1382C">
        <w:rPr>
          <w:noProof/>
        </w:rPr>
        <w:t>. University of Michigan: EdTech Books.</w:t>
      </w:r>
    </w:p>
    <w:p w14:paraId="7140330E" w14:textId="77777777" w:rsidR="00D1382C" w:rsidRPr="00D1382C" w:rsidRDefault="00D1382C" w:rsidP="00D1382C">
      <w:pPr>
        <w:pStyle w:val="EndNoteBibliography"/>
        <w:ind w:left="720" w:hanging="720"/>
        <w:rPr>
          <w:noProof/>
        </w:rPr>
      </w:pPr>
      <w:r w:rsidRPr="00D1382C">
        <w:rPr>
          <w:noProof/>
        </w:rPr>
        <w:t>Miller, J. B., Risser, M. D., &amp; Griffiths, R. P. (2013). Issues and Trends in Educational Technology Volume 1, Number 1, May 2013</w:t>
      </w:r>
    </w:p>
    <w:p w14:paraId="465FF228" w14:textId="77777777" w:rsidR="00D1382C" w:rsidRPr="00D1382C" w:rsidRDefault="00D1382C" w:rsidP="00D1382C">
      <w:pPr>
        <w:pStyle w:val="EndNoteBibliography"/>
        <w:ind w:left="720" w:hanging="720"/>
        <w:rPr>
          <w:noProof/>
        </w:rPr>
      </w:pPr>
      <w:r w:rsidRPr="00D1382C">
        <w:rPr>
          <w:noProof/>
        </w:rPr>
        <w:lastRenderedPageBreak/>
        <w:t xml:space="preserve">Student Choice, Instructor Flexibility: Moving Beyond the Blended Instructional Model. </w:t>
      </w:r>
      <w:r w:rsidRPr="00D1382C">
        <w:rPr>
          <w:i/>
          <w:noProof/>
        </w:rPr>
        <w:t>Issues and Trends in Educational Technology, 1</w:t>
      </w:r>
      <w:r w:rsidRPr="00D1382C">
        <w:rPr>
          <w:noProof/>
        </w:rPr>
        <w:t xml:space="preserve">, 8-24. </w:t>
      </w:r>
    </w:p>
    <w:p w14:paraId="54BF6601" w14:textId="77777777" w:rsidR="00D1382C" w:rsidRPr="00D1382C" w:rsidRDefault="00D1382C" w:rsidP="00D1382C">
      <w:pPr>
        <w:pStyle w:val="EndNoteBibliography"/>
        <w:ind w:left="720" w:hanging="720"/>
        <w:rPr>
          <w:noProof/>
        </w:rPr>
      </w:pPr>
      <w:r w:rsidRPr="00D1382C">
        <w:rPr>
          <w:noProof/>
        </w:rPr>
        <w:t xml:space="preserve">Mills, J. D., &amp; Raju, D. (2011). Teaching Statistics Online: A Decade's Review of the Literature About What Works. </w:t>
      </w:r>
      <w:r w:rsidRPr="00D1382C">
        <w:rPr>
          <w:i/>
          <w:noProof/>
        </w:rPr>
        <w:t>Journal of Statistics Education, 19</w:t>
      </w:r>
      <w:r w:rsidRPr="00D1382C">
        <w:rPr>
          <w:noProof/>
        </w:rPr>
        <w:t>(2), 1-28. doi:10.1080/10691898.2011.11889613</w:t>
      </w:r>
    </w:p>
    <w:p w14:paraId="72EFEA4F" w14:textId="2C39F0AE" w:rsidR="00D1382C" w:rsidRPr="00D1382C" w:rsidRDefault="00D1382C" w:rsidP="00D1382C">
      <w:pPr>
        <w:pStyle w:val="EndNoteBibliography"/>
        <w:ind w:left="720" w:hanging="720"/>
        <w:rPr>
          <w:noProof/>
        </w:rPr>
      </w:pPr>
      <w:r w:rsidRPr="00D1382C">
        <w:rPr>
          <w:noProof/>
        </w:rPr>
        <w:t xml:space="preserve">Paden, R. R. (2006). </w:t>
      </w:r>
      <w:r w:rsidRPr="00D1382C">
        <w:rPr>
          <w:i/>
          <w:noProof/>
        </w:rPr>
        <w:t>A comparison of student achievement and retention in an introductory math course delivered in online, face-to-face, and blended modalities.</w:t>
      </w:r>
      <w:r w:rsidRPr="00D1382C">
        <w:rPr>
          <w:noProof/>
        </w:rPr>
        <w:t xml:space="preserve"> (PhD). Capella University, Retrieved from </w:t>
      </w:r>
      <w:hyperlink r:id="rId19" w:history="1">
        <w:r w:rsidRPr="00D1382C">
          <w:rPr>
            <w:rStyle w:val="Hyperlink"/>
            <w:noProof/>
          </w:rPr>
          <w:t>https://www.semanticscholar.org/paper/A-comparison-of-student-achievement-and-retention-Paden/ccd928bf0a7ea7d08b1f34c200ef3508d9d48982</w:t>
        </w:r>
      </w:hyperlink>
      <w:r w:rsidRPr="00D1382C">
        <w:rPr>
          <w:noProof/>
        </w:rPr>
        <w:t xml:space="preserve"> (3237076)</w:t>
      </w:r>
    </w:p>
    <w:p w14:paraId="57D94530" w14:textId="77777777" w:rsidR="00D1382C" w:rsidRPr="00D1382C" w:rsidRDefault="00D1382C" w:rsidP="00D1382C">
      <w:pPr>
        <w:pStyle w:val="EndNoteBibliography"/>
        <w:ind w:left="720" w:hanging="720"/>
        <w:rPr>
          <w:noProof/>
        </w:rPr>
      </w:pPr>
      <w:r w:rsidRPr="00D1382C">
        <w:rPr>
          <w:noProof/>
        </w:rPr>
        <w:t xml:space="preserve">Pearl, J., Glymour, M., &amp; Jewell, N. P. (2016). </w:t>
      </w:r>
      <w:r w:rsidRPr="00D1382C">
        <w:rPr>
          <w:i/>
          <w:noProof/>
        </w:rPr>
        <w:t>Causal Inference in Statistics - A Primer</w:t>
      </w:r>
      <w:r w:rsidRPr="00D1382C">
        <w:rPr>
          <w:noProof/>
        </w:rPr>
        <w:t>. Chichester, U.K.: Wiley.</w:t>
      </w:r>
    </w:p>
    <w:p w14:paraId="4BF90E61" w14:textId="77777777" w:rsidR="00D1382C" w:rsidRPr="00D1382C" w:rsidRDefault="00D1382C" w:rsidP="00D1382C">
      <w:pPr>
        <w:pStyle w:val="EndNoteBibliography"/>
        <w:ind w:left="720" w:hanging="720"/>
        <w:rPr>
          <w:noProof/>
        </w:rPr>
      </w:pPr>
      <w:r w:rsidRPr="00D1382C">
        <w:rPr>
          <w:noProof/>
        </w:rPr>
        <w:t xml:space="preserve">Pokropek, A. (2016). Introduction to instrumental variables and their application to large-scale assessment data. </w:t>
      </w:r>
      <w:r w:rsidRPr="00D1382C">
        <w:rPr>
          <w:i/>
          <w:noProof/>
        </w:rPr>
        <w:t>Large-scale Assessments in Education, 4</w:t>
      </w:r>
      <w:r w:rsidRPr="00D1382C">
        <w:rPr>
          <w:noProof/>
        </w:rPr>
        <w:t>(1), 4. doi:10.1186/s40536-016-0018-2</w:t>
      </w:r>
    </w:p>
    <w:p w14:paraId="0398446C" w14:textId="77777777" w:rsidR="00D1382C" w:rsidRPr="00D1382C" w:rsidRDefault="00D1382C" w:rsidP="00D1382C">
      <w:pPr>
        <w:pStyle w:val="EndNoteBibliography"/>
        <w:ind w:left="720" w:hanging="720"/>
        <w:rPr>
          <w:noProof/>
        </w:rPr>
      </w:pPr>
      <w:r w:rsidRPr="00D1382C">
        <w:rPr>
          <w:noProof/>
        </w:rPr>
        <w:t xml:space="preserve">Robins, J. M., Rotnitzky, A., &amp; Zhao, L. P. (1994). Estimation of Regression Coefficients When Some Regressors are not Always Observed. </w:t>
      </w:r>
      <w:r w:rsidRPr="00D1382C">
        <w:rPr>
          <w:i/>
          <w:noProof/>
        </w:rPr>
        <w:t>Journal of the American Statistical Association, 89</w:t>
      </w:r>
      <w:r w:rsidRPr="00D1382C">
        <w:rPr>
          <w:noProof/>
        </w:rPr>
        <w:t>(427), 846-866. doi:10.1080/01621459.1994.10476818</w:t>
      </w:r>
    </w:p>
    <w:p w14:paraId="01290CA4" w14:textId="77777777" w:rsidR="00D1382C" w:rsidRPr="00D1382C" w:rsidRDefault="00D1382C" w:rsidP="00D1382C">
      <w:pPr>
        <w:pStyle w:val="EndNoteBibliography"/>
        <w:ind w:left="720" w:hanging="720"/>
        <w:rPr>
          <w:noProof/>
        </w:rPr>
      </w:pPr>
      <w:r w:rsidRPr="00D1382C">
        <w:rPr>
          <w:noProof/>
        </w:rPr>
        <w:t xml:space="preserve">VanderWeele, T. J., Tchetgen, E. J. T., &amp; Halloran, M. E. (2014). Interference and Sensitivity Analysis. </w:t>
      </w:r>
      <w:r w:rsidRPr="00D1382C">
        <w:rPr>
          <w:i/>
          <w:noProof/>
        </w:rPr>
        <w:t>Statistical Science, 29</w:t>
      </w:r>
      <w:r w:rsidRPr="00D1382C">
        <w:rPr>
          <w:noProof/>
        </w:rPr>
        <w:t>(4), 687–706. doi:10.1214/14-STS479</w:t>
      </w:r>
    </w:p>
    <w:p w14:paraId="297C92C5" w14:textId="33FCB7EF" w:rsidR="00451D0A" w:rsidRPr="00D13338" w:rsidRDefault="00FE244B" w:rsidP="004F640D">
      <w:pPr>
        <w:pBdr>
          <w:top w:val="nil"/>
          <w:left w:val="nil"/>
          <w:bottom w:val="nil"/>
          <w:right w:val="nil"/>
          <w:between w:val="nil"/>
        </w:pBdr>
        <w:spacing w:line="480" w:lineRule="auto"/>
        <w:rPr>
          <w:rFonts w:asciiTheme="majorHAnsi" w:hAnsiTheme="majorHAnsi" w:cstheme="majorHAnsi"/>
        </w:rPr>
      </w:pPr>
      <w:r w:rsidRPr="00D13338">
        <w:rPr>
          <w:rFonts w:asciiTheme="majorHAnsi" w:hAnsiTheme="majorHAnsi" w:cstheme="majorHAnsi"/>
        </w:rPr>
        <w:fldChar w:fldCharType="end"/>
      </w:r>
    </w:p>
    <w:sectPr w:rsidR="00451D0A" w:rsidRPr="00D13338" w:rsidSect="00C817B6">
      <w:footerReference w:type="even" r:id="rId20"/>
      <w:footerReference w:type="default" r:id="rId21"/>
      <w:pgSz w:w="12240" w:h="15840"/>
      <w:pgMar w:top="1440" w:right="1800" w:bottom="1440" w:left="180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A597" w14:textId="77777777" w:rsidR="00013654" w:rsidRDefault="00013654">
      <w:r>
        <w:separator/>
      </w:r>
    </w:p>
  </w:endnote>
  <w:endnote w:type="continuationSeparator" w:id="0">
    <w:p w14:paraId="67FF201F" w14:textId="77777777" w:rsidR="00013654" w:rsidRDefault="0001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Headings)">
    <w:altName w:val="Calibri"/>
    <w:panose1 w:val="020B0604020202020204"/>
    <w:charset w:val="00"/>
    <w:family w:val="roman"/>
    <w:notTrueType/>
    <w:pitch w:val="default"/>
  </w:font>
  <w:font w:name="LMMono10">
    <w:altName w:val="Cambri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6C79" w14:textId="77777777" w:rsidR="007B3E9C" w:rsidRDefault="007B3E9C">
    <w:pPr>
      <w:pBdr>
        <w:top w:val="nil"/>
        <w:left w:val="nil"/>
        <w:bottom w:val="nil"/>
        <w:right w:val="nil"/>
        <w:between w:val="nil"/>
      </w:pBdr>
      <w:tabs>
        <w:tab w:val="center" w:pos="4680"/>
        <w:tab w:val="right" w:pos="9360"/>
      </w:tabs>
      <w:jc w:val="right"/>
      <w:rPr>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end"/>
    </w:r>
  </w:p>
  <w:p w14:paraId="5F4B33E6" w14:textId="77777777" w:rsidR="007B3E9C" w:rsidRDefault="007B3E9C">
    <w:pPr>
      <w:pBdr>
        <w:top w:val="nil"/>
        <w:left w:val="nil"/>
        <w:bottom w:val="nil"/>
        <w:right w:val="nil"/>
        <w:between w:val="nil"/>
      </w:pBdr>
      <w:tabs>
        <w:tab w:val="center" w:pos="4680"/>
        <w:tab w:val="right" w:pos="9360"/>
      </w:tabs>
      <w:ind w:right="360"/>
      <w:rPr>
        <w:rFonts w:ascii="Cambria" w:eastAsia="Cambria" w:hAnsi="Cambria" w:cs="Cambr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75BB" w14:textId="77777777" w:rsidR="007B3E9C" w:rsidRDefault="007B3E9C">
    <w:pPr>
      <w:pBdr>
        <w:top w:val="nil"/>
        <w:left w:val="nil"/>
        <w:bottom w:val="nil"/>
        <w:right w:val="nil"/>
        <w:between w:val="nil"/>
      </w:pBdr>
      <w:tabs>
        <w:tab w:val="center" w:pos="4680"/>
        <w:tab w:val="right" w:pos="9360"/>
      </w:tabs>
      <w:jc w:val="right"/>
      <w:rPr>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Pr>
        <w:rFonts w:ascii="Cambria" w:eastAsia="Cambria" w:hAnsi="Cambria" w:cs="Cambria"/>
        <w:noProof/>
        <w:color w:val="000000"/>
      </w:rPr>
      <w:t>35</w:t>
    </w:r>
    <w:r>
      <w:rPr>
        <w:rFonts w:ascii="Cambria" w:eastAsia="Cambria" w:hAnsi="Cambria" w:cs="Cambria"/>
        <w:color w:val="000000"/>
      </w:rPr>
      <w:fldChar w:fldCharType="end"/>
    </w:r>
  </w:p>
  <w:p w14:paraId="57E0680A" w14:textId="49F80145" w:rsidR="007B3E9C" w:rsidRDefault="007B3E9C">
    <w:pPr>
      <w:pBdr>
        <w:top w:val="nil"/>
        <w:left w:val="nil"/>
        <w:bottom w:val="nil"/>
        <w:right w:val="nil"/>
        <w:between w:val="nil"/>
      </w:pBdr>
      <w:tabs>
        <w:tab w:val="center" w:pos="4680"/>
        <w:tab w:val="right" w:pos="9360"/>
      </w:tabs>
      <w:ind w:right="360"/>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 xml:space="preserve"> DATE \@ "M/d/yy" </w:instrText>
    </w:r>
    <w:r>
      <w:rPr>
        <w:rFonts w:ascii="Cambria" w:eastAsia="Cambria" w:hAnsi="Cambria" w:cs="Cambria"/>
        <w:color w:val="000000"/>
      </w:rPr>
      <w:fldChar w:fldCharType="separate"/>
    </w:r>
    <w:r w:rsidR="00817B46">
      <w:rPr>
        <w:rFonts w:ascii="Cambria" w:eastAsia="Cambria" w:hAnsi="Cambria" w:cs="Cambria"/>
        <w:noProof/>
        <w:color w:val="000000"/>
      </w:rPr>
      <w:t>12/11/22</w:t>
    </w:r>
    <w:r>
      <w:rPr>
        <w:rFonts w:ascii="Cambria" w:eastAsia="Cambria" w:hAnsi="Cambria" w:cs="Cambria"/>
        <w:color w:val="000000"/>
      </w:rPr>
      <w:fldChar w:fldCharType="end"/>
    </w:r>
    <w:r>
      <w:rPr>
        <w:rFonts w:ascii="Cambria" w:eastAsia="Cambria" w:hAnsi="Cambria" w:cs="Cambria"/>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F3A51" w14:textId="77777777" w:rsidR="00013654" w:rsidRDefault="00013654">
      <w:r>
        <w:separator/>
      </w:r>
    </w:p>
  </w:footnote>
  <w:footnote w:type="continuationSeparator" w:id="0">
    <w:p w14:paraId="0C7C63D9" w14:textId="77777777" w:rsidR="00013654" w:rsidRDefault="0001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CFB"/>
    <w:multiLevelType w:val="multilevel"/>
    <w:tmpl w:val="CAFCB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C0CB6"/>
    <w:multiLevelType w:val="multilevel"/>
    <w:tmpl w:val="4C6C59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rPr>
        <w:rFonts w:asciiTheme="majorHAnsi" w:eastAsia="Calibri" w:hAnsiTheme="majorHAnsi" w:cstheme="majorHAnsi"/>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55B0054"/>
    <w:multiLevelType w:val="hybridMultilevel"/>
    <w:tmpl w:val="68424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965E3"/>
    <w:multiLevelType w:val="multilevel"/>
    <w:tmpl w:val="FA508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5447B"/>
    <w:multiLevelType w:val="hybridMultilevel"/>
    <w:tmpl w:val="8052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58157">
    <w:abstractNumId w:val="1"/>
  </w:num>
  <w:num w:numId="2" w16cid:durableId="1575702228">
    <w:abstractNumId w:val="0"/>
  </w:num>
  <w:num w:numId="3" w16cid:durableId="2115665219">
    <w:abstractNumId w:val="4"/>
  </w:num>
  <w:num w:numId="4" w16cid:durableId="372929715">
    <w:abstractNumId w:val="3"/>
  </w:num>
  <w:num w:numId="5" w16cid:durableId="174367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zaererowez2petrfj5saw3deawdwte95e2&quot;&gt;ENDNOTE_2018-Converted&lt;record-ids&gt;&lt;item&gt;1872&lt;/item&gt;&lt;item&gt;1875&lt;/item&gt;&lt;item&gt;1883&lt;/item&gt;&lt;item&gt;1884&lt;/item&gt;&lt;item&gt;1885&lt;/item&gt;&lt;item&gt;1886&lt;/item&gt;&lt;item&gt;1887&lt;/item&gt;&lt;item&gt;1888&lt;/item&gt;&lt;item&gt;1890&lt;/item&gt;&lt;item&gt;1892&lt;/item&gt;&lt;item&gt;1894&lt;/item&gt;&lt;item&gt;1895&lt;/item&gt;&lt;item&gt;1896&lt;/item&gt;&lt;item&gt;1897&lt;/item&gt;&lt;item&gt;1898&lt;/item&gt;&lt;item&gt;1907&lt;/item&gt;&lt;item&gt;1917&lt;/item&gt;&lt;item&gt;1925&lt;/item&gt;&lt;item&gt;1926&lt;/item&gt;&lt;item&gt;1928&lt;/item&gt;&lt;item&gt;1942&lt;/item&gt;&lt;item&gt;1964&lt;/item&gt;&lt;item&gt;1967&lt;/item&gt;&lt;item&gt;1970&lt;/item&gt;&lt;item&gt;1974&lt;/item&gt;&lt;item&gt;1978&lt;/item&gt;&lt;item&gt;1979&lt;/item&gt;&lt;item&gt;1980&lt;/item&gt;&lt;item&gt;1987&lt;/item&gt;&lt;item&gt;1988&lt;/item&gt;&lt;item&gt;1989&lt;/item&gt;&lt;item&gt;1991&lt;/item&gt;&lt;item&gt;2002&lt;/item&gt;&lt;/record-ids&gt;&lt;/item&gt;&lt;/Libraries&gt;"/>
  </w:docVars>
  <w:rsids>
    <w:rsidRoot w:val="00733A88"/>
    <w:rsid w:val="00001045"/>
    <w:rsid w:val="00002A28"/>
    <w:rsid w:val="000045EE"/>
    <w:rsid w:val="00005180"/>
    <w:rsid w:val="000064E5"/>
    <w:rsid w:val="00007D32"/>
    <w:rsid w:val="00011A2C"/>
    <w:rsid w:val="00012398"/>
    <w:rsid w:val="00013654"/>
    <w:rsid w:val="00016C0A"/>
    <w:rsid w:val="00017AA1"/>
    <w:rsid w:val="00021A20"/>
    <w:rsid w:val="00021F6A"/>
    <w:rsid w:val="00023196"/>
    <w:rsid w:val="00024E9D"/>
    <w:rsid w:val="00026610"/>
    <w:rsid w:val="00027083"/>
    <w:rsid w:val="00030C32"/>
    <w:rsid w:val="00031A81"/>
    <w:rsid w:val="000328F5"/>
    <w:rsid w:val="00033022"/>
    <w:rsid w:val="00033556"/>
    <w:rsid w:val="000340E3"/>
    <w:rsid w:val="00034A70"/>
    <w:rsid w:val="00035F56"/>
    <w:rsid w:val="00036914"/>
    <w:rsid w:val="00036EF4"/>
    <w:rsid w:val="00037B09"/>
    <w:rsid w:val="0004193E"/>
    <w:rsid w:val="00041EF6"/>
    <w:rsid w:val="000433D8"/>
    <w:rsid w:val="00043934"/>
    <w:rsid w:val="00044717"/>
    <w:rsid w:val="00044EFD"/>
    <w:rsid w:val="0004548D"/>
    <w:rsid w:val="00050355"/>
    <w:rsid w:val="0005253F"/>
    <w:rsid w:val="00052AAD"/>
    <w:rsid w:val="00053EF4"/>
    <w:rsid w:val="00054FBE"/>
    <w:rsid w:val="000617C8"/>
    <w:rsid w:val="00061F79"/>
    <w:rsid w:val="00062479"/>
    <w:rsid w:val="000634C1"/>
    <w:rsid w:val="00063FFA"/>
    <w:rsid w:val="00067B7C"/>
    <w:rsid w:val="00071174"/>
    <w:rsid w:val="00071DFC"/>
    <w:rsid w:val="00071EEC"/>
    <w:rsid w:val="0007268A"/>
    <w:rsid w:val="000727FC"/>
    <w:rsid w:val="00073815"/>
    <w:rsid w:val="00073FAF"/>
    <w:rsid w:val="00075CE7"/>
    <w:rsid w:val="000768A0"/>
    <w:rsid w:val="00076AEA"/>
    <w:rsid w:val="00076DCA"/>
    <w:rsid w:val="00086427"/>
    <w:rsid w:val="000879FF"/>
    <w:rsid w:val="00092AF9"/>
    <w:rsid w:val="0009467F"/>
    <w:rsid w:val="00094E67"/>
    <w:rsid w:val="00096D4D"/>
    <w:rsid w:val="00097661"/>
    <w:rsid w:val="00097C17"/>
    <w:rsid w:val="000A12E9"/>
    <w:rsid w:val="000A1329"/>
    <w:rsid w:val="000A35A7"/>
    <w:rsid w:val="000A4065"/>
    <w:rsid w:val="000A5A7A"/>
    <w:rsid w:val="000B0437"/>
    <w:rsid w:val="000B0D83"/>
    <w:rsid w:val="000B1314"/>
    <w:rsid w:val="000B1A43"/>
    <w:rsid w:val="000B2F25"/>
    <w:rsid w:val="000B3BBB"/>
    <w:rsid w:val="000B6548"/>
    <w:rsid w:val="000B72F4"/>
    <w:rsid w:val="000C022F"/>
    <w:rsid w:val="000C2C70"/>
    <w:rsid w:val="000C421E"/>
    <w:rsid w:val="000C46AE"/>
    <w:rsid w:val="000C5A73"/>
    <w:rsid w:val="000C5F27"/>
    <w:rsid w:val="000C6EC5"/>
    <w:rsid w:val="000C7EE4"/>
    <w:rsid w:val="000C7FD5"/>
    <w:rsid w:val="000D03EC"/>
    <w:rsid w:val="000D1207"/>
    <w:rsid w:val="000D2431"/>
    <w:rsid w:val="000D67B5"/>
    <w:rsid w:val="000D6EB1"/>
    <w:rsid w:val="000E06CF"/>
    <w:rsid w:val="000E178D"/>
    <w:rsid w:val="000E2830"/>
    <w:rsid w:val="000E444D"/>
    <w:rsid w:val="000E64DD"/>
    <w:rsid w:val="000E744C"/>
    <w:rsid w:val="000F1232"/>
    <w:rsid w:val="000F2A64"/>
    <w:rsid w:val="000F3ED2"/>
    <w:rsid w:val="000F4014"/>
    <w:rsid w:val="000F4889"/>
    <w:rsid w:val="000F4EF8"/>
    <w:rsid w:val="000F5BF2"/>
    <w:rsid w:val="00100D1E"/>
    <w:rsid w:val="00101011"/>
    <w:rsid w:val="00103774"/>
    <w:rsid w:val="00103CB8"/>
    <w:rsid w:val="001047FD"/>
    <w:rsid w:val="001059BF"/>
    <w:rsid w:val="001059EA"/>
    <w:rsid w:val="00105DEA"/>
    <w:rsid w:val="0011040E"/>
    <w:rsid w:val="00111289"/>
    <w:rsid w:val="00111703"/>
    <w:rsid w:val="001121AA"/>
    <w:rsid w:val="00112410"/>
    <w:rsid w:val="00113159"/>
    <w:rsid w:val="00114237"/>
    <w:rsid w:val="0011523E"/>
    <w:rsid w:val="00120AC4"/>
    <w:rsid w:val="00121841"/>
    <w:rsid w:val="001218D6"/>
    <w:rsid w:val="0012337F"/>
    <w:rsid w:val="001239D8"/>
    <w:rsid w:val="0012436B"/>
    <w:rsid w:val="00124C20"/>
    <w:rsid w:val="001259EA"/>
    <w:rsid w:val="00125D03"/>
    <w:rsid w:val="00126278"/>
    <w:rsid w:val="00126905"/>
    <w:rsid w:val="00126C92"/>
    <w:rsid w:val="00127196"/>
    <w:rsid w:val="0012723C"/>
    <w:rsid w:val="001324C4"/>
    <w:rsid w:val="00132638"/>
    <w:rsid w:val="00133929"/>
    <w:rsid w:val="00134C36"/>
    <w:rsid w:val="001352EF"/>
    <w:rsid w:val="001360FC"/>
    <w:rsid w:val="00137012"/>
    <w:rsid w:val="001371F4"/>
    <w:rsid w:val="001401E2"/>
    <w:rsid w:val="001413CA"/>
    <w:rsid w:val="001424CB"/>
    <w:rsid w:val="00142F6B"/>
    <w:rsid w:val="00144062"/>
    <w:rsid w:val="00144179"/>
    <w:rsid w:val="001442CE"/>
    <w:rsid w:val="00144FC6"/>
    <w:rsid w:val="001460F5"/>
    <w:rsid w:val="00147238"/>
    <w:rsid w:val="001514A8"/>
    <w:rsid w:val="0015153A"/>
    <w:rsid w:val="00151807"/>
    <w:rsid w:val="001523E4"/>
    <w:rsid w:val="0015332F"/>
    <w:rsid w:val="00155F83"/>
    <w:rsid w:val="00156FF4"/>
    <w:rsid w:val="00160C4E"/>
    <w:rsid w:val="001618B7"/>
    <w:rsid w:val="001621B6"/>
    <w:rsid w:val="00165BBF"/>
    <w:rsid w:val="00166190"/>
    <w:rsid w:val="00167951"/>
    <w:rsid w:val="001703C9"/>
    <w:rsid w:val="001736A3"/>
    <w:rsid w:val="00174DF6"/>
    <w:rsid w:val="00175425"/>
    <w:rsid w:val="00175C57"/>
    <w:rsid w:val="00176FD9"/>
    <w:rsid w:val="00177DEA"/>
    <w:rsid w:val="00180AA2"/>
    <w:rsid w:val="001821EB"/>
    <w:rsid w:val="0018282D"/>
    <w:rsid w:val="0018293B"/>
    <w:rsid w:val="001829EE"/>
    <w:rsid w:val="001830C7"/>
    <w:rsid w:val="0018559A"/>
    <w:rsid w:val="0018669F"/>
    <w:rsid w:val="00186CF5"/>
    <w:rsid w:val="001870B1"/>
    <w:rsid w:val="00187583"/>
    <w:rsid w:val="00187875"/>
    <w:rsid w:val="00191094"/>
    <w:rsid w:val="00191336"/>
    <w:rsid w:val="0019242A"/>
    <w:rsid w:val="001930B3"/>
    <w:rsid w:val="00193662"/>
    <w:rsid w:val="00194A90"/>
    <w:rsid w:val="00195138"/>
    <w:rsid w:val="00195FB9"/>
    <w:rsid w:val="00196456"/>
    <w:rsid w:val="00196E48"/>
    <w:rsid w:val="001A1AE1"/>
    <w:rsid w:val="001A296E"/>
    <w:rsid w:val="001A5343"/>
    <w:rsid w:val="001A5DB4"/>
    <w:rsid w:val="001A6B75"/>
    <w:rsid w:val="001A756B"/>
    <w:rsid w:val="001A7873"/>
    <w:rsid w:val="001B1018"/>
    <w:rsid w:val="001B5630"/>
    <w:rsid w:val="001B6A1B"/>
    <w:rsid w:val="001B74FA"/>
    <w:rsid w:val="001C0259"/>
    <w:rsid w:val="001C1964"/>
    <w:rsid w:val="001C2959"/>
    <w:rsid w:val="001C4C79"/>
    <w:rsid w:val="001C53C6"/>
    <w:rsid w:val="001C7ABC"/>
    <w:rsid w:val="001D2B08"/>
    <w:rsid w:val="001D345F"/>
    <w:rsid w:val="001D36D4"/>
    <w:rsid w:val="001D3DB2"/>
    <w:rsid w:val="001D524A"/>
    <w:rsid w:val="001D5301"/>
    <w:rsid w:val="001D7695"/>
    <w:rsid w:val="001E08A6"/>
    <w:rsid w:val="001E1DCF"/>
    <w:rsid w:val="001E25C7"/>
    <w:rsid w:val="001E26DE"/>
    <w:rsid w:val="001E3958"/>
    <w:rsid w:val="001E54DB"/>
    <w:rsid w:val="001E5690"/>
    <w:rsid w:val="001E5AE5"/>
    <w:rsid w:val="001E6153"/>
    <w:rsid w:val="001F0194"/>
    <w:rsid w:val="001F02EE"/>
    <w:rsid w:val="001F1024"/>
    <w:rsid w:val="001F1224"/>
    <w:rsid w:val="001F123A"/>
    <w:rsid w:val="001F43D5"/>
    <w:rsid w:val="001F5675"/>
    <w:rsid w:val="001F709B"/>
    <w:rsid w:val="00200C67"/>
    <w:rsid w:val="00201878"/>
    <w:rsid w:val="002071F4"/>
    <w:rsid w:val="002073E2"/>
    <w:rsid w:val="00211888"/>
    <w:rsid w:val="002119DA"/>
    <w:rsid w:val="002120D9"/>
    <w:rsid w:val="002135FE"/>
    <w:rsid w:val="0021519A"/>
    <w:rsid w:val="00215832"/>
    <w:rsid w:val="00216610"/>
    <w:rsid w:val="00217E56"/>
    <w:rsid w:val="00221DFF"/>
    <w:rsid w:val="002223D5"/>
    <w:rsid w:val="00223385"/>
    <w:rsid w:val="002237EB"/>
    <w:rsid w:val="00224695"/>
    <w:rsid w:val="002267FF"/>
    <w:rsid w:val="00226FFF"/>
    <w:rsid w:val="00230814"/>
    <w:rsid w:val="002331C8"/>
    <w:rsid w:val="002337A8"/>
    <w:rsid w:val="00234DF4"/>
    <w:rsid w:val="00234F7D"/>
    <w:rsid w:val="002353E9"/>
    <w:rsid w:val="00235F22"/>
    <w:rsid w:val="00237B74"/>
    <w:rsid w:val="00237CE0"/>
    <w:rsid w:val="00240EEB"/>
    <w:rsid w:val="002410FD"/>
    <w:rsid w:val="002415A8"/>
    <w:rsid w:val="0024399C"/>
    <w:rsid w:val="00247388"/>
    <w:rsid w:val="002536FD"/>
    <w:rsid w:val="002538EC"/>
    <w:rsid w:val="002550AE"/>
    <w:rsid w:val="00255408"/>
    <w:rsid w:val="00262B8D"/>
    <w:rsid w:val="002631D3"/>
    <w:rsid w:val="00264D35"/>
    <w:rsid w:val="002657CF"/>
    <w:rsid w:val="00270CA7"/>
    <w:rsid w:val="00272124"/>
    <w:rsid w:val="00272265"/>
    <w:rsid w:val="00272877"/>
    <w:rsid w:val="00272F05"/>
    <w:rsid w:val="00273B97"/>
    <w:rsid w:val="00274592"/>
    <w:rsid w:val="00275EE3"/>
    <w:rsid w:val="00276D13"/>
    <w:rsid w:val="00280072"/>
    <w:rsid w:val="00281EC1"/>
    <w:rsid w:val="002839AE"/>
    <w:rsid w:val="002839CD"/>
    <w:rsid w:val="00284D1B"/>
    <w:rsid w:val="00285343"/>
    <w:rsid w:val="002866B8"/>
    <w:rsid w:val="00287A4C"/>
    <w:rsid w:val="00291812"/>
    <w:rsid w:val="00293A2D"/>
    <w:rsid w:val="00293B61"/>
    <w:rsid w:val="00294794"/>
    <w:rsid w:val="002967AD"/>
    <w:rsid w:val="00297416"/>
    <w:rsid w:val="002A098A"/>
    <w:rsid w:val="002A0A3A"/>
    <w:rsid w:val="002A4575"/>
    <w:rsid w:val="002A4DCD"/>
    <w:rsid w:val="002A6794"/>
    <w:rsid w:val="002A72D3"/>
    <w:rsid w:val="002B0ABD"/>
    <w:rsid w:val="002B1659"/>
    <w:rsid w:val="002B2281"/>
    <w:rsid w:val="002B29F7"/>
    <w:rsid w:val="002B386C"/>
    <w:rsid w:val="002B38FE"/>
    <w:rsid w:val="002B42FC"/>
    <w:rsid w:val="002B5413"/>
    <w:rsid w:val="002B60B5"/>
    <w:rsid w:val="002B76C3"/>
    <w:rsid w:val="002B76D5"/>
    <w:rsid w:val="002B7DC8"/>
    <w:rsid w:val="002C127B"/>
    <w:rsid w:val="002C22F2"/>
    <w:rsid w:val="002C46E3"/>
    <w:rsid w:val="002C5E1F"/>
    <w:rsid w:val="002C62A0"/>
    <w:rsid w:val="002C7AD4"/>
    <w:rsid w:val="002D03A8"/>
    <w:rsid w:val="002D0CD2"/>
    <w:rsid w:val="002D2D3A"/>
    <w:rsid w:val="002D450B"/>
    <w:rsid w:val="002D4E9E"/>
    <w:rsid w:val="002D4EB0"/>
    <w:rsid w:val="002D71F4"/>
    <w:rsid w:val="002E0900"/>
    <w:rsid w:val="002E1A53"/>
    <w:rsid w:val="002E4A32"/>
    <w:rsid w:val="002E4ECD"/>
    <w:rsid w:val="002E5DE6"/>
    <w:rsid w:val="002E69F4"/>
    <w:rsid w:val="002F4802"/>
    <w:rsid w:val="002F6236"/>
    <w:rsid w:val="002F7144"/>
    <w:rsid w:val="002F7D77"/>
    <w:rsid w:val="00300108"/>
    <w:rsid w:val="00300CB8"/>
    <w:rsid w:val="00301456"/>
    <w:rsid w:val="00304201"/>
    <w:rsid w:val="00307AC0"/>
    <w:rsid w:val="00311F96"/>
    <w:rsid w:val="00312AFB"/>
    <w:rsid w:val="00313265"/>
    <w:rsid w:val="0031434D"/>
    <w:rsid w:val="0031654C"/>
    <w:rsid w:val="00316788"/>
    <w:rsid w:val="00316FE5"/>
    <w:rsid w:val="003179B3"/>
    <w:rsid w:val="00317B55"/>
    <w:rsid w:val="00317EE2"/>
    <w:rsid w:val="003206AE"/>
    <w:rsid w:val="0032072E"/>
    <w:rsid w:val="003211FA"/>
    <w:rsid w:val="00322132"/>
    <w:rsid w:val="003223B2"/>
    <w:rsid w:val="003226C4"/>
    <w:rsid w:val="00322835"/>
    <w:rsid w:val="00323C17"/>
    <w:rsid w:val="0032498B"/>
    <w:rsid w:val="00324A62"/>
    <w:rsid w:val="00325992"/>
    <w:rsid w:val="0032681B"/>
    <w:rsid w:val="00326DF4"/>
    <w:rsid w:val="003279EB"/>
    <w:rsid w:val="00330B13"/>
    <w:rsid w:val="00331408"/>
    <w:rsid w:val="003361D4"/>
    <w:rsid w:val="00337AFE"/>
    <w:rsid w:val="00340B79"/>
    <w:rsid w:val="00341350"/>
    <w:rsid w:val="00341F5F"/>
    <w:rsid w:val="003426FE"/>
    <w:rsid w:val="00342DC4"/>
    <w:rsid w:val="00342FC5"/>
    <w:rsid w:val="00347BC9"/>
    <w:rsid w:val="003510CD"/>
    <w:rsid w:val="00351139"/>
    <w:rsid w:val="00353D11"/>
    <w:rsid w:val="003553A6"/>
    <w:rsid w:val="00355A51"/>
    <w:rsid w:val="00356213"/>
    <w:rsid w:val="00356509"/>
    <w:rsid w:val="00357414"/>
    <w:rsid w:val="00360AE6"/>
    <w:rsid w:val="0036148F"/>
    <w:rsid w:val="00361778"/>
    <w:rsid w:val="00361F1B"/>
    <w:rsid w:val="00362131"/>
    <w:rsid w:val="00364BB0"/>
    <w:rsid w:val="00365B45"/>
    <w:rsid w:val="003676A7"/>
    <w:rsid w:val="00371300"/>
    <w:rsid w:val="00373BB1"/>
    <w:rsid w:val="00374459"/>
    <w:rsid w:val="00375268"/>
    <w:rsid w:val="00377ECE"/>
    <w:rsid w:val="00380A28"/>
    <w:rsid w:val="00380CFE"/>
    <w:rsid w:val="003824CE"/>
    <w:rsid w:val="003825BF"/>
    <w:rsid w:val="00382DA1"/>
    <w:rsid w:val="0038389D"/>
    <w:rsid w:val="00384216"/>
    <w:rsid w:val="0038463E"/>
    <w:rsid w:val="0038500A"/>
    <w:rsid w:val="003869CE"/>
    <w:rsid w:val="00387DFB"/>
    <w:rsid w:val="00392133"/>
    <w:rsid w:val="003939FE"/>
    <w:rsid w:val="00394EFF"/>
    <w:rsid w:val="0039588C"/>
    <w:rsid w:val="00396194"/>
    <w:rsid w:val="00396EF0"/>
    <w:rsid w:val="0039779A"/>
    <w:rsid w:val="003A065A"/>
    <w:rsid w:val="003A0B02"/>
    <w:rsid w:val="003A0DB2"/>
    <w:rsid w:val="003A1301"/>
    <w:rsid w:val="003A1A09"/>
    <w:rsid w:val="003A4701"/>
    <w:rsid w:val="003A593A"/>
    <w:rsid w:val="003A69BD"/>
    <w:rsid w:val="003A6BA3"/>
    <w:rsid w:val="003A776D"/>
    <w:rsid w:val="003B1473"/>
    <w:rsid w:val="003B1655"/>
    <w:rsid w:val="003B357B"/>
    <w:rsid w:val="003B3DDB"/>
    <w:rsid w:val="003B7A8D"/>
    <w:rsid w:val="003B7BD6"/>
    <w:rsid w:val="003C01D7"/>
    <w:rsid w:val="003C140D"/>
    <w:rsid w:val="003C1D41"/>
    <w:rsid w:val="003C260A"/>
    <w:rsid w:val="003C2785"/>
    <w:rsid w:val="003C3E19"/>
    <w:rsid w:val="003C4682"/>
    <w:rsid w:val="003C47EB"/>
    <w:rsid w:val="003C48A8"/>
    <w:rsid w:val="003C54D5"/>
    <w:rsid w:val="003C61B8"/>
    <w:rsid w:val="003C7189"/>
    <w:rsid w:val="003C76AA"/>
    <w:rsid w:val="003C7D0F"/>
    <w:rsid w:val="003D0A4D"/>
    <w:rsid w:val="003D171D"/>
    <w:rsid w:val="003D1C06"/>
    <w:rsid w:val="003D3955"/>
    <w:rsid w:val="003D4831"/>
    <w:rsid w:val="003D5713"/>
    <w:rsid w:val="003D5F0B"/>
    <w:rsid w:val="003D6D94"/>
    <w:rsid w:val="003E01DC"/>
    <w:rsid w:val="003E1171"/>
    <w:rsid w:val="003E2FAD"/>
    <w:rsid w:val="003E3252"/>
    <w:rsid w:val="003E32AC"/>
    <w:rsid w:val="003E5A00"/>
    <w:rsid w:val="003E6C64"/>
    <w:rsid w:val="003E7078"/>
    <w:rsid w:val="003E7475"/>
    <w:rsid w:val="003F0B8A"/>
    <w:rsid w:val="003F164B"/>
    <w:rsid w:val="003F16DF"/>
    <w:rsid w:val="003F17DD"/>
    <w:rsid w:val="003F2080"/>
    <w:rsid w:val="003F2128"/>
    <w:rsid w:val="003F2701"/>
    <w:rsid w:val="003F27BB"/>
    <w:rsid w:val="003F4022"/>
    <w:rsid w:val="003F446B"/>
    <w:rsid w:val="003F46D6"/>
    <w:rsid w:val="003F5C89"/>
    <w:rsid w:val="003F5E21"/>
    <w:rsid w:val="003F77E2"/>
    <w:rsid w:val="00401A23"/>
    <w:rsid w:val="00401ED9"/>
    <w:rsid w:val="00403F7F"/>
    <w:rsid w:val="004049F1"/>
    <w:rsid w:val="00404B86"/>
    <w:rsid w:val="00405ABD"/>
    <w:rsid w:val="00405C51"/>
    <w:rsid w:val="004066BB"/>
    <w:rsid w:val="00406808"/>
    <w:rsid w:val="00406B48"/>
    <w:rsid w:val="0041039A"/>
    <w:rsid w:val="00410F21"/>
    <w:rsid w:val="004112D7"/>
    <w:rsid w:val="00411630"/>
    <w:rsid w:val="0041334E"/>
    <w:rsid w:val="00413454"/>
    <w:rsid w:val="0041373F"/>
    <w:rsid w:val="00413C04"/>
    <w:rsid w:val="00414D24"/>
    <w:rsid w:val="00415700"/>
    <w:rsid w:val="00416076"/>
    <w:rsid w:val="004169DE"/>
    <w:rsid w:val="00417B05"/>
    <w:rsid w:val="00423C99"/>
    <w:rsid w:val="00424BFB"/>
    <w:rsid w:val="00425A05"/>
    <w:rsid w:val="00426DE9"/>
    <w:rsid w:val="00427086"/>
    <w:rsid w:val="00427280"/>
    <w:rsid w:val="00427BE4"/>
    <w:rsid w:val="00430B67"/>
    <w:rsid w:val="004310E7"/>
    <w:rsid w:val="00431884"/>
    <w:rsid w:val="00433C39"/>
    <w:rsid w:val="004343D1"/>
    <w:rsid w:val="00440414"/>
    <w:rsid w:val="00440515"/>
    <w:rsid w:val="004449EB"/>
    <w:rsid w:val="0044524F"/>
    <w:rsid w:val="0044546B"/>
    <w:rsid w:val="00446923"/>
    <w:rsid w:val="00446FB6"/>
    <w:rsid w:val="00447303"/>
    <w:rsid w:val="004474A5"/>
    <w:rsid w:val="0044768F"/>
    <w:rsid w:val="00450367"/>
    <w:rsid w:val="00451590"/>
    <w:rsid w:val="00451D0A"/>
    <w:rsid w:val="004521FA"/>
    <w:rsid w:val="00454E80"/>
    <w:rsid w:val="0045650F"/>
    <w:rsid w:val="00460E20"/>
    <w:rsid w:val="00462347"/>
    <w:rsid w:val="004623D7"/>
    <w:rsid w:val="00462B75"/>
    <w:rsid w:val="00463A1E"/>
    <w:rsid w:val="00464739"/>
    <w:rsid w:val="00465B57"/>
    <w:rsid w:val="00465DC0"/>
    <w:rsid w:val="00466CA2"/>
    <w:rsid w:val="00467AB1"/>
    <w:rsid w:val="004700EB"/>
    <w:rsid w:val="00470E87"/>
    <w:rsid w:val="00471973"/>
    <w:rsid w:val="0047209D"/>
    <w:rsid w:val="004727B0"/>
    <w:rsid w:val="00472E20"/>
    <w:rsid w:val="00474BDF"/>
    <w:rsid w:val="00474CF7"/>
    <w:rsid w:val="004756CA"/>
    <w:rsid w:val="0047682A"/>
    <w:rsid w:val="00480061"/>
    <w:rsid w:val="00480B74"/>
    <w:rsid w:val="0048148E"/>
    <w:rsid w:val="00483F83"/>
    <w:rsid w:val="00485B62"/>
    <w:rsid w:val="00485C1F"/>
    <w:rsid w:val="00490739"/>
    <w:rsid w:val="00490B0F"/>
    <w:rsid w:val="004918F8"/>
    <w:rsid w:val="00491D33"/>
    <w:rsid w:val="004929B4"/>
    <w:rsid w:val="0049438E"/>
    <w:rsid w:val="00494F82"/>
    <w:rsid w:val="00495CC0"/>
    <w:rsid w:val="004963B6"/>
    <w:rsid w:val="00496A5A"/>
    <w:rsid w:val="00496E2B"/>
    <w:rsid w:val="004976F4"/>
    <w:rsid w:val="00497E22"/>
    <w:rsid w:val="004A09AE"/>
    <w:rsid w:val="004A0A76"/>
    <w:rsid w:val="004A2BD4"/>
    <w:rsid w:val="004A2EDD"/>
    <w:rsid w:val="004A3B04"/>
    <w:rsid w:val="004A3BAA"/>
    <w:rsid w:val="004A451E"/>
    <w:rsid w:val="004A4FC6"/>
    <w:rsid w:val="004A5E70"/>
    <w:rsid w:val="004A7252"/>
    <w:rsid w:val="004B0690"/>
    <w:rsid w:val="004B0BD1"/>
    <w:rsid w:val="004B5C94"/>
    <w:rsid w:val="004B66AB"/>
    <w:rsid w:val="004B74E8"/>
    <w:rsid w:val="004C03B9"/>
    <w:rsid w:val="004C0516"/>
    <w:rsid w:val="004C06DE"/>
    <w:rsid w:val="004C1A1B"/>
    <w:rsid w:val="004C325F"/>
    <w:rsid w:val="004C46B7"/>
    <w:rsid w:val="004C49B1"/>
    <w:rsid w:val="004C65DF"/>
    <w:rsid w:val="004C66C7"/>
    <w:rsid w:val="004C7D84"/>
    <w:rsid w:val="004D127D"/>
    <w:rsid w:val="004D18E1"/>
    <w:rsid w:val="004D1DB2"/>
    <w:rsid w:val="004D1F12"/>
    <w:rsid w:val="004D3E83"/>
    <w:rsid w:val="004D451B"/>
    <w:rsid w:val="004D539D"/>
    <w:rsid w:val="004D6480"/>
    <w:rsid w:val="004E0655"/>
    <w:rsid w:val="004E1901"/>
    <w:rsid w:val="004E22E2"/>
    <w:rsid w:val="004E2C72"/>
    <w:rsid w:val="004E3329"/>
    <w:rsid w:val="004E3BB9"/>
    <w:rsid w:val="004E409F"/>
    <w:rsid w:val="004E4131"/>
    <w:rsid w:val="004E4F66"/>
    <w:rsid w:val="004E5291"/>
    <w:rsid w:val="004E555B"/>
    <w:rsid w:val="004E5F70"/>
    <w:rsid w:val="004E7B81"/>
    <w:rsid w:val="004F06BF"/>
    <w:rsid w:val="004F086F"/>
    <w:rsid w:val="004F238A"/>
    <w:rsid w:val="004F2A39"/>
    <w:rsid w:val="004F2E7E"/>
    <w:rsid w:val="004F47F2"/>
    <w:rsid w:val="004F5E0C"/>
    <w:rsid w:val="004F60B4"/>
    <w:rsid w:val="004F640D"/>
    <w:rsid w:val="004F6623"/>
    <w:rsid w:val="004F7288"/>
    <w:rsid w:val="00500886"/>
    <w:rsid w:val="00501BD6"/>
    <w:rsid w:val="00503F7B"/>
    <w:rsid w:val="00505216"/>
    <w:rsid w:val="0050658D"/>
    <w:rsid w:val="005120F3"/>
    <w:rsid w:val="005121AC"/>
    <w:rsid w:val="00512AD3"/>
    <w:rsid w:val="0051364B"/>
    <w:rsid w:val="00513DA4"/>
    <w:rsid w:val="0051517C"/>
    <w:rsid w:val="00515EC5"/>
    <w:rsid w:val="00521DA8"/>
    <w:rsid w:val="00525112"/>
    <w:rsid w:val="00525232"/>
    <w:rsid w:val="00526A15"/>
    <w:rsid w:val="00526AFB"/>
    <w:rsid w:val="005278A7"/>
    <w:rsid w:val="00531F18"/>
    <w:rsid w:val="00532975"/>
    <w:rsid w:val="00532E6A"/>
    <w:rsid w:val="005340F0"/>
    <w:rsid w:val="0053428A"/>
    <w:rsid w:val="005346CB"/>
    <w:rsid w:val="00535FB1"/>
    <w:rsid w:val="005361BB"/>
    <w:rsid w:val="005378FA"/>
    <w:rsid w:val="005426B1"/>
    <w:rsid w:val="00543CB6"/>
    <w:rsid w:val="005447DF"/>
    <w:rsid w:val="005450C7"/>
    <w:rsid w:val="005454BA"/>
    <w:rsid w:val="00545688"/>
    <w:rsid w:val="0054576A"/>
    <w:rsid w:val="005458BB"/>
    <w:rsid w:val="0054594F"/>
    <w:rsid w:val="005518AA"/>
    <w:rsid w:val="00552217"/>
    <w:rsid w:val="00553BAD"/>
    <w:rsid w:val="00553F6B"/>
    <w:rsid w:val="00554306"/>
    <w:rsid w:val="005574C6"/>
    <w:rsid w:val="00557C33"/>
    <w:rsid w:val="00560653"/>
    <w:rsid w:val="00561549"/>
    <w:rsid w:val="0056231C"/>
    <w:rsid w:val="005625D1"/>
    <w:rsid w:val="00562D2B"/>
    <w:rsid w:val="00563491"/>
    <w:rsid w:val="0056381E"/>
    <w:rsid w:val="00565C95"/>
    <w:rsid w:val="00565E32"/>
    <w:rsid w:val="00566B09"/>
    <w:rsid w:val="00567C47"/>
    <w:rsid w:val="005703E5"/>
    <w:rsid w:val="005706F2"/>
    <w:rsid w:val="00574F73"/>
    <w:rsid w:val="00575369"/>
    <w:rsid w:val="00576AE2"/>
    <w:rsid w:val="00576B8C"/>
    <w:rsid w:val="00576FCB"/>
    <w:rsid w:val="00580D72"/>
    <w:rsid w:val="00581DBF"/>
    <w:rsid w:val="005824D7"/>
    <w:rsid w:val="00582897"/>
    <w:rsid w:val="00583E30"/>
    <w:rsid w:val="00583F2F"/>
    <w:rsid w:val="00584373"/>
    <w:rsid w:val="00584FF4"/>
    <w:rsid w:val="0058560C"/>
    <w:rsid w:val="00587F28"/>
    <w:rsid w:val="00587F7F"/>
    <w:rsid w:val="00590AA9"/>
    <w:rsid w:val="00590F95"/>
    <w:rsid w:val="005910CF"/>
    <w:rsid w:val="00592E44"/>
    <w:rsid w:val="005949A6"/>
    <w:rsid w:val="0059655F"/>
    <w:rsid w:val="005A1729"/>
    <w:rsid w:val="005A20FE"/>
    <w:rsid w:val="005A2ACC"/>
    <w:rsid w:val="005A311B"/>
    <w:rsid w:val="005A3E13"/>
    <w:rsid w:val="005A48A5"/>
    <w:rsid w:val="005A49AB"/>
    <w:rsid w:val="005A6B61"/>
    <w:rsid w:val="005A75FF"/>
    <w:rsid w:val="005B0397"/>
    <w:rsid w:val="005B0880"/>
    <w:rsid w:val="005B2A7F"/>
    <w:rsid w:val="005B5553"/>
    <w:rsid w:val="005B6961"/>
    <w:rsid w:val="005B7EE5"/>
    <w:rsid w:val="005C062A"/>
    <w:rsid w:val="005C11D3"/>
    <w:rsid w:val="005C2D9A"/>
    <w:rsid w:val="005C3B58"/>
    <w:rsid w:val="005C3BA2"/>
    <w:rsid w:val="005C4438"/>
    <w:rsid w:val="005C4B2D"/>
    <w:rsid w:val="005C4CF2"/>
    <w:rsid w:val="005C6F40"/>
    <w:rsid w:val="005C70D7"/>
    <w:rsid w:val="005C732E"/>
    <w:rsid w:val="005C774F"/>
    <w:rsid w:val="005C7D53"/>
    <w:rsid w:val="005D06B3"/>
    <w:rsid w:val="005D0D5F"/>
    <w:rsid w:val="005D0F4E"/>
    <w:rsid w:val="005D11BE"/>
    <w:rsid w:val="005D374F"/>
    <w:rsid w:val="005D3A45"/>
    <w:rsid w:val="005D4830"/>
    <w:rsid w:val="005D66AA"/>
    <w:rsid w:val="005D70A4"/>
    <w:rsid w:val="005D7B46"/>
    <w:rsid w:val="005E1E9A"/>
    <w:rsid w:val="005E50EC"/>
    <w:rsid w:val="005E60CB"/>
    <w:rsid w:val="005E6B80"/>
    <w:rsid w:val="005F1104"/>
    <w:rsid w:val="005F1202"/>
    <w:rsid w:val="005F202A"/>
    <w:rsid w:val="005F3A1D"/>
    <w:rsid w:val="005F530E"/>
    <w:rsid w:val="005F63D8"/>
    <w:rsid w:val="005F71B6"/>
    <w:rsid w:val="006002EE"/>
    <w:rsid w:val="00600483"/>
    <w:rsid w:val="0060351A"/>
    <w:rsid w:val="00604D94"/>
    <w:rsid w:val="00605E5E"/>
    <w:rsid w:val="006062F8"/>
    <w:rsid w:val="00606A2F"/>
    <w:rsid w:val="00607707"/>
    <w:rsid w:val="006079BB"/>
    <w:rsid w:val="0061063D"/>
    <w:rsid w:val="00611003"/>
    <w:rsid w:val="0061127D"/>
    <w:rsid w:val="00611321"/>
    <w:rsid w:val="0061213B"/>
    <w:rsid w:val="00612B60"/>
    <w:rsid w:val="00613339"/>
    <w:rsid w:val="00614300"/>
    <w:rsid w:val="00620727"/>
    <w:rsid w:val="0062075A"/>
    <w:rsid w:val="006220BB"/>
    <w:rsid w:val="00622D5D"/>
    <w:rsid w:val="0062411A"/>
    <w:rsid w:val="00626234"/>
    <w:rsid w:val="00627D95"/>
    <w:rsid w:val="006310B5"/>
    <w:rsid w:val="0063121B"/>
    <w:rsid w:val="006332DA"/>
    <w:rsid w:val="00634999"/>
    <w:rsid w:val="006349C4"/>
    <w:rsid w:val="00640583"/>
    <w:rsid w:val="006449D0"/>
    <w:rsid w:val="00644C75"/>
    <w:rsid w:val="00647EF0"/>
    <w:rsid w:val="006503B9"/>
    <w:rsid w:val="006509C2"/>
    <w:rsid w:val="00652AD8"/>
    <w:rsid w:val="00652B38"/>
    <w:rsid w:val="00652C3E"/>
    <w:rsid w:val="006546D2"/>
    <w:rsid w:val="00654D93"/>
    <w:rsid w:val="00656047"/>
    <w:rsid w:val="00656060"/>
    <w:rsid w:val="00660244"/>
    <w:rsid w:val="00660F23"/>
    <w:rsid w:val="0066101B"/>
    <w:rsid w:val="00663166"/>
    <w:rsid w:val="006645A8"/>
    <w:rsid w:val="006649DD"/>
    <w:rsid w:val="006650CE"/>
    <w:rsid w:val="0066563A"/>
    <w:rsid w:val="00665E46"/>
    <w:rsid w:val="00665F11"/>
    <w:rsid w:val="00665FD2"/>
    <w:rsid w:val="006707BF"/>
    <w:rsid w:val="0067153D"/>
    <w:rsid w:val="006724D9"/>
    <w:rsid w:val="00672A56"/>
    <w:rsid w:val="00673664"/>
    <w:rsid w:val="00673814"/>
    <w:rsid w:val="00675833"/>
    <w:rsid w:val="00677A5C"/>
    <w:rsid w:val="00677EF7"/>
    <w:rsid w:val="00681A3D"/>
    <w:rsid w:val="00681E86"/>
    <w:rsid w:val="00682DCF"/>
    <w:rsid w:val="00684EFF"/>
    <w:rsid w:val="00685BA1"/>
    <w:rsid w:val="00686C5B"/>
    <w:rsid w:val="006902D7"/>
    <w:rsid w:val="006917D6"/>
    <w:rsid w:val="0069331B"/>
    <w:rsid w:val="006937D2"/>
    <w:rsid w:val="006953C6"/>
    <w:rsid w:val="00696352"/>
    <w:rsid w:val="00696793"/>
    <w:rsid w:val="006A0929"/>
    <w:rsid w:val="006A0F73"/>
    <w:rsid w:val="006A138B"/>
    <w:rsid w:val="006A1C37"/>
    <w:rsid w:val="006A47F4"/>
    <w:rsid w:val="006A4D49"/>
    <w:rsid w:val="006A5951"/>
    <w:rsid w:val="006A5987"/>
    <w:rsid w:val="006A6595"/>
    <w:rsid w:val="006A6916"/>
    <w:rsid w:val="006A6E43"/>
    <w:rsid w:val="006A7FC2"/>
    <w:rsid w:val="006B0655"/>
    <w:rsid w:val="006B2E3E"/>
    <w:rsid w:val="006B5ED7"/>
    <w:rsid w:val="006B605C"/>
    <w:rsid w:val="006B6E6B"/>
    <w:rsid w:val="006C0522"/>
    <w:rsid w:val="006C0C77"/>
    <w:rsid w:val="006C5056"/>
    <w:rsid w:val="006C542B"/>
    <w:rsid w:val="006C5627"/>
    <w:rsid w:val="006C5C44"/>
    <w:rsid w:val="006C7778"/>
    <w:rsid w:val="006D1477"/>
    <w:rsid w:val="006D1703"/>
    <w:rsid w:val="006D21B3"/>
    <w:rsid w:val="006D25DC"/>
    <w:rsid w:val="006D29C0"/>
    <w:rsid w:val="006D2B53"/>
    <w:rsid w:val="006D2C3F"/>
    <w:rsid w:val="006D4AB5"/>
    <w:rsid w:val="006D5B4F"/>
    <w:rsid w:val="006D601E"/>
    <w:rsid w:val="006D6881"/>
    <w:rsid w:val="006D7255"/>
    <w:rsid w:val="006D7A3A"/>
    <w:rsid w:val="006E141E"/>
    <w:rsid w:val="006E220A"/>
    <w:rsid w:val="006E270F"/>
    <w:rsid w:val="006E3682"/>
    <w:rsid w:val="006E4F28"/>
    <w:rsid w:val="006E5235"/>
    <w:rsid w:val="006E7BF0"/>
    <w:rsid w:val="006F01B6"/>
    <w:rsid w:val="006F0EC7"/>
    <w:rsid w:val="006F12D0"/>
    <w:rsid w:val="006F145D"/>
    <w:rsid w:val="006F1FCB"/>
    <w:rsid w:val="006F2590"/>
    <w:rsid w:val="006F2D9C"/>
    <w:rsid w:val="006F3343"/>
    <w:rsid w:val="006F3702"/>
    <w:rsid w:val="006F3E52"/>
    <w:rsid w:val="006F4BD3"/>
    <w:rsid w:val="006F661E"/>
    <w:rsid w:val="006F7D0E"/>
    <w:rsid w:val="00700BD3"/>
    <w:rsid w:val="00701F96"/>
    <w:rsid w:val="00702384"/>
    <w:rsid w:val="00702BB5"/>
    <w:rsid w:val="00704630"/>
    <w:rsid w:val="007050E9"/>
    <w:rsid w:val="00706495"/>
    <w:rsid w:val="00706825"/>
    <w:rsid w:val="0070734D"/>
    <w:rsid w:val="00707B87"/>
    <w:rsid w:val="007103F8"/>
    <w:rsid w:val="007108DD"/>
    <w:rsid w:val="0071116E"/>
    <w:rsid w:val="00711681"/>
    <w:rsid w:val="00711F8A"/>
    <w:rsid w:val="007133AE"/>
    <w:rsid w:val="00713E97"/>
    <w:rsid w:val="007143E2"/>
    <w:rsid w:val="00714D76"/>
    <w:rsid w:val="00715280"/>
    <w:rsid w:val="00715849"/>
    <w:rsid w:val="00715F4B"/>
    <w:rsid w:val="007160B5"/>
    <w:rsid w:val="00716D00"/>
    <w:rsid w:val="00716D12"/>
    <w:rsid w:val="00717BAE"/>
    <w:rsid w:val="007201B7"/>
    <w:rsid w:val="0072046C"/>
    <w:rsid w:val="00720E71"/>
    <w:rsid w:val="00721FDE"/>
    <w:rsid w:val="0072387C"/>
    <w:rsid w:val="0072408D"/>
    <w:rsid w:val="007261D3"/>
    <w:rsid w:val="00726A77"/>
    <w:rsid w:val="00726F33"/>
    <w:rsid w:val="0072701F"/>
    <w:rsid w:val="00727967"/>
    <w:rsid w:val="00727C05"/>
    <w:rsid w:val="007309F1"/>
    <w:rsid w:val="00730C08"/>
    <w:rsid w:val="00730E31"/>
    <w:rsid w:val="0073106C"/>
    <w:rsid w:val="00733A88"/>
    <w:rsid w:val="00734025"/>
    <w:rsid w:val="00734383"/>
    <w:rsid w:val="00734C59"/>
    <w:rsid w:val="00735937"/>
    <w:rsid w:val="00736BE1"/>
    <w:rsid w:val="00737683"/>
    <w:rsid w:val="00743076"/>
    <w:rsid w:val="00743427"/>
    <w:rsid w:val="00743AF7"/>
    <w:rsid w:val="007454D8"/>
    <w:rsid w:val="00745642"/>
    <w:rsid w:val="00745965"/>
    <w:rsid w:val="00745BE1"/>
    <w:rsid w:val="00745D97"/>
    <w:rsid w:val="00747C3B"/>
    <w:rsid w:val="007533CE"/>
    <w:rsid w:val="00754E35"/>
    <w:rsid w:val="00757393"/>
    <w:rsid w:val="00757830"/>
    <w:rsid w:val="007614FC"/>
    <w:rsid w:val="00761A7B"/>
    <w:rsid w:val="00761EFA"/>
    <w:rsid w:val="00764746"/>
    <w:rsid w:val="007651AF"/>
    <w:rsid w:val="007665E7"/>
    <w:rsid w:val="00766C26"/>
    <w:rsid w:val="007670EA"/>
    <w:rsid w:val="00770C49"/>
    <w:rsid w:val="00771285"/>
    <w:rsid w:val="00772677"/>
    <w:rsid w:val="00774304"/>
    <w:rsid w:val="00774523"/>
    <w:rsid w:val="0077486D"/>
    <w:rsid w:val="0077560C"/>
    <w:rsid w:val="00775C34"/>
    <w:rsid w:val="00776775"/>
    <w:rsid w:val="00776F9B"/>
    <w:rsid w:val="007770C3"/>
    <w:rsid w:val="00777357"/>
    <w:rsid w:val="00777C4D"/>
    <w:rsid w:val="007810D4"/>
    <w:rsid w:val="0078252B"/>
    <w:rsid w:val="00782DFA"/>
    <w:rsid w:val="00783580"/>
    <w:rsid w:val="007835C7"/>
    <w:rsid w:val="00783B7B"/>
    <w:rsid w:val="0078589F"/>
    <w:rsid w:val="00786E28"/>
    <w:rsid w:val="00791D2A"/>
    <w:rsid w:val="00792A13"/>
    <w:rsid w:val="00792D7A"/>
    <w:rsid w:val="0079532D"/>
    <w:rsid w:val="00796A85"/>
    <w:rsid w:val="00796BC1"/>
    <w:rsid w:val="007A0BE2"/>
    <w:rsid w:val="007A2F15"/>
    <w:rsid w:val="007A4911"/>
    <w:rsid w:val="007A4ADB"/>
    <w:rsid w:val="007A4D1B"/>
    <w:rsid w:val="007A639D"/>
    <w:rsid w:val="007A63D9"/>
    <w:rsid w:val="007A650F"/>
    <w:rsid w:val="007B0CCF"/>
    <w:rsid w:val="007B2A40"/>
    <w:rsid w:val="007B3E9C"/>
    <w:rsid w:val="007B4560"/>
    <w:rsid w:val="007B47E1"/>
    <w:rsid w:val="007B5C94"/>
    <w:rsid w:val="007B6836"/>
    <w:rsid w:val="007C115E"/>
    <w:rsid w:val="007C527D"/>
    <w:rsid w:val="007C7263"/>
    <w:rsid w:val="007C7427"/>
    <w:rsid w:val="007C7C49"/>
    <w:rsid w:val="007D0FFC"/>
    <w:rsid w:val="007D1754"/>
    <w:rsid w:val="007D2387"/>
    <w:rsid w:val="007D3864"/>
    <w:rsid w:val="007D3B36"/>
    <w:rsid w:val="007D44C5"/>
    <w:rsid w:val="007D4F1B"/>
    <w:rsid w:val="007D62CE"/>
    <w:rsid w:val="007E0399"/>
    <w:rsid w:val="007E4EA8"/>
    <w:rsid w:val="007E64DD"/>
    <w:rsid w:val="007E7BAF"/>
    <w:rsid w:val="007E7CD9"/>
    <w:rsid w:val="007F089F"/>
    <w:rsid w:val="007F1520"/>
    <w:rsid w:val="007F18F5"/>
    <w:rsid w:val="007F298F"/>
    <w:rsid w:val="007F2A13"/>
    <w:rsid w:val="007F3A24"/>
    <w:rsid w:val="007F4839"/>
    <w:rsid w:val="007F4E98"/>
    <w:rsid w:val="007F4F6A"/>
    <w:rsid w:val="007F54C3"/>
    <w:rsid w:val="007F5952"/>
    <w:rsid w:val="007F7348"/>
    <w:rsid w:val="00800DDF"/>
    <w:rsid w:val="00801001"/>
    <w:rsid w:val="00803665"/>
    <w:rsid w:val="008052B0"/>
    <w:rsid w:val="0080583F"/>
    <w:rsid w:val="00806DBF"/>
    <w:rsid w:val="00811002"/>
    <w:rsid w:val="00814337"/>
    <w:rsid w:val="008146C9"/>
    <w:rsid w:val="00817B46"/>
    <w:rsid w:val="00817E5B"/>
    <w:rsid w:val="008200C7"/>
    <w:rsid w:val="00821365"/>
    <w:rsid w:val="008222BC"/>
    <w:rsid w:val="008239ED"/>
    <w:rsid w:val="0082512C"/>
    <w:rsid w:val="00825136"/>
    <w:rsid w:val="0082554D"/>
    <w:rsid w:val="00825B52"/>
    <w:rsid w:val="008262A7"/>
    <w:rsid w:val="0082630A"/>
    <w:rsid w:val="00827107"/>
    <w:rsid w:val="00827623"/>
    <w:rsid w:val="008276E9"/>
    <w:rsid w:val="00831387"/>
    <w:rsid w:val="008338AB"/>
    <w:rsid w:val="00833909"/>
    <w:rsid w:val="00835328"/>
    <w:rsid w:val="008357E9"/>
    <w:rsid w:val="00836401"/>
    <w:rsid w:val="0084311D"/>
    <w:rsid w:val="00843702"/>
    <w:rsid w:val="00843F43"/>
    <w:rsid w:val="0084411D"/>
    <w:rsid w:val="008450ED"/>
    <w:rsid w:val="0084659D"/>
    <w:rsid w:val="008478E4"/>
    <w:rsid w:val="00850E2A"/>
    <w:rsid w:val="0085386D"/>
    <w:rsid w:val="008542E9"/>
    <w:rsid w:val="008559AF"/>
    <w:rsid w:val="00855ACE"/>
    <w:rsid w:val="00855FB7"/>
    <w:rsid w:val="008603EF"/>
    <w:rsid w:val="00860E6C"/>
    <w:rsid w:val="008616F9"/>
    <w:rsid w:val="00861947"/>
    <w:rsid w:val="00861AD6"/>
    <w:rsid w:val="00863357"/>
    <w:rsid w:val="008633E2"/>
    <w:rsid w:val="00863677"/>
    <w:rsid w:val="00863975"/>
    <w:rsid w:val="00864446"/>
    <w:rsid w:val="00865028"/>
    <w:rsid w:val="00865A01"/>
    <w:rsid w:val="00867D7A"/>
    <w:rsid w:val="00867E8E"/>
    <w:rsid w:val="008703DD"/>
    <w:rsid w:val="00872C95"/>
    <w:rsid w:val="008733BE"/>
    <w:rsid w:val="008735E0"/>
    <w:rsid w:val="00875738"/>
    <w:rsid w:val="00876007"/>
    <w:rsid w:val="00876259"/>
    <w:rsid w:val="008763D0"/>
    <w:rsid w:val="008773AD"/>
    <w:rsid w:val="00877B49"/>
    <w:rsid w:val="00880448"/>
    <w:rsid w:val="00880959"/>
    <w:rsid w:val="00880BE5"/>
    <w:rsid w:val="00881EFA"/>
    <w:rsid w:val="008821B3"/>
    <w:rsid w:val="008829A9"/>
    <w:rsid w:val="00883522"/>
    <w:rsid w:val="008863D4"/>
    <w:rsid w:val="008877FA"/>
    <w:rsid w:val="00887C7E"/>
    <w:rsid w:val="00891A82"/>
    <w:rsid w:val="0089266D"/>
    <w:rsid w:val="00893189"/>
    <w:rsid w:val="008932CE"/>
    <w:rsid w:val="00893741"/>
    <w:rsid w:val="00893A0C"/>
    <w:rsid w:val="00894559"/>
    <w:rsid w:val="00894D10"/>
    <w:rsid w:val="008959EA"/>
    <w:rsid w:val="00896CF6"/>
    <w:rsid w:val="008975D5"/>
    <w:rsid w:val="008A0949"/>
    <w:rsid w:val="008A0F19"/>
    <w:rsid w:val="008A16C2"/>
    <w:rsid w:val="008A17CE"/>
    <w:rsid w:val="008A1E1C"/>
    <w:rsid w:val="008A242E"/>
    <w:rsid w:val="008A286E"/>
    <w:rsid w:val="008A3A8B"/>
    <w:rsid w:val="008A3C02"/>
    <w:rsid w:val="008A4D4C"/>
    <w:rsid w:val="008A5F9D"/>
    <w:rsid w:val="008B0231"/>
    <w:rsid w:val="008B0959"/>
    <w:rsid w:val="008B2218"/>
    <w:rsid w:val="008B23BD"/>
    <w:rsid w:val="008B3AD4"/>
    <w:rsid w:val="008B47E0"/>
    <w:rsid w:val="008B5753"/>
    <w:rsid w:val="008B70B2"/>
    <w:rsid w:val="008C0A83"/>
    <w:rsid w:val="008C0ADE"/>
    <w:rsid w:val="008C1B90"/>
    <w:rsid w:val="008C2542"/>
    <w:rsid w:val="008C2857"/>
    <w:rsid w:val="008C29ED"/>
    <w:rsid w:val="008C78BA"/>
    <w:rsid w:val="008D0549"/>
    <w:rsid w:val="008D080A"/>
    <w:rsid w:val="008D0FCE"/>
    <w:rsid w:val="008D20CD"/>
    <w:rsid w:val="008D3105"/>
    <w:rsid w:val="008D3BE0"/>
    <w:rsid w:val="008D3C13"/>
    <w:rsid w:val="008D48AC"/>
    <w:rsid w:val="008D5E7D"/>
    <w:rsid w:val="008D7444"/>
    <w:rsid w:val="008D7B86"/>
    <w:rsid w:val="008D7CCF"/>
    <w:rsid w:val="008E2534"/>
    <w:rsid w:val="008E3AA7"/>
    <w:rsid w:val="008E68E5"/>
    <w:rsid w:val="008F059E"/>
    <w:rsid w:val="008F0A70"/>
    <w:rsid w:val="008F0BFE"/>
    <w:rsid w:val="008F10E6"/>
    <w:rsid w:val="008F1C8E"/>
    <w:rsid w:val="008F1D4D"/>
    <w:rsid w:val="008F21E0"/>
    <w:rsid w:val="008F34BF"/>
    <w:rsid w:val="008F45BE"/>
    <w:rsid w:val="008F4BD6"/>
    <w:rsid w:val="00900893"/>
    <w:rsid w:val="00900B84"/>
    <w:rsid w:val="00900BFC"/>
    <w:rsid w:val="0090127F"/>
    <w:rsid w:val="00901A69"/>
    <w:rsid w:val="0090282A"/>
    <w:rsid w:val="00902AB4"/>
    <w:rsid w:val="0090395C"/>
    <w:rsid w:val="00905227"/>
    <w:rsid w:val="0091104A"/>
    <w:rsid w:val="009110F7"/>
    <w:rsid w:val="00913484"/>
    <w:rsid w:val="009139AF"/>
    <w:rsid w:val="00914673"/>
    <w:rsid w:val="009163C8"/>
    <w:rsid w:val="0091689D"/>
    <w:rsid w:val="00916A97"/>
    <w:rsid w:val="00916B9D"/>
    <w:rsid w:val="00917591"/>
    <w:rsid w:val="00917688"/>
    <w:rsid w:val="0092074A"/>
    <w:rsid w:val="009213B7"/>
    <w:rsid w:val="00921867"/>
    <w:rsid w:val="0092315B"/>
    <w:rsid w:val="0092429C"/>
    <w:rsid w:val="00925049"/>
    <w:rsid w:val="0092554C"/>
    <w:rsid w:val="0092611F"/>
    <w:rsid w:val="0092672F"/>
    <w:rsid w:val="009277AF"/>
    <w:rsid w:val="00927FF2"/>
    <w:rsid w:val="009306DC"/>
    <w:rsid w:val="009326A4"/>
    <w:rsid w:val="0093277C"/>
    <w:rsid w:val="0093292B"/>
    <w:rsid w:val="009331DA"/>
    <w:rsid w:val="00935787"/>
    <w:rsid w:val="00936236"/>
    <w:rsid w:val="009366AF"/>
    <w:rsid w:val="00936982"/>
    <w:rsid w:val="009374D2"/>
    <w:rsid w:val="00940E42"/>
    <w:rsid w:val="009419EE"/>
    <w:rsid w:val="00941AA1"/>
    <w:rsid w:val="00943E37"/>
    <w:rsid w:val="009440E2"/>
    <w:rsid w:val="00946EC9"/>
    <w:rsid w:val="00947194"/>
    <w:rsid w:val="00950D36"/>
    <w:rsid w:val="00951FD1"/>
    <w:rsid w:val="00952B82"/>
    <w:rsid w:val="0095363E"/>
    <w:rsid w:val="0095539F"/>
    <w:rsid w:val="00960C9D"/>
    <w:rsid w:val="0096168B"/>
    <w:rsid w:val="00961FAF"/>
    <w:rsid w:val="009621C1"/>
    <w:rsid w:val="0096290C"/>
    <w:rsid w:val="00963AD0"/>
    <w:rsid w:val="00964C0C"/>
    <w:rsid w:val="009653D4"/>
    <w:rsid w:val="00965711"/>
    <w:rsid w:val="00965900"/>
    <w:rsid w:val="00966461"/>
    <w:rsid w:val="00966790"/>
    <w:rsid w:val="00966B9B"/>
    <w:rsid w:val="00970E4B"/>
    <w:rsid w:val="00971323"/>
    <w:rsid w:val="0097287A"/>
    <w:rsid w:val="00972BEB"/>
    <w:rsid w:val="00974D5A"/>
    <w:rsid w:val="00975C9F"/>
    <w:rsid w:val="009767CB"/>
    <w:rsid w:val="0097682B"/>
    <w:rsid w:val="00976CE1"/>
    <w:rsid w:val="00980489"/>
    <w:rsid w:val="00981050"/>
    <w:rsid w:val="00981C21"/>
    <w:rsid w:val="0098362E"/>
    <w:rsid w:val="009837CD"/>
    <w:rsid w:val="009840AE"/>
    <w:rsid w:val="009866E9"/>
    <w:rsid w:val="00986A50"/>
    <w:rsid w:val="00987D4A"/>
    <w:rsid w:val="00991B8C"/>
    <w:rsid w:val="00991BBF"/>
    <w:rsid w:val="00992283"/>
    <w:rsid w:val="00992E63"/>
    <w:rsid w:val="00994BDA"/>
    <w:rsid w:val="009958A3"/>
    <w:rsid w:val="0099630E"/>
    <w:rsid w:val="00997AA8"/>
    <w:rsid w:val="009A1122"/>
    <w:rsid w:val="009A1CF5"/>
    <w:rsid w:val="009A2960"/>
    <w:rsid w:val="009A3991"/>
    <w:rsid w:val="009A4805"/>
    <w:rsid w:val="009A53BD"/>
    <w:rsid w:val="009A68F9"/>
    <w:rsid w:val="009A76F6"/>
    <w:rsid w:val="009A7F94"/>
    <w:rsid w:val="009B06B4"/>
    <w:rsid w:val="009B2510"/>
    <w:rsid w:val="009B35A3"/>
    <w:rsid w:val="009B36B2"/>
    <w:rsid w:val="009B5243"/>
    <w:rsid w:val="009B5294"/>
    <w:rsid w:val="009B6684"/>
    <w:rsid w:val="009B6F6D"/>
    <w:rsid w:val="009B6FAB"/>
    <w:rsid w:val="009C0230"/>
    <w:rsid w:val="009C07C5"/>
    <w:rsid w:val="009C1E72"/>
    <w:rsid w:val="009C342D"/>
    <w:rsid w:val="009C64CB"/>
    <w:rsid w:val="009D0401"/>
    <w:rsid w:val="009D0C99"/>
    <w:rsid w:val="009D1441"/>
    <w:rsid w:val="009D23E4"/>
    <w:rsid w:val="009D4C07"/>
    <w:rsid w:val="009D5BFF"/>
    <w:rsid w:val="009D669E"/>
    <w:rsid w:val="009D6C66"/>
    <w:rsid w:val="009D715B"/>
    <w:rsid w:val="009D7768"/>
    <w:rsid w:val="009E02DD"/>
    <w:rsid w:val="009E097F"/>
    <w:rsid w:val="009E0CDD"/>
    <w:rsid w:val="009E4202"/>
    <w:rsid w:val="009E53D4"/>
    <w:rsid w:val="009E562B"/>
    <w:rsid w:val="009E5ABB"/>
    <w:rsid w:val="009E7038"/>
    <w:rsid w:val="009F0DD0"/>
    <w:rsid w:val="009F137D"/>
    <w:rsid w:val="009F2A82"/>
    <w:rsid w:val="009F2D06"/>
    <w:rsid w:val="009F42D3"/>
    <w:rsid w:val="009F4BA1"/>
    <w:rsid w:val="009F4BB7"/>
    <w:rsid w:val="009F5668"/>
    <w:rsid w:val="009F6D64"/>
    <w:rsid w:val="00A01066"/>
    <w:rsid w:val="00A0110C"/>
    <w:rsid w:val="00A018AC"/>
    <w:rsid w:val="00A02FFF"/>
    <w:rsid w:val="00A03695"/>
    <w:rsid w:val="00A03FAE"/>
    <w:rsid w:val="00A043CE"/>
    <w:rsid w:val="00A048A8"/>
    <w:rsid w:val="00A05046"/>
    <w:rsid w:val="00A06268"/>
    <w:rsid w:val="00A0630C"/>
    <w:rsid w:val="00A070F1"/>
    <w:rsid w:val="00A07713"/>
    <w:rsid w:val="00A118A9"/>
    <w:rsid w:val="00A1273E"/>
    <w:rsid w:val="00A12C92"/>
    <w:rsid w:val="00A144EF"/>
    <w:rsid w:val="00A1509A"/>
    <w:rsid w:val="00A15523"/>
    <w:rsid w:val="00A15683"/>
    <w:rsid w:val="00A17D11"/>
    <w:rsid w:val="00A234AB"/>
    <w:rsid w:val="00A23B82"/>
    <w:rsid w:val="00A26A33"/>
    <w:rsid w:val="00A26D75"/>
    <w:rsid w:val="00A278FF"/>
    <w:rsid w:val="00A32AA5"/>
    <w:rsid w:val="00A32D72"/>
    <w:rsid w:val="00A34A1E"/>
    <w:rsid w:val="00A36393"/>
    <w:rsid w:val="00A367F8"/>
    <w:rsid w:val="00A37DDE"/>
    <w:rsid w:val="00A40717"/>
    <w:rsid w:val="00A40966"/>
    <w:rsid w:val="00A409C3"/>
    <w:rsid w:val="00A41189"/>
    <w:rsid w:val="00A4133F"/>
    <w:rsid w:val="00A415C7"/>
    <w:rsid w:val="00A43755"/>
    <w:rsid w:val="00A445EF"/>
    <w:rsid w:val="00A47F39"/>
    <w:rsid w:val="00A47FF2"/>
    <w:rsid w:val="00A5115A"/>
    <w:rsid w:val="00A51D53"/>
    <w:rsid w:val="00A523F0"/>
    <w:rsid w:val="00A5258A"/>
    <w:rsid w:val="00A54FA7"/>
    <w:rsid w:val="00A55BCF"/>
    <w:rsid w:val="00A55C8D"/>
    <w:rsid w:val="00A56118"/>
    <w:rsid w:val="00A56559"/>
    <w:rsid w:val="00A57CD2"/>
    <w:rsid w:val="00A600C0"/>
    <w:rsid w:val="00A60B33"/>
    <w:rsid w:val="00A624D8"/>
    <w:rsid w:val="00A63281"/>
    <w:rsid w:val="00A636B9"/>
    <w:rsid w:val="00A6404F"/>
    <w:rsid w:val="00A64867"/>
    <w:rsid w:val="00A65D88"/>
    <w:rsid w:val="00A66E00"/>
    <w:rsid w:val="00A7057A"/>
    <w:rsid w:val="00A7113F"/>
    <w:rsid w:val="00A71CE5"/>
    <w:rsid w:val="00A72841"/>
    <w:rsid w:val="00A736C6"/>
    <w:rsid w:val="00A76F05"/>
    <w:rsid w:val="00A81C58"/>
    <w:rsid w:val="00A8208E"/>
    <w:rsid w:val="00A82C2B"/>
    <w:rsid w:val="00A82F77"/>
    <w:rsid w:val="00A830B9"/>
    <w:rsid w:val="00A8346A"/>
    <w:rsid w:val="00A84769"/>
    <w:rsid w:val="00A84D90"/>
    <w:rsid w:val="00A85F22"/>
    <w:rsid w:val="00A861BB"/>
    <w:rsid w:val="00A87EF0"/>
    <w:rsid w:val="00A9091C"/>
    <w:rsid w:val="00A90ACB"/>
    <w:rsid w:val="00A929B1"/>
    <w:rsid w:val="00A92FAE"/>
    <w:rsid w:val="00A93827"/>
    <w:rsid w:val="00A94745"/>
    <w:rsid w:val="00A94BA5"/>
    <w:rsid w:val="00A95178"/>
    <w:rsid w:val="00A951B2"/>
    <w:rsid w:val="00A96495"/>
    <w:rsid w:val="00A97054"/>
    <w:rsid w:val="00AA1C63"/>
    <w:rsid w:val="00AA2EF5"/>
    <w:rsid w:val="00AA30B3"/>
    <w:rsid w:val="00AA43BD"/>
    <w:rsid w:val="00AA4B16"/>
    <w:rsid w:val="00AA57B4"/>
    <w:rsid w:val="00AA686E"/>
    <w:rsid w:val="00AA6A94"/>
    <w:rsid w:val="00AB0536"/>
    <w:rsid w:val="00AB0C09"/>
    <w:rsid w:val="00AB15BA"/>
    <w:rsid w:val="00AB162F"/>
    <w:rsid w:val="00AB1E11"/>
    <w:rsid w:val="00AB4B1A"/>
    <w:rsid w:val="00AB4C3E"/>
    <w:rsid w:val="00AB4C98"/>
    <w:rsid w:val="00AB72D8"/>
    <w:rsid w:val="00AC0020"/>
    <w:rsid w:val="00AC0634"/>
    <w:rsid w:val="00AC130C"/>
    <w:rsid w:val="00AC139B"/>
    <w:rsid w:val="00AC1B57"/>
    <w:rsid w:val="00AC22BF"/>
    <w:rsid w:val="00AC3F04"/>
    <w:rsid w:val="00AC426C"/>
    <w:rsid w:val="00AC4750"/>
    <w:rsid w:val="00AC64A3"/>
    <w:rsid w:val="00AC6918"/>
    <w:rsid w:val="00AC6D73"/>
    <w:rsid w:val="00AC7E7B"/>
    <w:rsid w:val="00AC7E82"/>
    <w:rsid w:val="00AD11F1"/>
    <w:rsid w:val="00AD14D1"/>
    <w:rsid w:val="00AD229C"/>
    <w:rsid w:val="00AD3D4A"/>
    <w:rsid w:val="00AD4589"/>
    <w:rsid w:val="00AD5D49"/>
    <w:rsid w:val="00AD7F0E"/>
    <w:rsid w:val="00AE067D"/>
    <w:rsid w:val="00AE0975"/>
    <w:rsid w:val="00AE153A"/>
    <w:rsid w:val="00AE2689"/>
    <w:rsid w:val="00AE344B"/>
    <w:rsid w:val="00AE39E4"/>
    <w:rsid w:val="00AE4049"/>
    <w:rsid w:val="00AE434C"/>
    <w:rsid w:val="00AE4DDE"/>
    <w:rsid w:val="00AE5ACD"/>
    <w:rsid w:val="00AE705B"/>
    <w:rsid w:val="00AF080F"/>
    <w:rsid w:val="00AF2D1F"/>
    <w:rsid w:val="00AF4554"/>
    <w:rsid w:val="00B0042E"/>
    <w:rsid w:val="00B0137B"/>
    <w:rsid w:val="00B02519"/>
    <w:rsid w:val="00B03D06"/>
    <w:rsid w:val="00B0455C"/>
    <w:rsid w:val="00B04AF5"/>
    <w:rsid w:val="00B050A1"/>
    <w:rsid w:val="00B062E3"/>
    <w:rsid w:val="00B073E0"/>
    <w:rsid w:val="00B074C3"/>
    <w:rsid w:val="00B07DE0"/>
    <w:rsid w:val="00B104BB"/>
    <w:rsid w:val="00B10A4F"/>
    <w:rsid w:val="00B10AA9"/>
    <w:rsid w:val="00B10D35"/>
    <w:rsid w:val="00B129DD"/>
    <w:rsid w:val="00B12D4C"/>
    <w:rsid w:val="00B16A3B"/>
    <w:rsid w:val="00B2103D"/>
    <w:rsid w:val="00B21592"/>
    <w:rsid w:val="00B22F57"/>
    <w:rsid w:val="00B23840"/>
    <w:rsid w:val="00B2526A"/>
    <w:rsid w:val="00B257EB"/>
    <w:rsid w:val="00B25AF5"/>
    <w:rsid w:val="00B30B58"/>
    <w:rsid w:val="00B30CC7"/>
    <w:rsid w:val="00B31DEE"/>
    <w:rsid w:val="00B326FC"/>
    <w:rsid w:val="00B32CA8"/>
    <w:rsid w:val="00B33251"/>
    <w:rsid w:val="00B3327A"/>
    <w:rsid w:val="00B34EA4"/>
    <w:rsid w:val="00B35FD0"/>
    <w:rsid w:val="00B3626A"/>
    <w:rsid w:val="00B3637A"/>
    <w:rsid w:val="00B40D1A"/>
    <w:rsid w:val="00B4127C"/>
    <w:rsid w:val="00B41A54"/>
    <w:rsid w:val="00B42E49"/>
    <w:rsid w:val="00B439CD"/>
    <w:rsid w:val="00B43DC9"/>
    <w:rsid w:val="00B45BC8"/>
    <w:rsid w:val="00B470F7"/>
    <w:rsid w:val="00B517A0"/>
    <w:rsid w:val="00B524BA"/>
    <w:rsid w:val="00B55830"/>
    <w:rsid w:val="00B57106"/>
    <w:rsid w:val="00B57CBF"/>
    <w:rsid w:val="00B57F59"/>
    <w:rsid w:val="00B60993"/>
    <w:rsid w:val="00B61B79"/>
    <w:rsid w:val="00B61BE3"/>
    <w:rsid w:val="00B66C5E"/>
    <w:rsid w:val="00B701E4"/>
    <w:rsid w:val="00B74647"/>
    <w:rsid w:val="00B7572E"/>
    <w:rsid w:val="00B75C04"/>
    <w:rsid w:val="00B7628D"/>
    <w:rsid w:val="00B768E7"/>
    <w:rsid w:val="00B76FCC"/>
    <w:rsid w:val="00B77F04"/>
    <w:rsid w:val="00B8123F"/>
    <w:rsid w:val="00B85E55"/>
    <w:rsid w:val="00B86BAC"/>
    <w:rsid w:val="00B90656"/>
    <w:rsid w:val="00B90ED2"/>
    <w:rsid w:val="00B91D74"/>
    <w:rsid w:val="00B92DFC"/>
    <w:rsid w:val="00B92F0E"/>
    <w:rsid w:val="00B933D7"/>
    <w:rsid w:val="00B93D1A"/>
    <w:rsid w:val="00B94675"/>
    <w:rsid w:val="00B946D0"/>
    <w:rsid w:val="00B947D9"/>
    <w:rsid w:val="00B95775"/>
    <w:rsid w:val="00B9724D"/>
    <w:rsid w:val="00B978AD"/>
    <w:rsid w:val="00BA06CA"/>
    <w:rsid w:val="00BA0F0B"/>
    <w:rsid w:val="00BA2141"/>
    <w:rsid w:val="00BA260F"/>
    <w:rsid w:val="00BA277A"/>
    <w:rsid w:val="00BA2E9A"/>
    <w:rsid w:val="00BB1378"/>
    <w:rsid w:val="00BB2101"/>
    <w:rsid w:val="00BB2960"/>
    <w:rsid w:val="00BB296D"/>
    <w:rsid w:val="00BB2F5A"/>
    <w:rsid w:val="00BB3162"/>
    <w:rsid w:val="00BB355D"/>
    <w:rsid w:val="00BB3EB3"/>
    <w:rsid w:val="00BB4025"/>
    <w:rsid w:val="00BB6E34"/>
    <w:rsid w:val="00BC03C0"/>
    <w:rsid w:val="00BC3242"/>
    <w:rsid w:val="00BC45CC"/>
    <w:rsid w:val="00BC4A79"/>
    <w:rsid w:val="00BC5654"/>
    <w:rsid w:val="00BC5D6B"/>
    <w:rsid w:val="00BC5F28"/>
    <w:rsid w:val="00BC78EA"/>
    <w:rsid w:val="00BC7A63"/>
    <w:rsid w:val="00BD49F7"/>
    <w:rsid w:val="00BD51CE"/>
    <w:rsid w:val="00BE0634"/>
    <w:rsid w:val="00BE5E9F"/>
    <w:rsid w:val="00BE75D7"/>
    <w:rsid w:val="00BE7842"/>
    <w:rsid w:val="00BF02C3"/>
    <w:rsid w:val="00BF0C6B"/>
    <w:rsid w:val="00BF0E74"/>
    <w:rsid w:val="00BF2130"/>
    <w:rsid w:val="00BF28C8"/>
    <w:rsid w:val="00BF4EB6"/>
    <w:rsid w:val="00BF5E6C"/>
    <w:rsid w:val="00BF655A"/>
    <w:rsid w:val="00BF7335"/>
    <w:rsid w:val="00BF7958"/>
    <w:rsid w:val="00C0098A"/>
    <w:rsid w:val="00C013B5"/>
    <w:rsid w:val="00C025BA"/>
    <w:rsid w:val="00C03122"/>
    <w:rsid w:val="00C03159"/>
    <w:rsid w:val="00C03E88"/>
    <w:rsid w:val="00C04E68"/>
    <w:rsid w:val="00C04F0F"/>
    <w:rsid w:val="00C05AE4"/>
    <w:rsid w:val="00C063AF"/>
    <w:rsid w:val="00C074D9"/>
    <w:rsid w:val="00C07E31"/>
    <w:rsid w:val="00C10C48"/>
    <w:rsid w:val="00C111ED"/>
    <w:rsid w:val="00C11338"/>
    <w:rsid w:val="00C11E39"/>
    <w:rsid w:val="00C1274D"/>
    <w:rsid w:val="00C12B1D"/>
    <w:rsid w:val="00C147EE"/>
    <w:rsid w:val="00C16048"/>
    <w:rsid w:val="00C17300"/>
    <w:rsid w:val="00C1747F"/>
    <w:rsid w:val="00C177F3"/>
    <w:rsid w:val="00C17E7F"/>
    <w:rsid w:val="00C216F6"/>
    <w:rsid w:val="00C2244B"/>
    <w:rsid w:val="00C23774"/>
    <w:rsid w:val="00C24C3D"/>
    <w:rsid w:val="00C25AFA"/>
    <w:rsid w:val="00C26C04"/>
    <w:rsid w:val="00C276C3"/>
    <w:rsid w:val="00C30B75"/>
    <w:rsid w:val="00C32DEF"/>
    <w:rsid w:val="00C337DB"/>
    <w:rsid w:val="00C33D84"/>
    <w:rsid w:val="00C3435B"/>
    <w:rsid w:val="00C34AF9"/>
    <w:rsid w:val="00C34D9F"/>
    <w:rsid w:val="00C350B9"/>
    <w:rsid w:val="00C351A8"/>
    <w:rsid w:val="00C374E6"/>
    <w:rsid w:val="00C428AC"/>
    <w:rsid w:val="00C42CFD"/>
    <w:rsid w:val="00C43539"/>
    <w:rsid w:val="00C444D3"/>
    <w:rsid w:val="00C46079"/>
    <w:rsid w:val="00C46214"/>
    <w:rsid w:val="00C47A88"/>
    <w:rsid w:val="00C501DD"/>
    <w:rsid w:val="00C50D11"/>
    <w:rsid w:val="00C51159"/>
    <w:rsid w:val="00C51E44"/>
    <w:rsid w:val="00C52656"/>
    <w:rsid w:val="00C538BE"/>
    <w:rsid w:val="00C544E7"/>
    <w:rsid w:val="00C55349"/>
    <w:rsid w:val="00C55D9B"/>
    <w:rsid w:val="00C572CC"/>
    <w:rsid w:val="00C62821"/>
    <w:rsid w:val="00C64B75"/>
    <w:rsid w:val="00C659E2"/>
    <w:rsid w:val="00C65ECD"/>
    <w:rsid w:val="00C664E5"/>
    <w:rsid w:val="00C66848"/>
    <w:rsid w:val="00C66C89"/>
    <w:rsid w:val="00C67081"/>
    <w:rsid w:val="00C67299"/>
    <w:rsid w:val="00C67FCA"/>
    <w:rsid w:val="00C70D56"/>
    <w:rsid w:val="00C71216"/>
    <w:rsid w:val="00C71735"/>
    <w:rsid w:val="00C72234"/>
    <w:rsid w:val="00C72872"/>
    <w:rsid w:val="00C7377E"/>
    <w:rsid w:val="00C7380F"/>
    <w:rsid w:val="00C752F1"/>
    <w:rsid w:val="00C7548B"/>
    <w:rsid w:val="00C802AA"/>
    <w:rsid w:val="00C806FA"/>
    <w:rsid w:val="00C817B6"/>
    <w:rsid w:val="00C81C91"/>
    <w:rsid w:val="00C834A8"/>
    <w:rsid w:val="00C85246"/>
    <w:rsid w:val="00C852B7"/>
    <w:rsid w:val="00C85652"/>
    <w:rsid w:val="00C86FF7"/>
    <w:rsid w:val="00C870FD"/>
    <w:rsid w:val="00C8765D"/>
    <w:rsid w:val="00C90F5B"/>
    <w:rsid w:val="00C91392"/>
    <w:rsid w:val="00C934E3"/>
    <w:rsid w:val="00C94F9E"/>
    <w:rsid w:val="00C95255"/>
    <w:rsid w:val="00C95F08"/>
    <w:rsid w:val="00C9752E"/>
    <w:rsid w:val="00CA0DA3"/>
    <w:rsid w:val="00CA1982"/>
    <w:rsid w:val="00CA3C51"/>
    <w:rsid w:val="00CA4D55"/>
    <w:rsid w:val="00CA630E"/>
    <w:rsid w:val="00CA7CBC"/>
    <w:rsid w:val="00CB1712"/>
    <w:rsid w:val="00CB2743"/>
    <w:rsid w:val="00CB4912"/>
    <w:rsid w:val="00CB7618"/>
    <w:rsid w:val="00CC0C61"/>
    <w:rsid w:val="00CC320F"/>
    <w:rsid w:val="00CC40AF"/>
    <w:rsid w:val="00CC5059"/>
    <w:rsid w:val="00CC52F1"/>
    <w:rsid w:val="00CC6B98"/>
    <w:rsid w:val="00CC7586"/>
    <w:rsid w:val="00CC7EED"/>
    <w:rsid w:val="00CD0D5D"/>
    <w:rsid w:val="00CD383F"/>
    <w:rsid w:val="00CD523E"/>
    <w:rsid w:val="00CD52E1"/>
    <w:rsid w:val="00CD5404"/>
    <w:rsid w:val="00CD5703"/>
    <w:rsid w:val="00CD5ABD"/>
    <w:rsid w:val="00CD6E30"/>
    <w:rsid w:val="00CD7E84"/>
    <w:rsid w:val="00CE084F"/>
    <w:rsid w:val="00CE21FC"/>
    <w:rsid w:val="00CE22B8"/>
    <w:rsid w:val="00CE2610"/>
    <w:rsid w:val="00CE2757"/>
    <w:rsid w:val="00CE406C"/>
    <w:rsid w:val="00CE6954"/>
    <w:rsid w:val="00CF0258"/>
    <w:rsid w:val="00CF1281"/>
    <w:rsid w:val="00CF344C"/>
    <w:rsid w:val="00CF3CA5"/>
    <w:rsid w:val="00CF3DD2"/>
    <w:rsid w:val="00CF6566"/>
    <w:rsid w:val="00CF6B1D"/>
    <w:rsid w:val="00D00340"/>
    <w:rsid w:val="00D0107A"/>
    <w:rsid w:val="00D02E29"/>
    <w:rsid w:val="00D03397"/>
    <w:rsid w:val="00D03F7D"/>
    <w:rsid w:val="00D057A0"/>
    <w:rsid w:val="00D0657C"/>
    <w:rsid w:val="00D06D6C"/>
    <w:rsid w:val="00D07A43"/>
    <w:rsid w:val="00D10CE7"/>
    <w:rsid w:val="00D1272C"/>
    <w:rsid w:val="00D13338"/>
    <w:rsid w:val="00D13722"/>
    <w:rsid w:val="00D1382C"/>
    <w:rsid w:val="00D138C4"/>
    <w:rsid w:val="00D13AB6"/>
    <w:rsid w:val="00D13ADF"/>
    <w:rsid w:val="00D13E57"/>
    <w:rsid w:val="00D14D20"/>
    <w:rsid w:val="00D1591A"/>
    <w:rsid w:val="00D15D4E"/>
    <w:rsid w:val="00D17CBB"/>
    <w:rsid w:val="00D20196"/>
    <w:rsid w:val="00D203AD"/>
    <w:rsid w:val="00D20421"/>
    <w:rsid w:val="00D2057D"/>
    <w:rsid w:val="00D20FBA"/>
    <w:rsid w:val="00D2192C"/>
    <w:rsid w:val="00D21D2B"/>
    <w:rsid w:val="00D22E1C"/>
    <w:rsid w:val="00D236A9"/>
    <w:rsid w:val="00D23E85"/>
    <w:rsid w:val="00D23FA1"/>
    <w:rsid w:val="00D244CC"/>
    <w:rsid w:val="00D25A48"/>
    <w:rsid w:val="00D25EAB"/>
    <w:rsid w:val="00D2738A"/>
    <w:rsid w:val="00D2790C"/>
    <w:rsid w:val="00D27B7C"/>
    <w:rsid w:val="00D30A3F"/>
    <w:rsid w:val="00D30BD6"/>
    <w:rsid w:val="00D31E40"/>
    <w:rsid w:val="00D35093"/>
    <w:rsid w:val="00D3562D"/>
    <w:rsid w:val="00D35DF4"/>
    <w:rsid w:val="00D365EF"/>
    <w:rsid w:val="00D3791E"/>
    <w:rsid w:val="00D40DBA"/>
    <w:rsid w:val="00D4334A"/>
    <w:rsid w:val="00D4359B"/>
    <w:rsid w:val="00D43628"/>
    <w:rsid w:val="00D43BA0"/>
    <w:rsid w:val="00D43EEF"/>
    <w:rsid w:val="00D45332"/>
    <w:rsid w:val="00D45494"/>
    <w:rsid w:val="00D51F23"/>
    <w:rsid w:val="00D52467"/>
    <w:rsid w:val="00D53D2F"/>
    <w:rsid w:val="00D53E7F"/>
    <w:rsid w:val="00D61E27"/>
    <w:rsid w:val="00D62681"/>
    <w:rsid w:val="00D6331B"/>
    <w:rsid w:val="00D6336D"/>
    <w:rsid w:val="00D644A6"/>
    <w:rsid w:val="00D647D7"/>
    <w:rsid w:val="00D64CA9"/>
    <w:rsid w:val="00D64E4A"/>
    <w:rsid w:val="00D65B68"/>
    <w:rsid w:val="00D66440"/>
    <w:rsid w:val="00D6717E"/>
    <w:rsid w:val="00D70BD3"/>
    <w:rsid w:val="00D71E19"/>
    <w:rsid w:val="00D72702"/>
    <w:rsid w:val="00D73697"/>
    <w:rsid w:val="00D738A9"/>
    <w:rsid w:val="00D73C53"/>
    <w:rsid w:val="00D77329"/>
    <w:rsid w:val="00D77B79"/>
    <w:rsid w:val="00D812E2"/>
    <w:rsid w:val="00D819EB"/>
    <w:rsid w:val="00D8422F"/>
    <w:rsid w:val="00D842D4"/>
    <w:rsid w:val="00D85B95"/>
    <w:rsid w:val="00D86E41"/>
    <w:rsid w:val="00D87B75"/>
    <w:rsid w:val="00D907C8"/>
    <w:rsid w:val="00D9158B"/>
    <w:rsid w:val="00D91F04"/>
    <w:rsid w:val="00D91F32"/>
    <w:rsid w:val="00D938BA"/>
    <w:rsid w:val="00D938C2"/>
    <w:rsid w:val="00D94246"/>
    <w:rsid w:val="00D94476"/>
    <w:rsid w:val="00D97B2B"/>
    <w:rsid w:val="00DA01B6"/>
    <w:rsid w:val="00DA1A15"/>
    <w:rsid w:val="00DA1EA1"/>
    <w:rsid w:val="00DA28CA"/>
    <w:rsid w:val="00DA41D8"/>
    <w:rsid w:val="00DA53A5"/>
    <w:rsid w:val="00DA5FB1"/>
    <w:rsid w:val="00DA780E"/>
    <w:rsid w:val="00DB1970"/>
    <w:rsid w:val="00DB1B23"/>
    <w:rsid w:val="00DB1E6C"/>
    <w:rsid w:val="00DB20A5"/>
    <w:rsid w:val="00DB219F"/>
    <w:rsid w:val="00DB2D8B"/>
    <w:rsid w:val="00DB4C83"/>
    <w:rsid w:val="00DB522E"/>
    <w:rsid w:val="00DB5C92"/>
    <w:rsid w:val="00DB7109"/>
    <w:rsid w:val="00DB79F0"/>
    <w:rsid w:val="00DC0533"/>
    <w:rsid w:val="00DC10B5"/>
    <w:rsid w:val="00DC1819"/>
    <w:rsid w:val="00DC28B5"/>
    <w:rsid w:val="00DC2A7C"/>
    <w:rsid w:val="00DC2B83"/>
    <w:rsid w:val="00DC2BCB"/>
    <w:rsid w:val="00DC2D49"/>
    <w:rsid w:val="00DC3D07"/>
    <w:rsid w:val="00DC43ED"/>
    <w:rsid w:val="00DC54F6"/>
    <w:rsid w:val="00DC659B"/>
    <w:rsid w:val="00DC6C80"/>
    <w:rsid w:val="00DC6D22"/>
    <w:rsid w:val="00DC776E"/>
    <w:rsid w:val="00DC7B0C"/>
    <w:rsid w:val="00DD12E3"/>
    <w:rsid w:val="00DD1453"/>
    <w:rsid w:val="00DD1583"/>
    <w:rsid w:val="00DD2813"/>
    <w:rsid w:val="00DD2B4B"/>
    <w:rsid w:val="00DD2B72"/>
    <w:rsid w:val="00DD2C0D"/>
    <w:rsid w:val="00DD4031"/>
    <w:rsid w:val="00DD7818"/>
    <w:rsid w:val="00DE047A"/>
    <w:rsid w:val="00DE1363"/>
    <w:rsid w:val="00DE1EA2"/>
    <w:rsid w:val="00DE3E55"/>
    <w:rsid w:val="00DE41E3"/>
    <w:rsid w:val="00DE526A"/>
    <w:rsid w:val="00DE5F67"/>
    <w:rsid w:val="00DE703F"/>
    <w:rsid w:val="00DF0E28"/>
    <w:rsid w:val="00DF176D"/>
    <w:rsid w:val="00DF4C99"/>
    <w:rsid w:val="00DF4DE9"/>
    <w:rsid w:val="00DF5E90"/>
    <w:rsid w:val="00E00BDE"/>
    <w:rsid w:val="00E012E6"/>
    <w:rsid w:val="00E0180C"/>
    <w:rsid w:val="00E03574"/>
    <w:rsid w:val="00E03D87"/>
    <w:rsid w:val="00E04847"/>
    <w:rsid w:val="00E05A2F"/>
    <w:rsid w:val="00E102B7"/>
    <w:rsid w:val="00E10E85"/>
    <w:rsid w:val="00E13A14"/>
    <w:rsid w:val="00E13A74"/>
    <w:rsid w:val="00E14813"/>
    <w:rsid w:val="00E14E16"/>
    <w:rsid w:val="00E150F0"/>
    <w:rsid w:val="00E1574C"/>
    <w:rsid w:val="00E15937"/>
    <w:rsid w:val="00E16060"/>
    <w:rsid w:val="00E17B25"/>
    <w:rsid w:val="00E2051F"/>
    <w:rsid w:val="00E234EB"/>
    <w:rsid w:val="00E250BC"/>
    <w:rsid w:val="00E254D6"/>
    <w:rsid w:val="00E2642B"/>
    <w:rsid w:val="00E2772C"/>
    <w:rsid w:val="00E304E6"/>
    <w:rsid w:val="00E31C9B"/>
    <w:rsid w:val="00E33115"/>
    <w:rsid w:val="00E35112"/>
    <w:rsid w:val="00E35A28"/>
    <w:rsid w:val="00E36B5B"/>
    <w:rsid w:val="00E36C5E"/>
    <w:rsid w:val="00E376FA"/>
    <w:rsid w:val="00E40482"/>
    <w:rsid w:val="00E4093B"/>
    <w:rsid w:val="00E40ADE"/>
    <w:rsid w:val="00E424CA"/>
    <w:rsid w:val="00E42BCA"/>
    <w:rsid w:val="00E4303F"/>
    <w:rsid w:val="00E431DD"/>
    <w:rsid w:val="00E43737"/>
    <w:rsid w:val="00E43A50"/>
    <w:rsid w:val="00E444BC"/>
    <w:rsid w:val="00E44CCA"/>
    <w:rsid w:val="00E45973"/>
    <w:rsid w:val="00E50C03"/>
    <w:rsid w:val="00E51A5A"/>
    <w:rsid w:val="00E529F8"/>
    <w:rsid w:val="00E554C8"/>
    <w:rsid w:val="00E557E3"/>
    <w:rsid w:val="00E5675F"/>
    <w:rsid w:val="00E56770"/>
    <w:rsid w:val="00E56787"/>
    <w:rsid w:val="00E56F15"/>
    <w:rsid w:val="00E57323"/>
    <w:rsid w:val="00E57743"/>
    <w:rsid w:val="00E57FD7"/>
    <w:rsid w:val="00E62859"/>
    <w:rsid w:val="00E6320B"/>
    <w:rsid w:val="00E64C58"/>
    <w:rsid w:val="00E64D0B"/>
    <w:rsid w:val="00E65DF9"/>
    <w:rsid w:val="00E666AC"/>
    <w:rsid w:val="00E67378"/>
    <w:rsid w:val="00E71721"/>
    <w:rsid w:val="00E71F21"/>
    <w:rsid w:val="00E71FDA"/>
    <w:rsid w:val="00E723E2"/>
    <w:rsid w:val="00E72451"/>
    <w:rsid w:val="00E73C2B"/>
    <w:rsid w:val="00E74CDF"/>
    <w:rsid w:val="00E75214"/>
    <w:rsid w:val="00E75A6C"/>
    <w:rsid w:val="00E77218"/>
    <w:rsid w:val="00E8010B"/>
    <w:rsid w:val="00E81683"/>
    <w:rsid w:val="00E8561F"/>
    <w:rsid w:val="00E86C9D"/>
    <w:rsid w:val="00E8756B"/>
    <w:rsid w:val="00E8768D"/>
    <w:rsid w:val="00E90E7E"/>
    <w:rsid w:val="00E937BA"/>
    <w:rsid w:val="00E93D57"/>
    <w:rsid w:val="00E96D49"/>
    <w:rsid w:val="00E96DD3"/>
    <w:rsid w:val="00E97022"/>
    <w:rsid w:val="00E97093"/>
    <w:rsid w:val="00EA07A4"/>
    <w:rsid w:val="00EA0D5E"/>
    <w:rsid w:val="00EA1885"/>
    <w:rsid w:val="00EA34AD"/>
    <w:rsid w:val="00EA56F7"/>
    <w:rsid w:val="00EA6147"/>
    <w:rsid w:val="00EA66F5"/>
    <w:rsid w:val="00EA6F1E"/>
    <w:rsid w:val="00EB0200"/>
    <w:rsid w:val="00EB1918"/>
    <w:rsid w:val="00EB3983"/>
    <w:rsid w:val="00EB4307"/>
    <w:rsid w:val="00EB49EC"/>
    <w:rsid w:val="00EB4F5D"/>
    <w:rsid w:val="00EC12B7"/>
    <w:rsid w:val="00EC148C"/>
    <w:rsid w:val="00EC15A0"/>
    <w:rsid w:val="00EC1830"/>
    <w:rsid w:val="00EC2780"/>
    <w:rsid w:val="00EC3495"/>
    <w:rsid w:val="00EC454C"/>
    <w:rsid w:val="00EC5A27"/>
    <w:rsid w:val="00EC5EC5"/>
    <w:rsid w:val="00EC6219"/>
    <w:rsid w:val="00ED0527"/>
    <w:rsid w:val="00ED073B"/>
    <w:rsid w:val="00ED075A"/>
    <w:rsid w:val="00ED1022"/>
    <w:rsid w:val="00ED20BB"/>
    <w:rsid w:val="00ED2D5A"/>
    <w:rsid w:val="00ED4CDC"/>
    <w:rsid w:val="00ED51FE"/>
    <w:rsid w:val="00ED5A0A"/>
    <w:rsid w:val="00ED688C"/>
    <w:rsid w:val="00ED748E"/>
    <w:rsid w:val="00ED74F5"/>
    <w:rsid w:val="00ED7A3E"/>
    <w:rsid w:val="00EE007E"/>
    <w:rsid w:val="00EE1928"/>
    <w:rsid w:val="00EE1CD5"/>
    <w:rsid w:val="00EE1EDF"/>
    <w:rsid w:val="00EE21AC"/>
    <w:rsid w:val="00EE2213"/>
    <w:rsid w:val="00EE2D55"/>
    <w:rsid w:val="00EE2E98"/>
    <w:rsid w:val="00EE38CA"/>
    <w:rsid w:val="00EE430F"/>
    <w:rsid w:val="00EE4A66"/>
    <w:rsid w:val="00EE4D00"/>
    <w:rsid w:val="00EE5797"/>
    <w:rsid w:val="00EE64AB"/>
    <w:rsid w:val="00EE6A13"/>
    <w:rsid w:val="00EE770C"/>
    <w:rsid w:val="00EE78E8"/>
    <w:rsid w:val="00EE7FAA"/>
    <w:rsid w:val="00EF087F"/>
    <w:rsid w:val="00EF2683"/>
    <w:rsid w:val="00EF2E55"/>
    <w:rsid w:val="00EF33FC"/>
    <w:rsid w:val="00EF4CA6"/>
    <w:rsid w:val="00EF5695"/>
    <w:rsid w:val="00EF63E3"/>
    <w:rsid w:val="00EF643E"/>
    <w:rsid w:val="00EF69D5"/>
    <w:rsid w:val="00EF6CFD"/>
    <w:rsid w:val="00EF6E23"/>
    <w:rsid w:val="00EF7546"/>
    <w:rsid w:val="00EF7776"/>
    <w:rsid w:val="00F00C0A"/>
    <w:rsid w:val="00F01035"/>
    <w:rsid w:val="00F03F46"/>
    <w:rsid w:val="00F04011"/>
    <w:rsid w:val="00F048B1"/>
    <w:rsid w:val="00F04971"/>
    <w:rsid w:val="00F04C4B"/>
    <w:rsid w:val="00F05C23"/>
    <w:rsid w:val="00F06795"/>
    <w:rsid w:val="00F1037C"/>
    <w:rsid w:val="00F15505"/>
    <w:rsid w:val="00F15ED2"/>
    <w:rsid w:val="00F1756B"/>
    <w:rsid w:val="00F17EAC"/>
    <w:rsid w:val="00F2174C"/>
    <w:rsid w:val="00F25FE3"/>
    <w:rsid w:val="00F27079"/>
    <w:rsid w:val="00F2711C"/>
    <w:rsid w:val="00F2745A"/>
    <w:rsid w:val="00F2758E"/>
    <w:rsid w:val="00F27A3E"/>
    <w:rsid w:val="00F324EE"/>
    <w:rsid w:val="00F34191"/>
    <w:rsid w:val="00F34333"/>
    <w:rsid w:val="00F35216"/>
    <w:rsid w:val="00F358D8"/>
    <w:rsid w:val="00F3612D"/>
    <w:rsid w:val="00F36CE9"/>
    <w:rsid w:val="00F37B79"/>
    <w:rsid w:val="00F41108"/>
    <w:rsid w:val="00F419AE"/>
    <w:rsid w:val="00F4332D"/>
    <w:rsid w:val="00F43662"/>
    <w:rsid w:val="00F440CC"/>
    <w:rsid w:val="00F44693"/>
    <w:rsid w:val="00F447F9"/>
    <w:rsid w:val="00F45DC5"/>
    <w:rsid w:val="00F474D3"/>
    <w:rsid w:val="00F50233"/>
    <w:rsid w:val="00F51CF7"/>
    <w:rsid w:val="00F53901"/>
    <w:rsid w:val="00F54647"/>
    <w:rsid w:val="00F552E5"/>
    <w:rsid w:val="00F57A5D"/>
    <w:rsid w:val="00F61073"/>
    <w:rsid w:val="00F6121E"/>
    <w:rsid w:val="00F6257F"/>
    <w:rsid w:val="00F640E1"/>
    <w:rsid w:val="00F64CEA"/>
    <w:rsid w:val="00F64EF7"/>
    <w:rsid w:val="00F65E0F"/>
    <w:rsid w:val="00F672DA"/>
    <w:rsid w:val="00F675D3"/>
    <w:rsid w:val="00F72032"/>
    <w:rsid w:val="00F7241C"/>
    <w:rsid w:val="00F80678"/>
    <w:rsid w:val="00F81323"/>
    <w:rsid w:val="00F82064"/>
    <w:rsid w:val="00F83A26"/>
    <w:rsid w:val="00F84109"/>
    <w:rsid w:val="00F845A2"/>
    <w:rsid w:val="00F860C8"/>
    <w:rsid w:val="00F86897"/>
    <w:rsid w:val="00F90400"/>
    <w:rsid w:val="00F92E78"/>
    <w:rsid w:val="00F95083"/>
    <w:rsid w:val="00F95B57"/>
    <w:rsid w:val="00F96D6A"/>
    <w:rsid w:val="00F97092"/>
    <w:rsid w:val="00F9775D"/>
    <w:rsid w:val="00FA0217"/>
    <w:rsid w:val="00FA1A4A"/>
    <w:rsid w:val="00FA21C2"/>
    <w:rsid w:val="00FA2962"/>
    <w:rsid w:val="00FA42D6"/>
    <w:rsid w:val="00FA4905"/>
    <w:rsid w:val="00FA5347"/>
    <w:rsid w:val="00FA6B5B"/>
    <w:rsid w:val="00FA7058"/>
    <w:rsid w:val="00FB0ECF"/>
    <w:rsid w:val="00FB105E"/>
    <w:rsid w:val="00FB26EF"/>
    <w:rsid w:val="00FB3C3F"/>
    <w:rsid w:val="00FB4243"/>
    <w:rsid w:val="00FB58BE"/>
    <w:rsid w:val="00FB5F9C"/>
    <w:rsid w:val="00FB6146"/>
    <w:rsid w:val="00FB61FE"/>
    <w:rsid w:val="00FB74AE"/>
    <w:rsid w:val="00FB7953"/>
    <w:rsid w:val="00FC03F6"/>
    <w:rsid w:val="00FC0A22"/>
    <w:rsid w:val="00FC2088"/>
    <w:rsid w:val="00FC2C42"/>
    <w:rsid w:val="00FC2D79"/>
    <w:rsid w:val="00FC3864"/>
    <w:rsid w:val="00FC5268"/>
    <w:rsid w:val="00FC589E"/>
    <w:rsid w:val="00FC6164"/>
    <w:rsid w:val="00FC6C7E"/>
    <w:rsid w:val="00FC7056"/>
    <w:rsid w:val="00FC7B3C"/>
    <w:rsid w:val="00FD1A0B"/>
    <w:rsid w:val="00FD1DAF"/>
    <w:rsid w:val="00FD37A8"/>
    <w:rsid w:val="00FD70E6"/>
    <w:rsid w:val="00FD7F78"/>
    <w:rsid w:val="00FE0044"/>
    <w:rsid w:val="00FE0322"/>
    <w:rsid w:val="00FE07A5"/>
    <w:rsid w:val="00FE0829"/>
    <w:rsid w:val="00FE0A28"/>
    <w:rsid w:val="00FE1E7A"/>
    <w:rsid w:val="00FE1EF5"/>
    <w:rsid w:val="00FE2362"/>
    <w:rsid w:val="00FE244B"/>
    <w:rsid w:val="00FE2A1C"/>
    <w:rsid w:val="00FE3415"/>
    <w:rsid w:val="00FE4CC3"/>
    <w:rsid w:val="00FE6ABA"/>
    <w:rsid w:val="00FF0E9B"/>
    <w:rsid w:val="00FF1915"/>
    <w:rsid w:val="00FF2654"/>
    <w:rsid w:val="00FF28F6"/>
    <w:rsid w:val="00FF2E18"/>
    <w:rsid w:val="00FF36AF"/>
    <w:rsid w:val="00FF3A05"/>
    <w:rsid w:val="00FF4827"/>
    <w:rsid w:val="00FF5A5B"/>
    <w:rsid w:val="00FF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49524"/>
  <w15:docId w15:val="{6F8EC00D-C8E2-354F-9FE5-7EFCE130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B6"/>
  </w:style>
  <w:style w:type="paragraph" w:styleId="Heading1">
    <w:name w:val="heading 1"/>
    <w:basedOn w:val="Normal"/>
    <w:next w:val="Normal"/>
    <w:uiPriority w:val="9"/>
    <w:qFormat/>
    <w:rsid w:val="00C817B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817B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817B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817B6"/>
    <w:pPr>
      <w:keepNext/>
      <w:keepLines/>
      <w:spacing w:before="240" w:after="40"/>
      <w:outlineLvl w:val="3"/>
    </w:pPr>
    <w:rPr>
      <w:b/>
    </w:rPr>
  </w:style>
  <w:style w:type="paragraph" w:styleId="Heading5">
    <w:name w:val="heading 5"/>
    <w:basedOn w:val="Normal"/>
    <w:next w:val="Normal"/>
    <w:uiPriority w:val="9"/>
    <w:semiHidden/>
    <w:unhideWhenUsed/>
    <w:qFormat/>
    <w:rsid w:val="00C817B6"/>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C817B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817B6"/>
    <w:pPr>
      <w:keepNext/>
      <w:keepLines/>
      <w:spacing w:before="480" w:after="120"/>
    </w:pPr>
    <w:rPr>
      <w:b/>
      <w:sz w:val="72"/>
      <w:szCs w:val="72"/>
    </w:rPr>
  </w:style>
  <w:style w:type="paragraph" w:styleId="Subtitle">
    <w:name w:val="Subtitle"/>
    <w:basedOn w:val="Normal"/>
    <w:next w:val="Normal"/>
    <w:uiPriority w:val="11"/>
    <w:qFormat/>
    <w:rsid w:val="00C817B6"/>
    <w:pPr>
      <w:keepNext/>
      <w:keepLines/>
      <w:spacing w:before="360" w:after="80"/>
    </w:pPr>
    <w:rPr>
      <w:rFonts w:ascii="Georgia" w:eastAsia="Georgia" w:hAnsi="Georgia" w:cs="Georgia"/>
      <w:i/>
      <w:color w:val="666666"/>
      <w:sz w:val="48"/>
      <w:szCs w:val="48"/>
    </w:rPr>
  </w:style>
  <w:style w:type="table" w:customStyle="1" w:styleId="5">
    <w:name w:val="5"/>
    <w:basedOn w:val="TableNormal"/>
    <w:rsid w:val="00C817B6"/>
    <w:tblPr>
      <w:tblStyleRowBandSize w:val="1"/>
      <w:tblStyleColBandSize w:val="1"/>
    </w:tblPr>
  </w:style>
  <w:style w:type="table" w:customStyle="1" w:styleId="4">
    <w:name w:val="4"/>
    <w:basedOn w:val="TableNormal"/>
    <w:rsid w:val="00C817B6"/>
    <w:tblPr>
      <w:tblStyleRowBandSize w:val="1"/>
      <w:tblStyleColBandSize w:val="1"/>
    </w:tblPr>
  </w:style>
  <w:style w:type="table" w:customStyle="1" w:styleId="3">
    <w:name w:val="3"/>
    <w:basedOn w:val="TableNormal"/>
    <w:rsid w:val="00C817B6"/>
    <w:tblPr>
      <w:tblStyleRowBandSize w:val="1"/>
      <w:tblStyleColBandSize w:val="1"/>
      <w:tblCellMar>
        <w:top w:w="15" w:type="dxa"/>
        <w:left w:w="15" w:type="dxa"/>
        <w:bottom w:w="15" w:type="dxa"/>
        <w:right w:w="15" w:type="dxa"/>
      </w:tblCellMar>
    </w:tblPr>
  </w:style>
  <w:style w:type="table" w:customStyle="1" w:styleId="2">
    <w:name w:val="2"/>
    <w:basedOn w:val="TableNormal"/>
    <w:rsid w:val="00C817B6"/>
    <w:tblPr>
      <w:tblStyleRowBandSize w:val="1"/>
      <w:tblStyleColBandSize w:val="1"/>
      <w:tblCellMar>
        <w:top w:w="15" w:type="dxa"/>
        <w:left w:w="15" w:type="dxa"/>
        <w:bottom w:w="15" w:type="dxa"/>
        <w:right w:w="15" w:type="dxa"/>
      </w:tblCellMar>
    </w:tblPr>
  </w:style>
  <w:style w:type="table" w:customStyle="1" w:styleId="1">
    <w:name w:val="1"/>
    <w:basedOn w:val="TableNormal"/>
    <w:rsid w:val="00C817B6"/>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rsid w:val="0044524F"/>
    <w:pPr>
      <w:spacing w:beforeLines="1"/>
    </w:pPr>
    <w:rPr>
      <w:rFonts w:ascii="Times" w:eastAsiaTheme="minorHAnsi" w:hAnsi="Times"/>
      <w:sz w:val="20"/>
      <w:szCs w:val="20"/>
    </w:rPr>
  </w:style>
  <w:style w:type="character" w:customStyle="1" w:styleId="regrchange">
    <w:name w:val="regr_change"/>
    <w:basedOn w:val="DefaultParagraphFont"/>
    <w:rsid w:val="00A409C3"/>
  </w:style>
  <w:style w:type="paragraph" w:styleId="Header">
    <w:name w:val="header"/>
    <w:basedOn w:val="Normal"/>
    <w:link w:val="HeaderChar"/>
    <w:uiPriority w:val="99"/>
    <w:unhideWhenUsed/>
    <w:rsid w:val="00C72234"/>
    <w:pPr>
      <w:tabs>
        <w:tab w:val="center" w:pos="4680"/>
        <w:tab w:val="right" w:pos="9360"/>
      </w:tabs>
    </w:pPr>
  </w:style>
  <w:style w:type="character" w:customStyle="1" w:styleId="HeaderChar">
    <w:name w:val="Header Char"/>
    <w:basedOn w:val="DefaultParagraphFont"/>
    <w:link w:val="Header"/>
    <w:uiPriority w:val="99"/>
    <w:rsid w:val="00C72234"/>
  </w:style>
  <w:style w:type="paragraph" w:styleId="Footer">
    <w:name w:val="footer"/>
    <w:basedOn w:val="Normal"/>
    <w:link w:val="FooterChar"/>
    <w:uiPriority w:val="99"/>
    <w:unhideWhenUsed/>
    <w:rsid w:val="00C72234"/>
    <w:pPr>
      <w:tabs>
        <w:tab w:val="center" w:pos="4680"/>
        <w:tab w:val="right" w:pos="9360"/>
      </w:tabs>
    </w:pPr>
  </w:style>
  <w:style w:type="character" w:customStyle="1" w:styleId="FooterChar">
    <w:name w:val="Footer Char"/>
    <w:basedOn w:val="DefaultParagraphFont"/>
    <w:link w:val="Footer"/>
    <w:uiPriority w:val="99"/>
    <w:rsid w:val="00C72234"/>
  </w:style>
  <w:style w:type="paragraph" w:styleId="HTMLPreformatted">
    <w:name w:val="HTML Preformatted"/>
    <w:basedOn w:val="Normal"/>
    <w:link w:val="HTMLPreformattedChar"/>
    <w:uiPriority w:val="99"/>
    <w:semiHidden/>
    <w:unhideWhenUsed/>
    <w:rsid w:val="00C24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4C3D"/>
    <w:rPr>
      <w:rFonts w:ascii="Courier New" w:hAnsi="Courier New" w:cs="Courier New"/>
      <w:sz w:val="20"/>
      <w:szCs w:val="20"/>
    </w:rPr>
  </w:style>
  <w:style w:type="table" w:styleId="TableGrid">
    <w:name w:val="Table Grid"/>
    <w:basedOn w:val="TableNormal"/>
    <w:uiPriority w:val="39"/>
    <w:rsid w:val="006D5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3553A6"/>
    <w:pPr>
      <w:jc w:val="center"/>
    </w:pPr>
  </w:style>
  <w:style w:type="character" w:customStyle="1" w:styleId="EndNoteBibliographyTitleChar">
    <w:name w:val="EndNote Bibliography Title Char"/>
    <w:basedOn w:val="DefaultParagraphFont"/>
    <w:link w:val="EndNoteBibliographyTitle"/>
    <w:rsid w:val="003553A6"/>
  </w:style>
  <w:style w:type="paragraph" w:customStyle="1" w:styleId="EndNoteBibliography">
    <w:name w:val="EndNote Bibliography"/>
    <w:basedOn w:val="Normal"/>
    <w:link w:val="EndNoteBibliographyChar"/>
    <w:rsid w:val="003553A6"/>
  </w:style>
  <w:style w:type="character" w:customStyle="1" w:styleId="EndNoteBibliographyChar">
    <w:name w:val="EndNote Bibliography Char"/>
    <w:basedOn w:val="DefaultParagraphFont"/>
    <w:link w:val="EndNoteBibliography"/>
    <w:rsid w:val="003553A6"/>
  </w:style>
  <w:style w:type="character" w:styleId="Hyperlink">
    <w:name w:val="Hyperlink"/>
    <w:basedOn w:val="DefaultParagraphFont"/>
    <w:uiPriority w:val="99"/>
    <w:unhideWhenUsed/>
    <w:rsid w:val="006332DA"/>
    <w:rPr>
      <w:color w:val="0000FF" w:themeColor="hyperlink"/>
      <w:u w:val="single"/>
    </w:rPr>
  </w:style>
  <w:style w:type="character" w:customStyle="1" w:styleId="UnresolvedMention1">
    <w:name w:val="Unresolved Mention1"/>
    <w:basedOn w:val="DefaultParagraphFont"/>
    <w:uiPriority w:val="99"/>
    <w:semiHidden/>
    <w:unhideWhenUsed/>
    <w:rsid w:val="006332DA"/>
    <w:rPr>
      <w:color w:val="605E5C"/>
      <w:shd w:val="clear" w:color="auto" w:fill="E1DFDD"/>
    </w:rPr>
  </w:style>
  <w:style w:type="character" w:customStyle="1" w:styleId="UnresolvedMention2">
    <w:name w:val="Unresolved Mention2"/>
    <w:basedOn w:val="DefaultParagraphFont"/>
    <w:uiPriority w:val="99"/>
    <w:semiHidden/>
    <w:unhideWhenUsed/>
    <w:rsid w:val="00322835"/>
    <w:rPr>
      <w:color w:val="605E5C"/>
      <w:shd w:val="clear" w:color="auto" w:fill="E1DFDD"/>
    </w:rPr>
  </w:style>
  <w:style w:type="paragraph" w:styleId="Revision">
    <w:name w:val="Revision"/>
    <w:hidden/>
    <w:uiPriority w:val="99"/>
    <w:semiHidden/>
    <w:rsid w:val="00DB219F"/>
  </w:style>
  <w:style w:type="paragraph" w:styleId="ListParagraph">
    <w:name w:val="List Paragraph"/>
    <w:basedOn w:val="Normal"/>
    <w:uiPriority w:val="34"/>
    <w:qFormat/>
    <w:rsid w:val="0012436B"/>
    <w:pPr>
      <w:ind w:left="720"/>
      <w:contextualSpacing/>
    </w:pPr>
  </w:style>
  <w:style w:type="paragraph" w:styleId="BalloonText">
    <w:name w:val="Balloon Text"/>
    <w:basedOn w:val="Normal"/>
    <w:link w:val="BalloonTextChar"/>
    <w:uiPriority w:val="99"/>
    <w:semiHidden/>
    <w:unhideWhenUsed/>
    <w:rsid w:val="008763D0"/>
    <w:rPr>
      <w:sz w:val="18"/>
      <w:szCs w:val="18"/>
    </w:rPr>
  </w:style>
  <w:style w:type="character" w:customStyle="1" w:styleId="BalloonTextChar">
    <w:name w:val="Balloon Text Char"/>
    <w:basedOn w:val="DefaultParagraphFont"/>
    <w:link w:val="BalloonText"/>
    <w:uiPriority w:val="99"/>
    <w:semiHidden/>
    <w:rsid w:val="008763D0"/>
    <w:rPr>
      <w:sz w:val="18"/>
      <w:szCs w:val="18"/>
    </w:rPr>
  </w:style>
  <w:style w:type="character" w:styleId="UnresolvedMention">
    <w:name w:val="Unresolved Mention"/>
    <w:basedOn w:val="DefaultParagraphFont"/>
    <w:uiPriority w:val="99"/>
    <w:semiHidden/>
    <w:unhideWhenUsed/>
    <w:rsid w:val="00B95775"/>
    <w:rPr>
      <w:color w:val="605E5C"/>
      <w:shd w:val="clear" w:color="auto" w:fill="E1DFDD"/>
    </w:rPr>
  </w:style>
  <w:style w:type="character" w:styleId="FollowedHyperlink">
    <w:name w:val="FollowedHyperlink"/>
    <w:basedOn w:val="DefaultParagraphFont"/>
    <w:uiPriority w:val="99"/>
    <w:semiHidden/>
    <w:unhideWhenUsed/>
    <w:rsid w:val="00272F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349">
      <w:bodyDiv w:val="1"/>
      <w:marLeft w:val="0"/>
      <w:marRight w:val="0"/>
      <w:marTop w:val="0"/>
      <w:marBottom w:val="0"/>
      <w:divBdr>
        <w:top w:val="none" w:sz="0" w:space="0" w:color="auto"/>
        <w:left w:val="none" w:sz="0" w:space="0" w:color="auto"/>
        <w:bottom w:val="none" w:sz="0" w:space="0" w:color="auto"/>
        <w:right w:val="none" w:sz="0" w:space="0" w:color="auto"/>
      </w:divBdr>
    </w:div>
    <w:div w:id="48461815">
      <w:bodyDiv w:val="1"/>
      <w:marLeft w:val="0"/>
      <w:marRight w:val="0"/>
      <w:marTop w:val="0"/>
      <w:marBottom w:val="0"/>
      <w:divBdr>
        <w:top w:val="none" w:sz="0" w:space="0" w:color="auto"/>
        <w:left w:val="none" w:sz="0" w:space="0" w:color="auto"/>
        <w:bottom w:val="none" w:sz="0" w:space="0" w:color="auto"/>
        <w:right w:val="none" w:sz="0" w:space="0" w:color="auto"/>
      </w:divBdr>
    </w:div>
    <w:div w:id="247082372">
      <w:bodyDiv w:val="1"/>
      <w:marLeft w:val="0"/>
      <w:marRight w:val="0"/>
      <w:marTop w:val="0"/>
      <w:marBottom w:val="0"/>
      <w:divBdr>
        <w:top w:val="none" w:sz="0" w:space="0" w:color="auto"/>
        <w:left w:val="none" w:sz="0" w:space="0" w:color="auto"/>
        <w:bottom w:val="none" w:sz="0" w:space="0" w:color="auto"/>
        <w:right w:val="none" w:sz="0" w:space="0" w:color="auto"/>
      </w:divBdr>
    </w:div>
    <w:div w:id="252667899">
      <w:bodyDiv w:val="1"/>
      <w:marLeft w:val="0"/>
      <w:marRight w:val="0"/>
      <w:marTop w:val="0"/>
      <w:marBottom w:val="0"/>
      <w:divBdr>
        <w:top w:val="none" w:sz="0" w:space="0" w:color="auto"/>
        <w:left w:val="none" w:sz="0" w:space="0" w:color="auto"/>
        <w:bottom w:val="none" w:sz="0" w:space="0" w:color="auto"/>
        <w:right w:val="none" w:sz="0" w:space="0" w:color="auto"/>
      </w:divBdr>
    </w:div>
    <w:div w:id="265500403">
      <w:bodyDiv w:val="1"/>
      <w:marLeft w:val="0"/>
      <w:marRight w:val="0"/>
      <w:marTop w:val="0"/>
      <w:marBottom w:val="0"/>
      <w:divBdr>
        <w:top w:val="none" w:sz="0" w:space="0" w:color="auto"/>
        <w:left w:val="none" w:sz="0" w:space="0" w:color="auto"/>
        <w:bottom w:val="none" w:sz="0" w:space="0" w:color="auto"/>
        <w:right w:val="none" w:sz="0" w:space="0" w:color="auto"/>
      </w:divBdr>
    </w:div>
    <w:div w:id="295919589">
      <w:bodyDiv w:val="1"/>
      <w:marLeft w:val="0"/>
      <w:marRight w:val="0"/>
      <w:marTop w:val="0"/>
      <w:marBottom w:val="0"/>
      <w:divBdr>
        <w:top w:val="none" w:sz="0" w:space="0" w:color="auto"/>
        <w:left w:val="none" w:sz="0" w:space="0" w:color="auto"/>
        <w:bottom w:val="none" w:sz="0" w:space="0" w:color="auto"/>
        <w:right w:val="none" w:sz="0" w:space="0" w:color="auto"/>
      </w:divBdr>
      <w:divsChild>
        <w:div w:id="2058047070">
          <w:marLeft w:val="75"/>
          <w:marRight w:val="75"/>
          <w:marTop w:val="75"/>
          <w:marBottom w:val="75"/>
          <w:divBdr>
            <w:top w:val="none" w:sz="0" w:space="0" w:color="auto"/>
            <w:left w:val="none" w:sz="0" w:space="0" w:color="auto"/>
            <w:bottom w:val="none" w:sz="0" w:space="0" w:color="auto"/>
            <w:right w:val="none" w:sz="0" w:space="0" w:color="auto"/>
          </w:divBdr>
          <w:divsChild>
            <w:div w:id="1949507059">
              <w:marLeft w:val="0"/>
              <w:marRight w:val="0"/>
              <w:marTop w:val="0"/>
              <w:marBottom w:val="0"/>
              <w:divBdr>
                <w:top w:val="none" w:sz="0" w:space="0" w:color="auto"/>
                <w:left w:val="none" w:sz="0" w:space="0" w:color="auto"/>
                <w:bottom w:val="none" w:sz="0" w:space="0" w:color="auto"/>
                <w:right w:val="none" w:sz="0" w:space="0" w:color="auto"/>
              </w:divBdr>
              <w:divsChild>
                <w:div w:id="2123690">
                  <w:marLeft w:val="0"/>
                  <w:marRight w:val="0"/>
                  <w:marTop w:val="0"/>
                  <w:marBottom w:val="0"/>
                  <w:divBdr>
                    <w:top w:val="none" w:sz="0" w:space="0" w:color="auto"/>
                    <w:left w:val="none" w:sz="0" w:space="0" w:color="auto"/>
                    <w:bottom w:val="none" w:sz="0" w:space="0" w:color="auto"/>
                    <w:right w:val="none" w:sz="0" w:space="0" w:color="auto"/>
                  </w:divBdr>
                </w:div>
                <w:div w:id="246311749">
                  <w:marLeft w:val="0"/>
                  <w:marRight w:val="0"/>
                  <w:marTop w:val="0"/>
                  <w:marBottom w:val="0"/>
                  <w:divBdr>
                    <w:top w:val="none" w:sz="0" w:space="0" w:color="auto"/>
                    <w:left w:val="none" w:sz="0" w:space="0" w:color="auto"/>
                    <w:bottom w:val="none" w:sz="0" w:space="0" w:color="auto"/>
                    <w:right w:val="none" w:sz="0" w:space="0" w:color="auto"/>
                  </w:divBdr>
                </w:div>
                <w:div w:id="16342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3689">
          <w:marLeft w:val="75"/>
          <w:marRight w:val="75"/>
          <w:marTop w:val="75"/>
          <w:marBottom w:val="75"/>
          <w:divBdr>
            <w:top w:val="none" w:sz="0" w:space="0" w:color="auto"/>
            <w:left w:val="none" w:sz="0" w:space="0" w:color="auto"/>
            <w:bottom w:val="none" w:sz="0" w:space="0" w:color="auto"/>
            <w:right w:val="none" w:sz="0" w:space="0" w:color="auto"/>
          </w:divBdr>
          <w:divsChild>
            <w:div w:id="33315996">
              <w:marLeft w:val="107"/>
              <w:marRight w:val="107"/>
              <w:marTop w:val="107"/>
              <w:marBottom w:val="107"/>
              <w:divBdr>
                <w:top w:val="none" w:sz="0" w:space="0" w:color="auto"/>
                <w:left w:val="none" w:sz="0" w:space="0" w:color="auto"/>
                <w:bottom w:val="none" w:sz="0" w:space="0" w:color="auto"/>
                <w:right w:val="none" w:sz="0" w:space="0" w:color="auto"/>
              </w:divBdr>
            </w:div>
          </w:divsChild>
        </w:div>
        <w:div w:id="1235159524">
          <w:marLeft w:val="75"/>
          <w:marRight w:val="75"/>
          <w:marTop w:val="75"/>
          <w:marBottom w:val="75"/>
          <w:divBdr>
            <w:top w:val="none" w:sz="0" w:space="0" w:color="auto"/>
            <w:left w:val="none" w:sz="0" w:space="0" w:color="auto"/>
            <w:bottom w:val="none" w:sz="0" w:space="0" w:color="auto"/>
            <w:right w:val="none" w:sz="0" w:space="0" w:color="auto"/>
          </w:divBdr>
          <w:divsChild>
            <w:div w:id="745569434">
              <w:marLeft w:val="107"/>
              <w:marRight w:val="107"/>
              <w:marTop w:val="107"/>
              <w:marBottom w:val="107"/>
              <w:divBdr>
                <w:top w:val="none" w:sz="0" w:space="0" w:color="auto"/>
                <w:left w:val="none" w:sz="0" w:space="0" w:color="auto"/>
                <w:bottom w:val="none" w:sz="0" w:space="0" w:color="auto"/>
                <w:right w:val="none" w:sz="0" w:space="0" w:color="auto"/>
              </w:divBdr>
            </w:div>
          </w:divsChild>
        </w:div>
        <w:div w:id="2824513">
          <w:marLeft w:val="75"/>
          <w:marRight w:val="75"/>
          <w:marTop w:val="75"/>
          <w:marBottom w:val="75"/>
          <w:divBdr>
            <w:top w:val="none" w:sz="0" w:space="0" w:color="auto"/>
            <w:left w:val="none" w:sz="0" w:space="0" w:color="auto"/>
            <w:bottom w:val="none" w:sz="0" w:space="0" w:color="auto"/>
            <w:right w:val="none" w:sz="0" w:space="0" w:color="auto"/>
          </w:divBdr>
          <w:divsChild>
            <w:div w:id="1762796743">
              <w:marLeft w:val="107"/>
              <w:marRight w:val="107"/>
              <w:marTop w:val="107"/>
              <w:marBottom w:val="107"/>
              <w:divBdr>
                <w:top w:val="none" w:sz="0" w:space="0" w:color="auto"/>
                <w:left w:val="none" w:sz="0" w:space="0" w:color="auto"/>
                <w:bottom w:val="none" w:sz="0" w:space="0" w:color="auto"/>
                <w:right w:val="none" w:sz="0" w:space="0" w:color="auto"/>
              </w:divBdr>
            </w:div>
          </w:divsChild>
        </w:div>
        <w:div w:id="412942677">
          <w:marLeft w:val="75"/>
          <w:marRight w:val="75"/>
          <w:marTop w:val="75"/>
          <w:marBottom w:val="75"/>
          <w:divBdr>
            <w:top w:val="none" w:sz="0" w:space="0" w:color="auto"/>
            <w:left w:val="none" w:sz="0" w:space="0" w:color="auto"/>
            <w:bottom w:val="none" w:sz="0" w:space="0" w:color="auto"/>
            <w:right w:val="none" w:sz="0" w:space="0" w:color="auto"/>
          </w:divBdr>
          <w:divsChild>
            <w:div w:id="1483543624">
              <w:marLeft w:val="107"/>
              <w:marRight w:val="107"/>
              <w:marTop w:val="107"/>
              <w:marBottom w:val="107"/>
              <w:divBdr>
                <w:top w:val="none" w:sz="0" w:space="0" w:color="auto"/>
                <w:left w:val="none" w:sz="0" w:space="0" w:color="auto"/>
                <w:bottom w:val="none" w:sz="0" w:space="0" w:color="auto"/>
                <w:right w:val="none" w:sz="0" w:space="0" w:color="auto"/>
              </w:divBdr>
            </w:div>
          </w:divsChild>
        </w:div>
        <w:div w:id="1684547629">
          <w:marLeft w:val="75"/>
          <w:marRight w:val="75"/>
          <w:marTop w:val="75"/>
          <w:marBottom w:val="75"/>
          <w:divBdr>
            <w:top w:val="none" w:sz="0" w:space="0" w:color="auto"/>
            <w:left w:val="none" w:sz="0" w:space="0" w:color="auto"/>
            <w:bottom w:val="none" w:sz="0" w:space="0" w:color="auto"/>
            <w:right w:val="none" w:sz="0" w:space="0" w:color="auto"/>
          </w:divBdr>
          <w:divsChild>
            <w:div w:id="1784498537">
              <w:marLeft w:val="0"/>
              <w:marRight w:val="0"/>
              <w:marTop w:val="0"/>
              <w:marBottom w:val="0"/>
              <w:divBdr>
                <w:top w:val="none" w:sz="0" w:space="0" w:color="auto"/>
                <w:left w:val="none" w:sz="0" w:space="0" w:color="auto"/>
                <w:bottom w:val="none" w:sz="0" w:space="0" w:color="auto"/>
                <w:right w:val="none" w:sz="0" w:space="0" w:color="auto"/>
              </w:divBdr>
              <w:divsChild>
                <w:div w:id="325060689">
                  <w:marLeft w:val="0"/>
                  <w:marRight w:val="0"/>
                  <w:marTop w:val="0"/>
                  <w:marBottom w:val="0"/>
                  <w:divBdr>
                    <w:top w:val="none" w:sz="0" w:space="0" w:color="auto"/>
                    <w:left w:val="none" w:sz="0" w:space="0" w:color="auto"/>
                    <w:bottom w:val="none" w:sz="0" w:space="0" w:color="auto"/>
                    <w:right w:val="none" w:sz="0" w:space="0" w:color="auto"/>
                  </w:divBdr>
                </w:div>
                <w:div w:id="2081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603">
          <w:marLeft w:val="0"/>
          <w:marRight w:val="0"/>
          <w:marTop w:val="0"/>
          <w:marBottom w:val="0"/>
          <w:divBdr>
            <w:top w:val="none" w:sz="0" w:space="0" w:color="auto"/>
            <w:left w:val="none" w:sz="0" w:space="0" w:color="auto"/>
            <w:bottom w:val="none" w:sz="0" w:space="0" w:color="auto"/>
            <w:right w:val="none" w:sz="0" w:space="0" w:color="auto"/>
          </w:divBdr>
          <w:divsChild>
            <w:div w:id="50857326">
              <w:marLeft w:val="107"/>
              <w:marRight w:val="107"/>
              <w:marTop w:val="107"/>
              <w:marBottom w:val="107"/>
              <w:divBdr>
                <w:top w:val="none" w:sz="0" w:space="0" w:color="auto"/>
                <w:left w:val="none" w:sz="0" w:space="0" w:color="auto"/>
                <w:bottom w:val="none" w:sz="0" w:space="0" w:color="auto"/>
                <w:right w:val="none" w:sz="0" w:space="0" w:color="auto"/>
              </w:divBdr>
            </w:div>
          </w:divsChild>
        </w:div>
        <w:div w:id="521821462">
          <w:marLeft w:val="30"/>
          <w:marRight w:val="30"/>
          <w:marTop w:val="30"/>
          <w:marBottom w:val="30"/>
          <w:divBdr>
            <w:top w:val="none" w:sz="0" w:space="0" w:color="auto"/>
            <w:left w:val="none" w:sz="0" w:space="0" w:color="auto"/>
            <w:bottom w:val="none" w:sz="0" w:space="0" w:color="auto"/>
            <w:right w:val="none" w:sz="0" w:space="0" w:color="auto"/>
          </w:divBdr>
        </w:div>
        <w:div w:id="816459493">
          <w:marLeft w:val="0"/>
          <w:marRight w:val="0"/>
          <w:marTop w:val="0"/>
          <w:marBottom w:val="0"/>
          <w:divBdr>
            <w:top w:val="none" w:sz="0" w:space="0" w:color="auto"/>
            <w:left w:val="none" w:sz="0" w:space="0" w:color="auto"/>
            <w:bottom w:val="none" w:sz="0" w:space="0" w:color="auto"/>
            <w:right w:val="none" w:sz="0" w:space="0" w:color="auto"/>
          </w:divBdr>
        </w:div>
      </w:divsChild>
    </w:div>
    <w:div w:id="353649555">
      <w:bodyDiv w:val="1"/>
      <w:marLeft w:val="0"/>
      <w:marRight w:val="0"/>
      <w:marTop w:val="0"/>
      <w:marBottom w:val="0"/>
      <w:divBdr>
        <w:top w:val="none" w:sz="0" w:space="0" w:color="auto"/>
        <w:left w:val="none" w:sz="0" w:space="0" w:color="auto"/>
        <w:bottom w:val="none" w:sz="0" w:space="0" w:color="auto"/>
        <w:right w:val="none" w:sz="0" w:space="0" w:color="auto"/>
      </w:divBdr>
      <w:divsChild>
        <w:div w:id="413626413">
          <w:marLeft w:val="0"/>
          <w:marRight w:val="0"/>
          <w:marTop w:val="0"/>
          <w:marBottom w:val="0"/>
          <w:divBdr>
            <w:top w:val="none" w:sz="0" w:space="0" w:color="auto"/>
            <w:left w:val="none" w:sz="0" w:space="0" w:color="auto"/>
            <w:bottom w:val="none" w:sz="0" w:space="0" w:color="auto"/>
            <w:right w:val="none" w:sz="0" w:space="0" w:color="auto"/>
          </w:divBdr>
          <w:divsChild>
            <w:div w:id="623463433">
              <w:marLeft w:val="0"/>
              <w:marRight w:val="0"/>
              <w:marTop w:val="0"/>
              <w:marBottom w:val="0"/>
              <w:divBdr>
                <w:top w:val="none" w:sz="0" w:space="0" w:color="auto"/>
                <w:left w:val="none" w:sz="0" w:space="0" w:color="auto"/>
                <w:bottom w:val="none" w:sz="0" w:space="0" w:color="auto"/>
                <w:right w:val="none" w:sz="0" w:space="0" w:color="auto"/>
              </w:divBdr>
              <w:divsChild>
                <w:div w:id="3977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4476">
      <w:bodyDiv w:val="1"/>
      <w:marLeft w:val="0"/>
      <w:marRight w:val="0"/>
      <w:marTop w:val="0"/>
      <w:marBottom w:val="0"/>
      <w:divBdr>
        <w:top w:val="none" w:sz="0" w:space="0" w:color="auto"/>
        <w:left w:val="none" w:sz="0" w:space="0" w:color="auto"/>
        <w:bottom w:val="none" w:sz="0" w:space="0" w:color="auto"/>
        <w:right w:val="none" w:sz="0" w:space="0" w:color="auto"/>
      </w:divBdr>
    </w:div>
    <w:div w:id="458694509">
      <w:bodyDiv w:val="1"/>
      <w:marLeft w:val="0"/>
      <w:marRight w:val="0"/>
      <w:marTop w:val="0"/>
      <w:marBottom w:val="0"/>
      <w:divBdr>
        <w:top w:val="none" w:sz="0" w:space="0" w:color="auto"/>
        <w:left w:val="none" w:sz="0" w:space="0" w:color="auto"/>
        <w:bottom w:val="none" w:sz="0" w:space="0" w:color="auto"/>
        <w:right w:val="none" w:sz="0" w:space="0" w:color="auto"/>
      </w:divBdr>
      <w:divsChild>
        <w:div w:id="88432573">
          <w:marLeft w:val="75"/>
          <w:marRight w:val="75"/>
          <w:marTop w:val="75"/>
          <w:marBottom w:val="75"/>
          <w:divBdr>
            <w:top w:val="none" w:sz="0" w:space="0" w:color="auto"/>
            <w:left w:val="none" w:sz="0" w:space="0" w:color="auto"/>
            <w:bottom w:val="none" w:sz="0" w:space="0" w:color="auto"/>
            <w:right w:val="none" w:sz="0" w:space="0" w:color="auto"/>
          </w:divBdr>
          <w:divsChild>
            <w:div w:id="1105883534">
              <w:marLeft w:val="0"/>
              <w:marRight w:val="0"/>
              <w:marTop w:val="0"/>
              <w:marBottom w:val="0"/>
              <w:divBdr>
                <w:top w:val="none" w:sz="0" w:space="0" w:color="auto"/>
                <w:left w:val="none" w:sz="0" w:space="0" w:color="auto"/>
                <w:bottom w:val="none" w:sz="0" w:space="0" w:color="auto"/>
                <w:right w:val="none" w:sz="0" w:space="0" w:color="auto"/>
              </w:divBdr>
              <w:divsChild>
                <w:div w:id="1974828787">
                  <w:marLeft w:val="0"/>
                  <w:marRight w:val="0"/>
                  <w:marTop w:val="0"/>
                  <w:marBottom w:val="0"/>
                  <w:divBdr>
                    <w:top w:val="none" w:sz="0" w:space="0" w:color="auto"/>
                    <w:left w:val="none" w:sz="0" w:space="0" w:color="auto"/>
                    <w:bottom w:val="none" w:sz="0" w:space="0" w:color="auto"/>
                    <w:right w:val="none" w:sz="0" w:space="0" w:color="auto"/>
                  </w:divBdr>
                </w:div>
                <w:div w:id="1664694951">
                  <w:marLeft w:val="0"/>
                  <w:marRight w:val="0"/>
                  <w:marTop w:val="0"/>
                  <w:marBottom w:val="0"/>
                  <w:divBdr>
                    <w:top w:val="none" w:sz="0" w:space="0" w:color="auto"/>
                    <w:left w:val="none" w:sz="0" w:space="0" w:color="auto"/>
                    <w:bottom w:val="none" w:sz="0" w:space="0" w:color="auto"/>
                    <w:right w:val="none" w:sz="0" w:space="0" w:color="auto"/>
                  </w:divBdr>
                </w:div>
                <w:div w:id="7742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86">
          <w:marLeft w:val="75"/>
          <w:marRight w:val="75"/>
          <w:marTop w:val="75"/>
          <w:marBottom w:val="75"/>
          <w:divBdr>
            <w:top w:val="none" w:sz="0" w:space="0" w:color="auto"/>
            <w:left w:val="none" w:sz="0" w:space="0" w:color="auto"/>
            <w:bottom w:val="none" w:sz="0" w:space="0" w:color="auto"/>
            <w:right w:val="none" w:sz="0" w:space="0" w:color="auto"/>
          </w:divBdr>
          <w:divsChild>
            <w:div w:id="1819301600">
              <w:marLeft w:val="107"/>
              <w:marRight w:val="107"/>
              <w:marTop w:val="107"/>
              <w:marBottom w:val="107"/>
              <w:divBdr>
                <w:top w:val="none" w:sz="0" w:space="0" w:color="auto"/>
                <w:left w:val="none" w:sz="0" w:space="0" w:color="auto"/>
                <w:bottom w:val="none" w:sz="0" w:space="0" w:color="auto"/>
                <w:right w:val="none" w:sz="0" w:space="0" w:color="auto"/>
              </w:divBdr>
            </w:div>
          </w:divsChild>
        </w:div>
        <w:div w:id="2053068539">
          <w:marLeft w:val="75"/>
          <w:marRight w:val="75"/>
          <w:marTop w:val="75"/>
          <w:marBottom w:val="75"/>
          <w:divBdr>
            <w:top w:val="none" w:sz="0" w:space="0" w:color="auto"/>
            <w:left w:val="none" w:sz="0" w:space="0" w:color="auto"/>
            <w:bottom w:val="none" w:sz="0" w:space="0" w:color="auto"/>
            <w:right w:val="none" w:sz="0" w:space="0" w:color="auto"/>
          </w:divBdr>
          <w:divsChild>
            <w:div w:id="997925149">
              <w:marLeft w:val="107"/>
              <w:marRight w:val="107"/>
              <w:marTop w:val="107"/>
              <w:marBottom w:val="107"/>
              <w:divBdr>
                <w:top w:val="none" w:sz="0" w:space="0" w:color="auto"/>
                <w:left w:val="none" w:sz="0" w:space="0" w:color="auto"/>
                <w:bottom w:val="none" w:sz="0" w:space="0" w:color="auto"/>
                <w:right w:val="none" w:sz="0" w:space="0" w:color="auto"/>
              </w:divBdr>
            </w:div>
          </w:divsChild>
        </w:div>
        <w:div w:id="901260473">
          <w:marLeft w:val="75"/>
          <w:marRight w:val="75"/>
          <w:marTop w:val="75"/>
          <w:marBottom w:val="75"/>
          <w:divBdr>
            <w:top w:val="none" w:sz="0" w:space="0" w:color="auto"/>
            <w:left w:val="none" w:sz="0" w:space="0" w:color="auto"/>
            <w:bottom w:val="none" w:sz="0" w:space="0" w:color="auto"/>
            <w:right w:val="none" w:sz="0" w:space="0" w:color="auto"/>
          </w:divBdr>
          <w:divsChild>
            <w:div w:id="1791317666">
              <w:marLeft w:val="107"/>
              <w:marRight w:val="107"/>
              <w:marTop w:val="107"/>
              <w:marBottom w:val="107"/>
              <w:divBdr>
                <w:top w:val="none" w:sz="0" w:space="0" w:color="auto"/>
                <w:left w:val="none" w:sz="0" w:space="0" w:color="auto"/>
                <w:bottom w:val="none" w:sz="0" w:space="0" w:color="auto"/>
                <w:right w:val="none" w:sz="0" w:space="0" w:color="auto"/>
              </w:divBdr>
            </w:div>
          </w:divsChild>
        </w:div>
        <w:div w:id="2045209158">
          <w:marLeft w:val="75"/>
          <w:marRight w:val="75"/>
          <w:marTop w:val="75"/>
          <w:marBottom w:val="75"/>
          <w:divBdr>
            <w:top w:val="none" w:sz="0" w:space="0" w:color="auto"/>
            <w:left w:val="none" w:sz="0" w:space="0" w:color="auto"/>
            <w:bottom w:val="none" w:sz="0" w:space="0" w:color="auto"/>
            <w:right w:val="none" w:sz="0" w:space="0" w:color="auto"/>
          </w:divBdr>
          <w:divsChild>
            <w:div w:id="1432043671">
              <w:marLeft w:val="107"/>
              <w:marRight w:val="107"/>
              <w:marTop w:val="107"/>
              <w:marBottom w:val="107"/>
              <w:divBdr>
                <w:top w:val="none" w:sz="0" w:space="0" w:color="auto"/>
                <w:left w:val="none" w:sz="0" w:space="0" w:color="auto"/>
                <w:bottom w:val="none" w:sz="0" w:space="0" w:color="auto"/>
                <w:right w:val="none" w:sz="0" w:space="0" w:color="auto"/>
              </w:divBdr>
            </w:div>
          </w:divsChild>
        </w:div>
        <w:div w:id="791947388">
          <w:marLeft w:val="75"/>
          <w:marRight w:val="75"/>
          <w:marTop w:val="75"/>
          <w:marBottom w:val="75"/>
          <w:divBdr>
            <w:top w:val="none" w:sz="0" w:space="0" w:color="auto"/>
            <w:left w:val="none" w:sz="0" w:space="0" w:color="auto"/>
            <w:bottom w:val="none" w:sz="0" w:space="0" w:color="auto"/>
            <w:right w:val="none" w:sz="0" w:space="0" w:color="auto"/>
          </w:divBdr>
          <w:divsChild>
            <w:div w:id="2131512477">
              <w:marLeft w:val="0"/>
              <w:marRight w:val="0"/>
              <w:marTop w:val="0"/>
              <w:marBottom w:val="0"/>
              <w:divBdr>
                <w:top w:val="none" w:sz="0" w:space="0" w:color="auto"/>
                <w:left w:val="none" w:sz="0" w:space="0" w:color="auto"/>
                <w:bottom w:val="none" w:sz="0" w:space="0" w:color="auto"/>
                <w:right w:val="none" w:sz="0" w:space="0" w:color="auto"/>
              </w:divBdr>
              <w:divsChild>
                <w:div w:id="338243178">
                  <w:marLeft w:val="0"/>
                  <w:marRight w:val="0"/>
                  <w:marTop w:val="0"/>
                  <w:marBottom w:val="0"/>
                  <w:divBdr>
                    <w:top w:val="none" w:sz="0" w:space="0" w:color="auto"/>
                    <w:left w:val="none" w:sz="0" w:space="0" w:color="auto"/>
                    <w:bottom w:val="none" w:sz="0" w:space="0" w:color="auto"/>
                    <w:right w:val="none" w:sz="0" w:space="0" w:color="auto"/>
                  </w:divBdr>
                </w:div>
                <w:div w:id="4548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6970">
          <w:marLeft w:val="0"/>
          <w:marRight w:val="0"/>
          <w:marTop w:val="0"/>
          <w:marBottom w:val="0"/>
          <w:divBdr>
            <w:top w:val="none" w:sz="0" w:space="0" w:color="auto"/>
            <w:left w:val="none" w:sz="0" w:space="0" w:color="auto"/>
            <w:bottom w:val="none" w:sz="0" w:space="0" w:color="auto"/>
            <w:right w:val="none" w:sz="0" w:space="0" w:color="auto"/>
          </w:divBdr>
          <w:divsChild>
            <w:div w:id="322273174">
              <w:marLeft w:val="107"/>
              <w:marRight w:val="107"/>
              <w:marTop w:val="107"/>
              <w:marBottom w:val="107"/>
              <w:divBdr>
                <w:top w:val="none" w:sz="0" w:space="0" w:color="auto"/>
                <w:left w:val="none" w:sz="0" w:space="0" w:color="auto"/>
                <w:bottom w:val="none" w:sz="0" w:space="0" w:color="auto"/>
                <w:right w:val="none" w:sz="0" w:space="0" w:color="auto"/>
              </w:divBdr>
            </w:div>
          </w:divsChild>
        </w:div>
        <w:div w:id="273710780">
          <w:marLeft w:val="30"/>
          <w:marRight w:val="30"/>
          <w:marTop w:val="30"/>
          <w:marBottom w:val="30"/>
          <w:divBdr>
            <w:top w:val="none" w:sz="0" w:space="0" w:color="auto"/>
            <w:left w:val="none" w:sz="0" w:space="0" w:color="auto"/>
            <w:bottom w:val="none" w:sz="0" w:space="0" w:color="auto"/>
            <w:right w:val="none" w:sz="0" w:space="0" w:color="auto"/>
          </w:divBdr>
        </w:div>
        <w:div w:id="2098937494">
          <w:marLeft w:val="0"/>
          <w:marRight w:val="0"/>
          <w:marTop w:val="0"/>
          <w:marBottom w:val="0"/>
          <w:divBdr>
            <w:top w:val="none" w:sz="0" w:space="0" w:color="auto"/>
            <w:left w:val="none" w:sz="0" w:space="0" w:color="auto"/>
            <w:bottom w:val="none" w:sz="0" w:space="0" w:color="auto"/>
            <w:right w:val="none" w:sz="0" w:space="0" w:color="auto"/>
          </w:divBdr>
        </w:div>
      </w:divsChild>
    </w:div>
    <w:div w:id="582228634">
      <w:bodyDiv w:val="1"/>
      <w:marLeft w:val="0"/>
      <w:marRight w:val="0"/>
      <w:marTop w:val="0"/>
      <w:marBottom w:val="0"/>
      <w:divBdr>
        <w:top w:val="none" w:sz="0" w:space="0" w:color="auto"/>
        <w:left w:val="none" w:sz="0" w:space="0" w:color="auto"/>
        <w:bottom w:val="none" w:sz="0" w:space="0" w:color="auto"/>
        <w:right w:val="none" w:sz="0" w:space="0" w:color="auto"/>
      </w:divBdr>
    </w:div>
    <w:div w:id="636643846">
      <w:bodyDiv w:val="1"/>
      <w:marLeft w:val="0"/>
      <w:marRight w:val="0"/>
      <w:marTop w:val="0"/>
      <w:marBottom w:val="0"/>
      <w:divBdr>
        <w:top w:val="none" w:sz="0" w:space="0" w:color="auto"/>
        <w:left w:val="none" w:sz="0" w:space="0" w:color="auto"/>
        <w:bottom w:val="none" w:sz="0" w:space="0" w:color="auto"/>
        <w:right w:val="none" w:sz="0" w:space="0" w:color="auto"/>
      </w:divBdr>
    </w:div>
    <w:div w:id="650642188">
      <w:bodyDiv w:val="1"/>
      <w:marLeft w:val="0"/>
      <w:marRight w:val="0"/>
      <w:marTop w:val="0"/>
      <w:marBottom w:val="0"/>
      <w:divBdr>
        <w:top w:val="none" w:sz="0" w:space="0" w:color="auto"/>
        <w:left w:val="none" w:sz="0" w:space="0" w:color="auto"/>
        <w:bottom w:val="none" w:sz="0" w:space="0" w:color="auto"/>
        <w:right w:val="none" w:sz="0" w:space="0" w:color="auto"/>
      </w:divBdr>
      <w:divsChild>
        <w:div w:id="589432573">
          <w:marLeft w:val="75"/>
          <w:marRight w:val="75"/>
          <w:marTop w:val="75"/>
          <w:marBottom w:val="75"/>
          <w:divBdr>
            <w:top w:val="none" w:sz="0" w:space="0" w:color="auto"/>
            <w:left w:val="none" w:sz="0" w:space="0" w:color="auto"/>
            <w:bottom w:val="none" w:sz="0" w:space="0" w:color="auto"/>
            <w:right w:val="none" w:sz="0" w:space="0" w:color="auto"/>
          </w:divBdr>
          <w:divsChild>
            <w:div w:id="374041532">
              <w:marLeft w:val="0"/>
              <w:marRight w:val="0"/>
              <w:marTop w:val="0"/>
              <w:marBottom w:val="0"/>
              <w:divBdr>
                <w:top w:val="none" w:sz="0" w:space="0" w:color="auto"/>
                <w:left w:val="none" w:sz="0" w:space="0" w:color="auto"/>
                <w:bottom w:val="none" w:sz="0" w:space="0" w:color="auto"/>
                <w:right w:val="none" w:sz="0" w:space="0" w:color="auto"/>
              </w:divBdr>
              <w:divsChild>
                <w:div w:id="1114179425">
                  <w:marLeft w:val="0"/>
                  <w:marRight w:val="0"/>
                  <w:marTop w:val="0"/>
                  <w:marBottom w:val="0"/>
                  <w:divBdr>
                    <w:top w:val="none" w:sz="0" w:space="0" w:color="auto"/>
                    <w:left w:val="none" w:sz="0" w:space="0" w:color="auto"/>
                    <w:bottom w:val="none" w:sz="0" w:space="0" w:color="auto"/>
                    <w:right w:val="none" w:sz="0" w:space="0" w:color="auto"/>
                  </w:divBdr>
                </w:div>
                <w:div w:id="465398573">
                  <w:marLeft w:val="0"/>
                  <w:marRight w:val="0"/>
                  <w:marTop w:val="0"/>
                  <w:marBottom w:val="0"/>
                  <w:divBdr>
                    <w:top w:val="none" w:sz="0" w:space="0" w:color="auto"/>
                    <w:left w:val="none" w:sz="0" w:space="0" w:color="auto"/>
                    <w:bottom w:val="none" w:sz="0" w:space="0" w:color="auto"/>
                    <w:right w:val="none" w:sz="0" w:space="0" w:color="auto"/>
                  </w:divBdr>
                </w:div>
                <w:div w:id="14313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2452">
          <w:marLeft w:val="75"/>
          <w:marRight w:val="75"/>
          <w:marTop w:val="75"/>
          <w:marBottom w:val="75"/>
          <w:divBdr>
            <w:top w:val="none" w:sz="0" w:space="0" w:color="auto"/>
            <w:left w:val="none" w:sz="0" w:space="0" w:color="auto"/>
            <w:bottom w:val="none" w:sz="0" w:space="0" w:color="auto"/>
            <w:right w:val="none" w:sz="0" w:space="0" w:color="auto"/>
          </w:divBdr>
          <w:divsChild>
            <w:div w:id="659240274">
              <w:marLeft w:val="107"/>
              <w:marRight w:val="107"/>
              <w:marTop w:val="107"/>
              <w:marBottom w:val="107"/>
              <w:divBdr>
                <w:top w:val="none" w:sz="0" w:space="0" w:color="auto"/>
                <w:left w:val="none" w:sz="0" w:space="0" w:color="auto"/>
                <w:bottom w:val="none" w:sz="0" w:space="0" w:color="auto"/>
                <w:right w:val="none" w:sz="0" w:space="0" w:color="auto"/>
              </w:divBdr>
            </w:div>
          </w:divsChild>
        </w:div>
        <w:div w:id="546452137">
          <w:marLeft w:val="75"/>
          <w:marRight w:val="75"/>
          <w:marTop w:val="75"/>
          <w:marBottom w:val="75"/>
          <w:divBdr>
            <w:top w:val="none" w:sz="0" w:space="0" w:color="auto"/>
            <w:left w:val="none" w:sz="0" w:space="0" w:color="auto"/>
            <w:bottom w:val="none" w:sz="0" w:space="0" w:color="auto"/>
            <w:right w:val="none" w:sz="0" w:space="0" w:color="auto"/>
          </w:divBdr>
          <w:divsChild>
            <w:div w:id="1167671835">
              <w:marLeft w:val="107"/>
              <w:marRight w:val="107"/>
              <w:marTop w:val="107"/>
              <w:marBottom w:val="107"/>
              <w:divBdr>
                <w:top w:val="none" w:sz="0" w:space="0" w:color="auto"/>
                <w:left w:val="none" w:sz="0" w:space="0" w:color="auto"/>
                <w:bottom w:val="none" w:sz="0" w:space="0" w:color="auto"/>
                <w:right w:val="none" w:sz="0" w:space="0" w:color="auto"/>
              </w:divBdr>
            </w:div>
          </w:divsChild>
        </w:div>
        <w:div w:id="1193306103">
          <w:marLeft w:val="75"/>
          <w:marRight w:val="75"/>
          <w:marTop w:val="75"/>
          <w:marBottom w:val="75"/>
          <w:divBdr>
            <w:top w:val="none" w:sz="0" w:space="0" w:color="auto"/>
            <w:left w:val="none" w:sz="0" w:space="0" w:color="auto"/>
            <w:bottom w:val="none" w:sz="0" w:space="0" w:color="auto"/>
            <w:right w:val="none" w:sz="0" w:space="0" w:color="auto"/>
          </w:divBdr>
          <w:divsChild>
            <w:div w:id="375395598">
              <w:marLeft w:val="107"/>
              <w:marRight w:val="107"/>
              <w:marTop w:val="107"/>
              <w:marBottom w:val="107"/>
              <w:divBdr>
                <w:top w:val="none" w:sz="0" w:space="0" w:color="auto"/>
                <w:left w:val="none" w:sz="0" w:space="0" w:color="auto"/>
                <w:bottom w:val="none" w:sz="0" w:space="0" w:color="auto"/>
                <w:right w:val="none" w:sz="0" w:space="0" w:color="auto"/>
              </w:divBdr>
            </w:div>
          </w:divsChild>
        </w:div>
        <w:div w:id="341667787">
          <w:marLeft w:val="75"/>
          <w:marRight w:val="75"/>
          <w:marTop w:val="75"/>
          <w:marBottom w:val="75"/>
          <w:divBdr>
            <w:top w:val="none" w:sz="0" w:space="0" w:color="auto"/>
            <w:left w:val="none" w:sz="0" w:space="0" w:color="auto"/>
            <w:bottom w:val="none" w:sz="0" w:space="0" w:color="auto"/>
            <w:right w:val="none" w:sz="0" w:space="0" w:color="auto"/>
          </w:divBdr>
          <w:divsChild>
            <w:div w:id="447621297">
              <w:marLeft w:val="107"/>
              <w:marRight w:val="107"/>
              <w:marTop w:val="107"/>
              <w:marBottom w:val="107"/>
              <w:divBdr>
                <w:top w:val="none" w:sz="0" w:space="0" w:color="auto"/>
                <w:left w:val="none" w:sz="0" w:space="0" w:color="auto"/>
                <w:bottom w:val="none" w:sz="0" w:space="0" w:color="auto"/>
                <w:right w:val="none" w:sz="0" w:space="0" w:color="auto"/>
              </w:divBdr>
            </w:div>
          </w:divsChild>
        </w:div>
        <w:div w:id="2136409914">
          <w:marLeft w:val="75"/>
          <w:marRight w:val="75"/>
          <w:marTop w:val="75"/>
          <w:marBottom w:val="75"/>
          <w:divBdr>
            <w:top w:val="none" w:sz="0" w:space="0" w:color="auto"/>
            <w:left w:val="none" w:sz="0" w:space="0" w:color="auto"/>
            <w:bottom w:val="none" w:sz="0" w:space="0" w:color="auto"/>
            <w:right w:val="none" w:sz="0" w:space="0" w:color="auto"/>
          </w:divBdr>
          <w:divsChild>
            <w:div w:id="1370834932">
              <w:marLeft w:val="0"/>
              <w:marRight w:val="0"/>
              <w:marTop w:val="0"/>
              <w:marBottom w:val="0"/>
              <w:divBdr>
                <w:top w:val="none" w:sz="0" w:space="0" w:color="auto"/>
                <w:left w:val="none" w:sz="0" w:space="0" w:color="auto"/>
                <w:bottom w:val="none" w:sz="0" w:space="0" w:color="auto"/>
                <w:right w:val="none" w:sz="0" w:space="0" w:color="auto"/>
              </w:divBdr>
              <w:divsChild>
                <w:div w:id="1846240821">
                  <w:marLeft w:val="0"/>
                  <w:marRight w:val="0"/>
                  <w:marTop w:val="0"/>
                  <w:marBottom w:val="0"/>
                  <w:divBdr>
                    <w:top w:val="none" w:sz="0" w:space="0" w:color="auto"/>
                    <w:left w:val="none" w:sz="0" w:space="0" w:color="auto"/>
                    <w:bottom w:val="none" w:sz="0" w:space="0" w:color="auto"/>
                    <w:right w:val="none" w:sz="0" w:space="0" w:color="auto"/>
                  </w:divBdr>
                </w:div>
                <w:div w:id="4621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656">
          <w:marLeft w:val="0"/>
          <w:marRight w:val="0"/>
          <w:marTop w:val="0"/>
          <w:marBottom w:val="0"/>
          <w:divBdr>
            <w:top w:val="none" w:sz="0" w:space="0" w:color="auto"/>
            <w:left w:val="none" w:sz="0" w:space="0" w:color="auto"/>
            <w:bottom w:val="none" w:sz="0" w:space="0" w:color="auto"/>
            <w:right w:val="none" w:sz="0" w:space="0" w:color="auto"/>
          </w:divBdr>
          <w:divsChild>
            <w:div w:id="36006289">
              <w:marLeft w:val="107"/>
              <w:marRight w:val="107"/>
              <w:marTop w:val="107"/>
              <w:marBottom w:val="107"/>
              <w:divBdr>
                <w:top w:val="none" w:sz="0" w:space="0" w:color="auto"/>
                <w:left w:val="none" w:sz="0" w:space="0" w:color="auto"/>
                <w:bottom w:val="none" w:sz="0" w:space="0" w:color="auto"/>
                <w:right w:val="none" w:sz="0" w:space="0" w:color="auto"/>
              </w:divBdr>
            </w:div>
          </w:divsChild>
        </w:div>
        <w:div w:id="1432168203">
          <w:marLeft w:val="30"/>
          <w:marRight w:val="30"/>
          <w:marTop w:val="30"/>
          <w:marBottom w:val="30"/>
          <w:divBdr>
            <w:top w:val="none" w:sz="0" w:space="0" w:color="auto"/>
            <w:left w:val="none" w:sz="0" w:space="0" w:color="auto"/>
            <w:bottom w:val="none" w:sz="0" w:space="0" w:color="auto"/>
            <w:right w:val="none" w:sz="0" w:space="0" w:color="auto"/>
          </w:divBdr>
        </w:div>
        <w:div w:id="940719613">
          <w:marLeft w:val="0"/>
          <w:marRight w:val="0"/>
          <w:marTop w:val="0"/>
          <w:marBottom w:val="0"/>
          <w:divBdr>
            <w:top w:val="none" w:sz="0" w:space="0" w:color="auto"/>
            <w:left w:val="none" w:sz="0" w:space="0" w:color="auto"/>
            <w:bottom w:val="none" w:sz="0" w:space="0" w:color="auto"/>
            <w:right w:val="none" w:sz="0" w:space="0" w:color="auto"/>
          </w:divBdr>
        </w:div>
      </w:divsChild>
    </w:div>
    <w:div w:id="771048399">
      <w:bodyDiv w:val="1"/>
      <w:marLeft w:val="0"/>
      <w:marRight w:val="0"/>
      <w:marTop w:val="0"/>
      <w:marBottom w:val="0"/>
      <w:divBdr>
        <w:top w:val="none" w:sz="0" w:space="0" w:color="auto"/>
        <w:left w:val="none" w:sz="0" w:space="0" w:color="auto"/>
        <w:bottom w:val="none" w:sz="0" w:space="0" w:color="auto"/>
        <w:right w:val="none" w:sz="0" w:space="0" w:color="auto"/>
      </w:divBdr>
      <w:divsChild>
        <w:div w:id="1458569594">
          <w:marLeft w:val="0"/>
          <w:marRight w:val="0"/>
          <w:marTop w:val="0"/>
          <w:marBottom w:val="0"/>
          <w:divBdr>
            <w:top w:val="none" w:sz="0" w:space="0" w:color="auto"/>
            <w:left w:val="none" w:sz="0" w:space="0" w:color="auto"/>
            <w:bottom w:val="none" w:sz="0" w:space="0" w:color="auto"/>
            <w:right w:val="none" w:sz="0" w:space="0" w:color="auto"/>
          </w:divBdr>
          <w:divsChild>
            <w:div w:id="125508472">
              <w:marLeft w:val="0"/>
              <w:marRight w:val="0"/>
              <w:marTop w:val="0"/>
              <w:marBottom w:val="0"/>
              <w:divBdr>
                <w:top w:val="none" w:sz="0" w:space="0" w:color="auto"/>
                <w:left w:val="none" w:sz="0" w:space="0" w:color="auto"/>
                <w:bottom w:val="none" w:sz="0" w:space="0" w:color="auto"/>
                <w:right w:val="none" w:sz="0" w:space="0" w:color="auto"/>
              </w:divBdr>
              <w:divsChild>
                <w:div w:id="4800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1300">
      <w:bodyDiv w:val="1"/>
      <w:marLeft w:val="0"/>
      <w:marRight w:val="0"/>
      <w:marTop w:val="0"/>
      <w:marBottom w:val="0"/>
      <w:divBdr>
        <w:top w:val="none" w:sz="0" w:space="0" w:color="auto"/>
        <w:left w:val="none" w:sz="0" w:space="0" w:color="auto"/>
        <w:bottom w:val="none" w:sz="0" w:space="0" w:color="auto"/>
        <w:right w:val="none" w:sz="0" w:space="0" w:color="auto"/>
      </w:divBdr>
    </w:div>
    <w:div w:id="1204057489">
      <w:bodyDiv w:val="1"/>
      <w:marLeft w:val="0"/>
      <w:marRight w:val="0"/>
      <w:marTop w:val="0"/>
      <w:marBottom w:val="0"/>
      <w:divBdr>
        <w:top w:val="none" w:sz="0" w:space="0" w:color="auto"/>
        <w:left w:val="none" w:sz="0" w:space="0" w:color="auto"/>
        <w:bottom w:val="none" w:sz="0" w:space="0" w:color="auto"/>
        <w:right w:val="none" w:sz="0" w:space="0" w:color="auto"/>
      </w:divBdr>
    </w:div>
    <w:div w:id="1289507288">
      <w:bodyDiv w:val="1"/>
      <w:marLeft w:val="0"/>
      <w:marRight w:val="0"/>
      <w:marTop w:val="0"/>
      <w:marBottom w:val="0"/>
      <w:divBdr>
        <w:top w:val="none" w:sz="0" w:space="0" w:color="auto"/>
        <w:left w:val="none" w:sz="0" w:space="0" w:color="auto"/>
        <w:bottom w:val="none" w:sz="0" w:space="0" w:color="auto"/>
        <w:right w:val="none" w:sz="0" w:space="0" w:color="auto"/>
      </w:divBdr>
    </w:div>
    <w:div w:id="1341273564">
      <w:bodyDiv w:val="1"/>
      <w:marLeft w:val="0"/>
      <w:marRight w:val="0"/>
      <w:marTop w:val="0"/>
      <w:marBottom w:val="0"/>
      <w:divBdr>
        <w:top w:val="none" w:sz="0" w:space="0" w:color="auto"/>
        <w:left w:val="none" w:sz="0" w:space="0" w:color="auto"/>
        <w:bottom w:val="none" w:sz="0" w:space="0" w:color="auto"/>
        <w:right w:val="none" w:sz="0" w:space="0" w:color="auto"/>
      </w:divBdr>
    </w:div>
    <w:div w:id="1344353946">
      <w:bodyDiv w:val="1"/>
      <w:marLeft w:val="0"/>
      <w:marRight w:val="0"/>
      <w:marTop w:val="0"/>
      <w:marBottom w:val="0"/>
      <w:divBdr>
        <w:top w:val="none" w:sz="0" w:space="0" w:color="auto"/>
        <w:left w:val="none" w:sz="0" w:space="0" w:color="auto"/>
        <w:bottom w:val="none" w:sz="0" w:space="0" w:color="auto"/>
        <w:right w:val="none" w:sz="0" w:space="0" w:color="auto"/>
      </w:divBdr>
      <w:divsChild>
        <w:div w:id="1253469589">
          <w:marLeft w:val="0"/>
          <w:marRight w:val="0"/>
          <w:marTop w:val="0"/>
          <w:marBottom w:val="0"/>
          <w:divBdr>
            <w:top w:val="none" w:sz="0" w:space="0" w:color="auto"/>
            <w:left w:val="none" w:sz="0" w:space="0" w:color="auto"/>
            <w:bottom w:val="none" w:sz="0" w:space="0" w:color="auto"/>
            <w:right w:val="none" w:sz="0" w:space="0" w:color="auto"/>
          </w:divBdr>
          <w:divsChild>
            <w:div w:id="1740397399">
              <w:marLeft w:val="0"/>
              <w:marRight w:val="0"/>
              <w:marTop w:val="0"/>
              <w:marBottom w:val="0"/>
              <w:divBdr>
                <w:top w:val="none" w:sz="0" w:space="0" w:color="auto"/>
                <w:left w:val="none" w:sz="0" w:space="0" w:color="auto"/>
                <w:bottom w:val="none" w:sz="0" w:space="0" w:color="auto"/>
                <w:right w:val="none" w:sz="0" w:space="0" w:color="auto"/>
              </w:divBdr>
            </w:div>
          </w:divsChild>
        </w:div>
        <w:div w:id="221061625">
          <w:marLeft w:val="0"/>
          <w:marRight w:val="0"/>
          <w:marTop w:val="225"/>
          <w:marBottom w:val="0"/>
          <w:divBdr>
            <w:top w:val="none" w:sz="0" w:space="0" w:color="auto"/>
            <w:left w:val="none" w:sz="0" w:space="0" w:color="auto"/>
            <w:bottom w:val="none" w:sz="0" w:space="0" w:color="auto"/>
            <w:right w:val="none" w:sz="0" w:space="0" w:color="auto"/>
          </w:divBdr>
        </w:div>
      </w:divsChild>
    </w:div>
    <w:div w:id="1353067506">
      <w:bodyDiv w:val="1"/>
      <w:marLeft w:val="0"/>
      <w:marRight w:val="0"/>
      <w:marTop w:val="0"/>
      <w:marBottom w:val="0"/>
      <w:divBdr>
        <w:top w:val="none" w:sz="0" w:space="0" w:color="auto"/>
        <w:left w:val="none" w:sz="0" w:space="0" w:color="auto"/>
        <w:bottom w:val="none" w:sz="0" w:space="0" w:color="auto"/>
        <w:right w:val="none" w:sz="0" w:space="0" w:color="auto"/>
      </w:divBdr>
      <w:divsChild>
        <w:div w:id="608438134">
          <w:marLeft w:val="0"/>
          <w:marRight w:val="0"/>
          <w:marTop w:val="0"/>
          <w:marBottom w:val="0"/>
          <w:divBdr>
            <w:top w:val="none" w:sz="0" w:space="0" w:color="auto"/>
            <w:left w:val="none" w:sz="0" w:space="0" w:color="auto"/>
            <w:bottom w:val="none" w:sz="0" w:space="0" w:color="auto"/>
            <w:right w:val="none" w:sz="0" w:space="0" w:color="auto"/>
          </w:divBdr>
          <w:divsChild>
            <w:div w:id="1699358323">
              <w:marLeft w:val="0"/>
              <w:marRight w:val="0"/>
              <w:marTop w:val="0"/>
              <w:marBottom w:val="0"/>
              <w:divBdr>
                <w:top w:val="none" w:sz="0" w:space="0" w:color="auto"/>
                <w:left w:val="none" w:sz="0" w:space="0" w:color="auto"/>
                <w:bottom w:val="none" w:sz="0" w:space="0" w:color="auto"/>
                <w:right w:val="none" w:sz="0" w:space="0" w:color="auto"/>
              </w:divBdr>
              <w:divsChild>
                <w:div w:id="14227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778">
          <w:marLeft w:val="0"/>
          <w:marRight w:val="0"/>
          <w:marTop w:val="0"/>
          <w:marBottom w:val="0"/>
          <w:divBdr>
            <w:top w:val="none" w:sz="0" w:space="0" w:color="auto"/>
            <w:left w:val="none" w:sz="0" w:space="0" w:color="auto"/>
            <w:bottom w:val="none" w:sz="0" w:space="0" w:color="auto"/>
            <w:right w:val="none" w:sz="0" w:space="0" w:color="auto"/>
          </w:divBdr>
          <w:divsChild>
            <w:div w:id="132798356">
              <w:marLeft w:val="0"/>
              <w:marRight w:val="0"/>
              <w:marTop w:val="0"/>
              <w:marBottom w:val="0"/>
              <w:divBdr>
                <w:top w:val="none" w:sz="0" w:space="0" w:color="auto"/>
                <w:left w:val="none" w:sz="0" w:space="0" w:color="auto"/>
                <w:bottom w:val="none" w:sz="0" w:space="0" w:color="auto"/>
                <w:right w:val="none" w:sz="0" w:space="0" w:color="auto"/>
              </w:divBdr>
              <w:divsChild>
                <w:div w:id="3326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5811">
      <w:bodyDiv w:val="1"/>
      <w:marLeft w:val="0"/>
      <w:marRight w:val="0"/>
      <w:marTop w:val="0"/>
      <w:marBottom w:val="0"/>
      <w:divBdr>
        <w:top w:val="none" w:sz="0" w:space="0" w:color="auto"/>
        <w:left w:val="none" w:sz="0" w:space="0" w:color="auto"/>
        <w:bottom w:val="none" w:sz="0" w:space="0" w:color="auto"/>
        <w:right w:val="none" w:sz="0" w:space="0" w:color="auto"/>
      </w:divBdr>
    </w:div>
    <w:div w:id="1405564444">
      <w:bodyDiv w:val="1"/>
      <w:marLeft w:val="0"/>
      <w:marRight w:val="0"/>
      <w:marTop w:val="0"/>
      <w:marBottom w:val="0"/>
      <w:divBdr>
        <w:top w:val="none" w:sz="0" w:space="0" w:color="auto"/>
        <w:left w:val="none" w:sz="0" w:space="0" w:color="auto"/>
        <w:bottom w:val="none" w:sz="0" w:space="0" w:color="auto"/>
        <w:right w:val="none" w:sz="0" w:space="0" w:color="auto"/>
      </w:divBdr>
      <w:divsChild>
        <w:div w:id="358091344">
          <w:marLeft w:val="75"/>
          <w:marRight w:val="75"/>
          <w:marTop w:val="75"/>
          <w:marBottom w:val="75"/>
          <w:divBdr>
            <w:top w:val="none" w:sz="0" w:space="0" w:color="auto"/>
            <w:left w:val="none" w:sz="0" w:space="0" w:color="auto"/>
            <w:bottom w:val="none" w:sz="0" w:space="0" w:color="auto"/>
            <w:right w:val="none" w:sz="0" w:space="0" w:color="auto"/>
          </w:divBdr>
          <w:divsChild>
            <w:div w:id="2035838677">
              <w:marLeft w:val="107"/>
              <w:marRight w:val="107"/>
              <w:marTop w:val="107"/>
              <w:marBottom w:val="107"/>
              <w:divBdr>
                <w:top w:val="none" w:sz="0" w:space="0" w:color="auto"/>
                <w:left w:val="none" w:sz="0" w:space="0" w:color="auto"/>
                <w:bottom w:val="none" w:sz="0" w:space="0" w:color="auto"/>
                <w:right w:val="none" w:sz="0" w:space="0" w:color="auto"/>
              </w:divBdr>
              <w:divsChild>
                <w:div w:id="2008360479">
                  <w:marLeft w:val="0"/>
                  <w:marRight w:val="0"/>
                  <w:marTop w:val="0"/>
                  <w:marBottom w:val="0"/>
                  <w:divBdr>
                    <w:top w:val="single" w:sz="6" w:space="8" w:color="DDDDDD"/>
                    <w:left w:val="single" w:sz="6" w:space="12" w:color="DDDDDD"/>
                    <w:bottom w:val="single" w:sz="6" w:space="8" w:color="DDDDDD"/>
                    <w:right w:val="single" w:sz="6" w:space="30" w:color="DDDDDD"/>
                  </w:divBdr>
                </w:div>
              </w:divsChild>
            </w:div>
          </w:divsChild>
        </w:div>
        <w:div w:id="444275673">
          <w:marLeft w:val="75"/>
          <w:marRight w:val="75"/>
          <w:marTop w:val="75"/>
          <w:marBottom w:val="75"/>
          <w:divBdr>
            <w:top w:val="none" w:sz="0" w:space="0" w:color="auto"/>
            <w:left w:val="none" w:sz="0" w:space="0" w:color="auto"/>
            <w:bottom w:val="none" w:sz="0" w:space="0" w:color="auto"/>
            <w:right w:val="none" w:sz="0" w:space="0" w:color="auto"/>
          </w:divBdr>
          <w:divsChild>
            <w:div w:id="1344473947">
              <w:marLeft w:val="107"/>
              <w:marRight w:val="107"/>
              <w:marTop w:val="107"/>
              <w:marBottom w:val="107"/>
              <w:divBdr>
                <w:top w:val="none" w:sz="0" w:space="0" w:color="auto"/>
                <w:left w:val="none" w:sz="0" w:space="0" w:color="auto"/>
                <w:bottom w:val="none" w:sz="0" w:space="0" w:color="auto"/>
                <w:right w:val="none" w:sz="0" w:space="0" w:color="auto"/>
              </w:divBdr>
            </w:div>
          </w:divsChild>
        </w:div>
        <w:div w:id="744495865">
          <w:marLeft w:val="0"/>
          <w:marRight w:val="0"/>
          <w:marTop w:val="0"/>
          <w:marBottom w:val="0"/>
          <w:divBdr>
            <w:top w:val="none" w:sz="0" w:space="0" w:color="auto"/>
            <w:left w:val="none" w:sz="0" w:space="0" w:color="auto"/>
            <w:bottom w:val="none" w:sz="0" w:space="0" w:color="auto"/>
            <w:right w:val="none" w:sz="0" w:space="0" w:color="auto"/>
          </w:divBdr>
        </w:div>
        <w:div w:id="773787668">
          <w:marLeft w:val="75"/>
          <w:marRight w:val="75"/>
          <w:marTop w:val="75"/>
          <w:marBottom w:val="75"/>
          <w:divBdr>
            <w:top w:val="none" w:sz="0" w:space="0" w:color="auto"/>
            <w:left w:val="none" w:sz="0" w:space="0" w:color="auto"/>
            <w:bottom w:val="none" w:sz="0" w:space="0" w:color="auto"/>
            <w:right w:val="none" w:sz="0" w:space="0" w:color="auto"/>
          </w:divBdr>
          <w:divsChild>
            <w:div w:id="275140408">
              <w:marLeft w:val="0"/>
              <w:marRight w:val="0"/>
              <w:marTop w:val="0"/>
              <w:marBottom w:val="0"/>
              <w:divBdr>
                <w:top w:val="none" w:sz="0" w:space="0" w:color="auto"/>
                <w:left w:val="none" w:sz="0" w:space="0" w:color="auto"/>
                <w:bottom w:val="none" w:sz="0" w:space="0" w:color="auto"/>
                <w:right w:val="none" w:sz="0" w:space="0" w:color="auto"/>
              </w:divBdr>
              <w:divsChild>
                <w:div w:id="181474232">
                  <w:marLeft w:val="0"/>
                  <w:marRight w:val="0"/>
                  <w:marTop w:val="0"/>
                  <w:marBottom w:val="0"/>
                  <w:divBdr>
                    <w:top w:val="none" w:sz="0" w:space="0" w:color="auto"/>
                    <w:left w:val="none" w:sz="0" w:space="0" w:color="auto"/>
                    <w:bottom w:val="none" w:sz="0" w:space="0" w:color="auto"/>
                    <w:right w:val="none" w:sz="0" w:space="0" w:color="auto"/>
                  </w:divBdr>
                </w:div>
                <w:div w:id="1417626394">
                  <w:marLeft w:val="0"/>
                  <w:marRight w:val="0"/>
                  <w:marTop w:val="0"/>
                  <w:marBottom w:val="0"/>
                  <w:divBdr>
                    <w:top w:val="none" w:sz="0" w:space="0" w:color="auto"/>
                    <w:left w:val="none" w:sz="0" w:space="0" w:color="auto"/>
                    <w:bottom w:val="none" w:sz="0" w:space="0" w:color="auto"/>
                    <w:right w:val="none" w:sz="0" w:space="0" w:color="auto"/>
                  </w:divBdr>
                </w:div>
                <w:div w:id="16761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7067">
          <w:marLeft w:val="0"/>
          <w:marRight w:val="0"/>
          <w:marTop w:val="0"/>
          <w:marBottom w:val="0"/>
          <w:divBdr>
            <w:top w:val="none" w:sz="0" w:space="0" w:color="auto"/>
            <w:left w:val="none" w:sz="0" w:space="0" w:color="auto"/>
            <w:bottom w:val="none" w:sz="0" w:space="0" w:color="auto"/>
            <w:right w:val="none" w:sz="0" w:space="0" w:color="auto"/>
          </w:divBdr>
          <w:divsChild>
            <w:div w:id="558054102">
              <w:marLeft w:val="107"/>
              <w:marRight w:val="107"/>
              <w:marTop w:val="107"/>
              <w:marBottom w:val="107"/>
              <w:divBdr>
                <w:top w:val="none" w:sz="0" w:space="0" w:color="auto"/>
                <w:left w:val="none" w:sz="0" w:space="0" w:color="auto"/>
                <w:bottom w:val="none" w:sz="0" w:space="0" w:color="auto"/>
                <w:right w:val="none" w:sz="0" w:space="0" w:color="auto"/>
              </w:divBdr>
            </w:div>
          </w:divsChild>
        </w:div>
        <w:div w:id="1502546851">
          <w:marLeft w:val="75"/>
          <w:marRight w:val="75"/>
          <w:marTop w:val="75"/>
          <w:marBottom w:val="75"/>
          <w:divBdr>
            <w:top w:val="none" w:sz="0" w:space="0" w:color="auto"/>
            <w:left w:val="none" w:sz="0" w:space="0" w:color="auto"/>
            <w:bottom w:val="none" w:sz="0" w:space="0" w:color="auto"/>
            <w:right w:val="none" w:sz="0" w:space="0" w:color="auto"/>
          </w:divBdr>
          <w:divsChild>
            <w:div w:id="119496536">
              <w:marLeft w:val="0"/>
              <w:marRight w:val="0"/>
              <w:marTop w:val="0"/>
              <w:marBottom w:val="0"/>
              <w:divBdr>
                <w:top w:val="none" w:sz="0" w:space="0" w:color="auto"/>
                <w:left w:val="none" w:sz="0" w:space="0" w:color="auto"/>
                <w:bottom w:val="none" w:sz="0" w:space="0" w:color="auto"/>
                <w:right w:val="none" w:sz="0" w:space="0" w:color="auto"/>
              </w:divBdr>
              <w:divsChild>
                <w:div w:id="583416526">
                  <w:marLeft w:val="0"/>
                  <w:marRight w:val="0"/>
                  <w:marTop w:val="0"/>
                  <w:marBottom w:val="0"/>
                  <w:divBdr>
                    <w:top w:val="none" w:sz="0" w:space="0" w:color="auto"/>
                    <w:left w:val="none" w:sz="0" w:space="0" w:color="auto"/>
                    <w:bottom w:val="none" w:sz="0" w:space="0" w:color="auto"/>
                    <w:right w:val="none" w:sz="0" w:space="0" w:color="auto"/>
                  </w:divBdr>
                </w:div>
                <w:div w:id="7735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2042">
          <w:marLeft w:val="75"/>
          <w:marRight w:val="75"/>
          <w:marTop w:val="75"/>
          <w:marBottom w:val="75"/>
          <w:divBdr>
            <w:top w:val="none" w:sz="0" w:space="0" w:color="auto"/>
            <w:left w:val="none" w:sz="0" w:space="0" w:color="auto"/>
            <w:bottom w:val="none" w:sz="0" w:space="0" w:color="auto"/>
            <w:right w:val="none" w:sz="0" w:space="0" w:color="auto"/>
          </w:divBdr>
          <w:divsChild>
            <w:div w:id="376247296">
              <w:marLeft w:val="107"/>
              <w:marRight w:val="107"/>
              <w:marTop w:val="107"/>
              <w:marBottom w:val="107"/>
              <w:divBdr>
                <w:top w:val="none" w:sz="0" w:space="0" w:color="auto"/>
                <w:left w:val="none" w:sz="0" w:space="0" w:color="auto"/>
                <w:bottom w:val="none" w:sz="0" w:space="0" w:color="auto"/>
                <w:right w:val="none" w:sz="0" w:space="0" w:color="auto"/>
              </w:divBdr>
            </w:div>
          </w:divsChild>
        </w:div>
        <w:div w:id="1847399593">
          <w:marLeft w:val="75"/>
          <w:marRight w:val="75"/>
          <w:marTop w:val="75"/>
          <w:marBottom w:val="75"/>
          <w:divBdr>
            <w:top w:val="none" w:sz="0" w:space="0" w:color="auto"/>
            <w:left w:val="none" w:sz="0" w:space="0" w:color="auto"/>
            <w:bottom w:val="none" w:sz="0" w:space="0" w:color="auto"/>
            <w:right w:val="none" w:sz="0" w:space="0" w:color="auto"/>
          </w:divBdr>
          <w:divsChild>
            <w:div w:id="1072897929">
              <w:marLeft w:val="107"/>
              <w:marRight w:val="107"/>
              <w:marTop w:val="107"/>
              <w:marBottom w:val="107"/>
              <w:divBdr>
                <w:top w:val="none" w:sz="0" w:space="0" w:color="auto"/>
                <w:left w:val="none" w:sz="0" w:space="0" w:color="auto"/>
                <w:bottom w:val="none" w:sz="0" w:space="0" w:color="auto"/>
                <w:right w:val="none" w:sz="0" w:space="0" w:color="auto"/>
              </w:divBdr>
            </w:div>
          </w:divsChild>
        </w:div>
        <w:div w:id="1903368181">
          <w:marLeft w:val="75"/>
          <w:marRight w:val="75"/>
          <w:marTop w:val="75"/>
          <w:marBottom w:val="75"/>
          <w:divBdr>
            <w:top w:val="none" w:sz="0" w:space="0" w:color="auto"/>
            <w:left w:val="none" w:sz="0" w:space="0" w:color="auto"/>
            <w:bottom w:val="none" w:sz="0" w:space="0" w:color="auto"/>
            <w:right w:val="none" w:sz="0" w:space="0" w:color="auto"/>
          </w:divBdr>
          <w:divsChild>
            <w:div w:id="1372220096">
              <w:marLeft w:val="107"/>
              <w:marRight w:val="107"/>
              <w:marTop w:val="107"/>
              <w:marBottom w:val="107"/>
              <w:divBdr>
                <w:top w:val="none" w:sz="0" w:space="0" w:color="auto"/>
                <w:left w:val="none" w:sz="0" w:space="0" w:color="auto"/>
                <w:bottom w:val="none" w:sz="0" w:space="0" w:color="auto"/>
                <w:right w:val="none" w:sz="0" w:space="0" w:color="auto"/>
              </w:divBdr>
            </w:div>
          </w:divsChild>
        </w:div>
        <w:div w:id="1960993259">
          <w:marLeft w:val="30"/>
          <w:marRight w:val="30"/>
          <w:marTop w:val="30"/>
          <w:marBottom w:val="30"/>
          <w:divBdr>
            <w:top w:val="none" w:sz="0" w:space="0" w:color="auto"/>
            <w:left w:val="none" w:sz="0" w:space="0" w:color="auto"/>
            <w:bottom w:val="none" w:sz="0" w:space="0" w:color="auto"/>
            <w:right w:val="none" w:sz="0" w:space="0" w:color="auto"/>
          </w:divBdr>
        </w:div>
      </w:divsChild>
    </w:div>
    <w:div w:id="1503665925">
      <w:bodyDiv w:val="1"/>
      <w:marLeft w:val="0"/>
      <w:marRight w:val="0"/>
      <w:marTop w:val="0"/>
      <w:marBottom w:val="0"/>
      <w:divBdr>
        <w:top w:val="none" w:sz="0" w:space="0" w:color="auto"/>
        <w:left w:val="none" w:sz="0" w:space="0" w:color="auto"/>
        <w:bottom w:val="none" w:sz="0" w:space="0" w:color="auto"/>
        <w:right w:val="none" w:sz="0" w:space="0" w:color="auto"/>
      </w:divBdr>
    </w:div>
    <w:div w:id="1610820987">
      <w:bodyDiv w:val="1"/>
      <w:marLeft w:val="0"/>
      <w:marRight w:val="0"/>
      <w:marTop w:val="0"/>
      <w:marBottom w:val="0"/>
      <w:divBdr>
        <w:top w:val="none" w:sz="0" w:space="0" w:color="auto"/>
        <w:left w:val="none" w:sz="0" w:space="0" w:color="auto"/>
        <w:bottom w:val="none" w:sz="0" w:space="0" w:color="auto"/>
        <w:right w:val="none" w:sz="0" w:space="0" w:color="auto"/>
      </w:divBdr>
      <w:divsChild>
        <w:div w:id="1888452492">
          <w:marLeft w:val="0"/>
          <w:marRight w:val="0"/>
          <w:marTop w:val="0"/>
          <w:marBottom w:val="0"/>
          <w:divBdr>
            <w:top w:val="none" w:sz="0" w:space="0" w:color="auto"/>
            <w:left w:val="none" w:sz="0" w:space="0" w:color="auto"/>
            <w:bottom w:val="none" w:sz="0" w:space="0" w:color="auto"/>
            <w:right w:val="none" w:sz="0" w:space="0" w:color="auto"/>
          </w:divBdr>
          <w:divsChild>
            <w:div w:id="471404228">
              <w:marLeft w:val="107"/>
              <w:marRight w:val="107"/>
              <w:marTop w:val="107"/>
              <w:marBottom w:val="107"/>
              <w:divBdr>
                <w:top w:val="none" w:sz="0" w:space="0" w:color="auto"/>
                <w:left w:val="none" w:sz="0" w:space="0" w:color="auto"/>
                <w:bottom w:val="none" w:sz="0" w:space="0" w:color="auto"/>
                <w:right w:val="none" w:sz="0" w:space="0" w:color="auto"/>
              </w:divBdr>
            </w:div>
          </w:divsChild>
        </w:div>
        <w:div w:id="980426431">
          <w:marLeft w:val="30"/>
          <w:marRight w:val="30"/>
          <w:marTop w:val="30"/>
          <w:marBottom w:val="30"/>
          <w:divBdr>
            <w:top w:val="none" w:sz="0" w:space="0" w:color="auto"/>
            <w:left w:val="none" w:sz="0" w:space="0" w:color="auto"/>
            <w:bottom w:val="none" w:sz="0" w:space="0" w:color="auto"/>
            <w:right w:val="none" w:sz="0" w:space="0" w:color="auto"/>
          </w:divBdr>
        </w:div>
        <w:div w:id="165898763">
          <w:marLeft w:val="0"/>
          <w:marRight w:val="0"/>
          <w:marTop w:val="0"/>
          <w:marBottom w:val="0"/>
          <w:divBdr>
            <w:top w:val="none" w:sz="0" w:space="0" w:color="auto"/>
            <w:left w:val="none" w:sz="0" w:space="0" w:color="auto"/>
            <w:bottom w:val="none" w:sz="0" w:space="0" w:color="auto"/>
            <w:right w:val="none" w:sz="0" w:space="0" w:color="auto"/>
          </w:divBdr>
        </w:div>
      </w:divsChild>
    </w:div>
    <w:div w:id="1617172731">
      <w:bodyDiv w:val="1"/>
      <w:marLeft w:val="0"/>
      <w:marRight w:val="0"/>
      <w:marTop w:val="0"/>
      <w:marBottom w:val="0"/>
      <w:divBdr>
        <w:top w:val="none" w:sz="0" w:space="0" w:color="auto"/>
        <w:left w:val="none" w:sz="0" w:space="0" w:color="auto"/>
        <w:bottom w:val="none" w:sz="0" w:space="0" w:color="auto"/>
        <w:right w:val="none" w:sz="0" w:space="0" w:color="auto"/>
      </w:divBdr>
      <w:divsChild>
        <w:div w:id="422266018">
          <w:marLeft w:val="0"/>
          <w:marRight w:val="0"/>
          <w:marTop w:val="0"/>
          <w:marBottom w:val="0"/>
          <w:divBdr>
            <w:top w:val="none" w:sz="0" w:space="12" w:color="auto"/>
            <w:left w:val="none" w:sz="0" w:space="12" w:color="auto"/>
            <w:bottom w:val="none" w:sz="0" w:space="12" w:color="auto"/>
            <w:right w:val="none" w:sz="0" w:space="12" w:color="auto"/>
          </w:divBdr>
          <w:divsChild>
            <w:div w:id="84418915">
              <w:marLeft w:val="0"/>
              <w:marRight w:val="0"/>
              <w:marTop w:val="0"/>
              <w:marBottom w:val="0"/>
              <w:divBdr>
                <w:top w:val="none" w:sz="0" w:space="0" w:color="auto"/>
                <w:left w:val="none" w:sz="0" w:space="0" w:color="auto"/>
                <w:bottom w:val="none" w:sz="0" w:space="0" w:color="auto"/>
                <w:right w:val="none" w:sz="0" w:space="0" w:color="auto"/>
              </w:divBdr>
              <w:divsChild>
                <w:div w:id="1508667999">
                  <w:marLeft w:val="75"/>
                  <w:marRight w:val="75"/>
                  <w:marTop w:val="75"/>
                  <w:marBottom w:val="75"/>
                  <w:divBdr>
                    <w:top w:val="none" w:sz="0" w:space="0" w:color="auto"/>
                    <w:left w:val="none" w:sz="0" w:space="0" w:color="auto"/>
                    <w:bottom w:val="none" w:sz="0" w:space="0" w:color="auto"/>
                    <w:right w:val="none" w:sz="0" w:space="0" w:color="auto"/>
                  </w:divBdr>
                  <w:divsChild>
                    <w:div w:id="1905332751">
                      <w:marLeft w:val="0"/>
                      <w:marRight w:val="0"/>
                      <w:marTop w:val="0"/>
                      <w:marBottom w:val="0"/>
                      <w:divBdr>
                        <w:top w:val="none" w:sz="0" w:space="0" w:color="auto"/>
                        <w:left w:val="none" w:sz="0" w:space="0" w:color="auto"/>
                        <w:bottom w:val="none" w:sz="0" w:space="0" w:color="auto"/>
                        <w:right w:val="none" w:sz="0" w:space="0" w:color="auto"/>
                      </w:divBdr>
                      <w:divsChild>
                        <w:div w:id="147743971">
                          <w:marLeft w:val="0"/>
                          <w:marRight w:val="0"/>
                          <w:marTop w:val="0"/>
                          <w:marBottom w:val="0"/>
                          <w:divBdr>
                            <w:top w:val="none" w:sz="0" w:space="0" w:color="auto"/>
                            <w:left w:val="none" w:sz="0" w:space="0" w:color="auto"/>
                            <w:bottom w:val="none" w:sz="0" w:space="0" w:color="auto"/>
                            <w:right w:val="none" w:sz="0" w:space="0" w:color="auto"/>
                          </w:divBdr>
                        </w:div>
                        <w:div w:id="2080252892">
                          <w:marLeft w:val="0"/>
                          <w:marRight w:val="0"/>
                          <w:marTop w:val="0"/>
                          <w:marBottom w:val="0"/>
                          <w:divBdr>
                            <w:top w:val="none" w:sz="0" w:space="0" w:color="auto"/>
                            <w:left w:val="none" w:sz="0" w:space="0" w:color="auto"/>
                            <w:bottom w:val="none" w:sz="0" w:space="0" w:color="auto"/>
                            <w:right w:val="none" w:sz="0" w:space="0" w:color="auto"/>
                          </w:divBdr>
                        </w:div>
                        <w:div w:id="10927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3655">
                  <w:marLeft w:val="75"/>
                  <w:marRight w:val="75"/>
                  <w:marTop w:val="75"/>
                  <w:marBottom w:val="75"/>
                  <w:divBdr>
                    <w:top w:val="none" w:sz="0" w:space="0" w:color="auto"/>
                    <w:left w:val="none" w:sz="0" w:space="0" w:color="auto"/>
                    <w:bottom w:val="none" w:sz="0" w:space="0" w:color="auto"/>
                    <w:right w:val="none" w:sz="0" w:space="0" w:color="auto"/>
                  </w:divBdr>
                  <w:divsChild>
                    <w:div w:id="1236403284">
                      <w:marLeft w:val="107"/>
                      <w:marRight w:val="107"/>
                      <w:marTop w:val="107"/>
                      <w:marBottom w:val="107"/>
                      <w:divBdr>
                        <w:top w:val="none" w:sz="0" w:space="0" w:color="auto"/>
                        <w:left w:val="none" w:sz="0" w:space="0" w:color="auto"/>
                        <w:bottom w:val="none" w:sz="0" w:space="0" w:color="auto"/>
                        <w:right w:val="none" w:sz="0" w:space="0" w:color="auto"/>
                      </w:divBdr>
                    </w:div>
                  </w:divsChild>
                </w:div>
                <w:div w:id="1003170521">
                  <w:marLeft w:val="75"/>
                  <w:marRight w:val="75"/>
                  <w:marTop w:val="75"/>
                  <w:marBottom w:val="75"/>
                  <w:divBdr>
                    <w:top w:val="none" w:sz="0" w:space="0" w:color="auto"/>
                    <w:left w:val="none" w:sz="0" w:space="0" w:color="auto"/>
                    <w:bottom w:val="none" w:sz="0" w:space="0" w:color="auto"/>
                    <w:right w:val="none" w:sz="0" w:space="0" w:color="auto"/>
                  </w:divBdr>
                  <w:divsChild>
                    <w:div w:id="477576037">
                      <w:marLeft w:val="107"/>
                      <w:marRight w:val="107"/>
                      <w:marTop w:val="107"/>
                      <w:marBottom w:val="107"/>
                      <w:divBdr>
                        <w:top w:val="none" w:sz="0" w:space="0" w:color="auto"/>
                        <w:left w:val="none" w:sz="0" w:space="0" w:color="auto"/>
                        <w:bottom w:val="none" w:sz="0" w:space="0" w:color="auto"/>
                        <w:right w:val="none" w:sz="0" w:space="0" w:color="auto"/>
                      </w:divBdr>
                    </w:div>
                  </w:divsChild>
                </w:div>
                <w:div w:id="1885865430">
                  <w:marLeft w:val="75"/>
                  <w:marRight w:val="75"/>
                  <w:marTop w:val="75"/>
                  <w:marBottom w:val="75"/>
                  <w:divBdr>
                    <w:top w:val="none" w:sz="0" w:space="0" w:color="auto"/>
                    <w:left w:val="none" w:sz="0" w:space="0" w:color="auto"/>
                    <w:bottom w:val="none" w:sz="0" w:space="0" w:color="auto"/>
                    <w:right w:val="none" w:sz="0" w:space="0" w:color="auto"/>
                  </w:divBdr>
                  <w:divsChild>
                    <w:div w:id="1379014167">
                      <w:marLeft w:val="107"/>
                      <w:marRight w:val="107"/>
                      <w:marTop w:val="107"/>
                      <w:marBottom w:val="107"/>
                      <w:divBdr>
                        <w:top w:val="none" w:sz="0" w:space="0" w:color="auto"/>
                        <w:left w:val="none" w:sz="0" w:space="0" w:color="auto"/>
                        <w:bottom w:val="none" w:sz="0" w:space="0" w:color="auto"/>
                        <w:right w:val="none" w:sz="0" w:space="0" w:color="auto"/>
                      </w:divBdr>
                    </w:div>
                  </w:divsChild>
                </w:div>
                <w:div w:id="1832677365">
                  <w:marLeft w:val="75"/>
                  <w:marRight w:val="75"/>
                  <w:marTop w:val="75"/>
                  <w:marBottom w:val="75"/>
                  <w:divBdr>
                    <w:top w:val="none" w:sz="0" w:space="0" w:color="auto"/>
                    <w:left w:val="none" w:sz="0" w:space="0" w:color="auto"/>
                    <w:bottom w:val="none" w:sz="0" w:space="0" w:color="auto"/>
                    <w:right w:val="none" w:sz="0" w:space="0" w:color="auto"/>
                  </w:divBdr>
                  <w:divsChild>
                    <w:div w:id="1565138999">
                      <w:marLeft w:val="107"/>
                      <w:marRight w:val="107"/>
                      <w:marTop w:val="107"/>
                      <w:marBottom w:val="107"/>
                      <w:divBdr>
                        <w:top w:val="none" w:sz="0" w:space="0" w:color="auto"/>
                        <w:left w:val="none" w:sz="0" w:space="0" w:color="auto"/>
                        <w:bottom w:val="none" w:sz="0" w:space="0" w:color="auto"/>
                        <w:right w:val="none" w:sz="0" w:space="0" w:color="auto"/>
                      </w:divBdr>
                    </w:div>
                  </w:divsChild>
                </w:div>
                <w:div w:id="475296593">
                  <w:marLeft w:val="75"/>
                  <w:marRight w:val="75"/>
                  <w:marTop w:val="75"/>
                  <w:marBottom w:val="75"/>
                  <w:divBdr>
                    <w:top w:val="none" w:sz="0" w:space="0" w:color="auto"/>
                    <w:left w:val="none" w:sz="0" w:space="0" w:color="auto"/>
                    <w:bottom w:val="none" w:sz="0" w:space="0" w:color="auto"/>
                    <w:right w:val="none" w:sz="0" w:space="0" w:color="auto"/>
                  </w:divBdr>
                  <w:divsChild>
                    <w:div w:id="1612933155">
                      <w:marLeft w:val="0"/>
                      <w:marRight w:val="0"/>
                      <w:marTop w:val="0"/>
                      <w:marBottom w:val="0"/>
                      <w:divBdr>
                        <w:top w:val="none" w:sz="0" w:space="0" w:color="auto"/>
                        <w:left w:val="none" w:sz="0" w:space="0" w:color="auto"/>
                        <w:bottom w:val="none" w:sz="0" w:space="0" w:color="auto"/>
                        <w:right w:val="none" w:sz="0" w:space="0" w:color="auto"/>
                      </w:divBdr>
                      <w:divsChild>
                        <w:div w:id="1152138119">
                          <w:marLeft w:val="0"/>
                          <w:marRight w:val="0"/>
                          <w:marTop w:val="0"/>
                          <w:marBottom w:val="0"/>
                          <w:divBdr>
                            <w:top w:val="none" w:sz="0" w:space="0" w:color="auto"/>
                            <w:left w:val="none" w:sz="0" w:space="0" w:color="auto"/>
                            <w:bottom w:val="none" w:sz="0" w:space="0" w:color="auto"/>
                            <w:right w:val="none" w:sz="0" w:space="0" w:color="auto"/>
                          </w:divBdr>
                        </w:div>
                        <w:div w:id="9646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8630">
                  <w:marLeft w:val="0"/>
                  <w:marRight w:val="0"/>
                  <w:marTop w:val="0"/>
                  <w:marBottom w:val="0"/>
                  <w:divBdr>
                    <w:top w:val="none" w:sz="0" w:space="0" w:color="auto"/>
                    <w:left w:val="none" w:sz="0" w:space="0" w:color="auto"/>
                    <w:bottom w:val="none" w:sz="0" w:space="0" w:color="auto"/>
                    <w:right w:val="none" w:sz="0" w:space="0" w:color="auto"/>
                  </w:divBdr>
                  <w:divsChild>
                    <w:div w:id="1499686902">
                      <w:marLeft w:val="107"/>
                      <w:marRight w:val="107"/>
                      <w:marTop w:val="107"/>
                      <w:marBottom w:val="107"/>
                      <w:divBdr>
                        <w:top w:val="none" w:sz="0" w:space="0" w:color="auto"/>
                        <w:left w:val="none" w:sz="0" w:space="0" w:color="auto"/>
                        <w:bottom w:val="none" w:sz="0" w:space="0" w:color="auto"/>
                        <w:right w:val="none" w:sz="0" w:space="0" w:color="auto"/>
                      </w:divBdr>
                    </w:div>
                  </w:divsChild>
                </w:div>
                <w:div w:id="1764108290">
                  <w:marLeft w:val="30"/>
                  <w:marRight w:val="30"/>
                  <w:marTop w:val="30"/>
                  <w:marBottom w:val="30"/>
                  <w:divBdr>
                    <w:top w:val="none" w:sz="0" w:space="0" w:color="auto"/>
                    <w:left w:val="none" w:sz="0" w:space="0" w:color="auto"/>
                    <w:bottom w:val="none" w:sz="0" w:space="0" w:color="auto"/>
                    <w:right w:val="none" w:sz="0" w:space="0" w:color="auto"/>
                  </w:divBdr>
                </w:div>
                <w:div w:id="1592817596">
                  <w:marLeft w:val="0"/>
                  <w:marRight w:val="0"/>
                  <w:marTop w:val="0"/>
                  <w:marBottom w:val="0"/>
                  <w:divBdr>
                    <w:top w:val="none" w:sz="0" w:space="0" w:color="auto"/>
                    <w:left w:val="none" w:sz="0" w:space="0" w:color="auto"/>
                    <w:bottom w:val="none" w:sz="0" w:space="0" w:color="auto"/>
                    <w:right w:val="none" w:sz="0" w:space="0" w:color="auto"/>
                  </w:divBdr>
                </w:div>
              </w:divsChild>
            </w:div>
            <w:div w:id="1730880168">
              <w:marLeft w:val="0"/>
              <w:marRight w:val="0"/>
              <w:marTop w:val="0"/>
              <w:marBottom w:val="0"/>
              <w:divBdr>
                <w:top w:val="none" w:sz="0" w:space="0" w:color="auto"/>
                <w:left w:val="none" w:sz="0" w:space="0" w:color="auto"/>
                <w:bottom w:val="none" w:sz="0" w:space="0" w:color="auto"/>
                <w:right w:val="none" w:sz="0" w:space="0" w:color="auto"/>
              </w:divBdr>
              <w:divsChild>
                <w:div w:id="1255867212">
                  <w:marLeft w:val="0"/>
                  <w:marRight w:val="0"/>
                  <w:marTop w:val="0"/>
                  <w:marBottom w:val="0"/>
                  <w:divBdr>
                    <w:top w:val="none" w:sz="0" w:space="0" w:color="auto"/>
                    <w:left w:val="none" w:sz="0" w:space="0" w:color="auto"/>
                    <w:bottom w:val="none" w:sz="0" w:space="0" w:color="auto"/>
                    <w:right w:val="none" w:sz="0" w:space="0" w:color="auto"/>
                  </w:divBdr>
                  <w:divsChild>
                    <w:div w:id="475952061">
                      <w:marLeft w:val="107"/>
                      <w:marRight w:val="107"/>
                      <w:marTop w:val="107"/>
                      <w:marBottom w:val="107"/>
                      <w:divBdr>
                        <w:top w:val="none" w:sz="0" w:space="0" w:color="auto"/>
                        <w:left w:val="none" w:sz="0" w:space="0" w:color="auto"/>
                        <w:bottom w:val="none" w:sz="0" w:space="0" w:color="auto"/>
                        <w:right w:val="none" w:sz="0" w:space="0" w:color="auto"/>
                      </w:divBdr>
                      <w:divsChild>
                        <w:div w:id="1520776113">
                          <w:marLeft w:val="0"/>
                          <w:marRight w:val="0"/>
                          <w:marTop w:val="0"/>
                          <w:marBottom w:val="0"/>
                          <w:divBdr>
                            <w:top w:val="single" w:sz="6" w:space="8" w:color="DDDDDD"/>
                            <w:left w:val="single" w:sz="6" w:space="12" w:color="DDDDDD"/>
                            <w:bottom w:val="single" w:sz="6" w:space="8" w:color="DDDDDD"/>
                            <w:right w:val="single" w:sz="6" w:space="30" w:color="DDDDDD"/>
                          </w:divBdr>
                        </w:div>
                      </w:divsChild>
                    </w:div>
                  </w:divsChild>
                </w:div>
                <w:div w:id="1684436433">
                  <w:marLeft w:val="0"/>
                  <w:marRight w:val="0"/>
                  <w:marTop w:val="0"/>
                  <w:marBottom w:val="0"/>
                  <w:divBdr>
                    <w:top w:val="none" w:sz="0" w:space="0" w:color="auto"/>
                    <w:left w:val="none" w:sz="0" w:space="0" w:color="auto"/>
                    <w:bottom w:val="none" w:sz="0" w:space="0" w:color="auto"/>
                    <w:right w:val="none" w:sz="0" w:space="0" w:color="auto"/>
                  </w:divBdr>
                  <w:divsChild>
                    <w:div w:id="2127502711">
                      <w:marLeft w:val="0"/>
                      <w:marRight w:val="0"/>
                      <w:marTop w:val="0"/>
                      <w:marBottom w:val="0"/>
                      <w:divBdr>
                        <w:top w:val="none" w:sz="0" w:space="0" w:color="auto"/>
                        <w:left w:val="none" w:sz="0" w:space="0" w:color="auto"/>
                        <w:bottom w:val="none" w:sz="0" w:space="0" w:color="auto"/>
                        <w:right w:val="none" w:sz="0" w:space="0" w:color="auto"/>
                      </w:divBdr>
                      <w:divsChild>
                        <w:div w:id="331184663">
                          <w:marLeft w:val="0"/>
                          <w:marRight w:val="0"/>
                          <w:marTop w:val="0"/>
                          <w:marBottom w:val="0"/>
                          <w:divBdr>
                            <w:top w:val="none" w:sz="0" w:space="0" w:color="auto"/>
                            <w:left w:val="none" w:sz="0" w:space="0" w:color="auto"/>
                            <w:bottom w:val="none" w:sz="0" w:space="0" w:color="auto"/>
                            <w:right w:val="none" w:sz="0" w:space="0" w:color="auto"/>
                          </w:divBdr>
                        </w:div>
                        <w:div w:id="1758791470">
                          <w:marLeft w:val="0"/>
                          <w:marRight w:val="0"/>
                          <w:marTop w:val="0"/>
                          <w:marBottom w:val="0"/>
                          <w:divBdr>
                            <w:top w:val="none" w:sz="0" w:space="0" w:color="auto"/>
                            <w:left w:val="none" w:sz="0" w:space="0" w:color="auto"/>
                            <w:bottom w:val="none" w:sz="0" w:space="0" w:color="auto"/>
                            <w:right w:val="none" w:sz="0" w:space="0" w:color="auto"/>
                          </w:divBdr>
                        </w:div>
                        <w:div w:id="8877387">
                          <w:marLeft w:val="0"/>
                          <w:marRight w:val="0"/>
                          <w:marTop w:val="0"/>
                          <w:marBottom w:val="0"/>
                          <w:divBdr>
                            <w:top w:val="none" w:sz="0" w:space="0" w:color="auto"/>
                            <w:left w:val="none" w:sz="0" w:space="0" w:color="auto"/>
                            <w:bottom w:val="none" w:sz="0" w:space="0" w:color="auto"/>
                            <w:right w:val="none" w:sz="0" w:space="0" w:color="auto"/>
                          </w:divBdr>
                        </w:div>
                        <w:div w:id="1460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8115">
                  <w:marLeft w:val="0"/>
                  <w:marRight w:val="0"/>
                  <w:marTop w:val="0"/>
                  <w:marBottom w:val="0"/>
                  <w:divBdr>
                    <w:top w:val="none" w:sz="0" w:space="0" w:color="auto"/>
                    <w:left w:val="none" w:sz="0" w:space="0" w:color="auto"/>
                    <w:bottom w:val="none" w:sz="0" w:space="0" w:color="auto"/>
                    <w:right w:val="none" w:sz="0" w:space="0" w:color="auto"/>
                  </w:divBdr>
                  <w:divsChild>
                    <w:div w:id="1311859883">
                      <w:marLeft w:val="0"/>
                      <w:marRight w:val="0"/>
                      <w:marTop w:val="0"/>
                      <w:marBottom w:val="0"/>
                      <w:divBdr>
                        <w:top w:val="none" w:sz="0" w:space="0" w:color="auto"/>
                        <w:left w:val="none" w:sz="0" w:space="0" w:color="auto"/>
                        <w:bottom w:val="none" w:sz="0" w:space="0" w:color="auto"/>
                        <w:right w:val="none" w:sz="0" w:space="0" w:color="auto"/>
                      </w:divBdr>
                      <w:divsChild>
                        <w:div w:id="24139598">
                          <w:marLeft w:val="0"/>
                          <w:marRight w:val="0"/>
                          <w:marTop w:val="0"/>
                          <w:marBottom w:val="0"/>
                          <w:divBdr>
                            <w:top w:val="none" w:sz="0" w:space="0" w:color="auto"/>
                            <w:left w:val="none" w:sz="0" w:space="0" w:color="auto"/>
                            <w:bottom w:val="none" w:sz="0" w:space="0" w:color="auto"/>
                            <w:right w:val="none" w:sz="0" w:space="0" w:color="auto"/>
                          </w:divBdr>
                        </w:div>
                        <w:div w:id="1678579509">
                          <w:marLeft w:val="0"/>
                          <w:marRight w:val="0"/>
                          <w:marTop w:val="0"/>
                          <w:marBottom w:val="0"/>
                          <w:divBdr>
                            <w:top w:val="none" w:sz="0" w:space="0" w:color="auto"/>
                            <w:left w:val="none" w:sz="0" w:space="0" w:color="auto"/>
                            <w:bottom w:val="none" w:sz="0" w:space="0" w:color="auto"/>
                            <w:right w:val="none" w:sz="0" w:space="0" w:color="auto"/>
                          </w:divBdr>
                        </w:div>
                        <w:div w:id="1587573828">
                          <w:marLeft w:val="0"/>
                          <w:marRight w:val="0"/>
                          <w:marTop w:val="0"/>
                          <w:marBottom w:val="0"/>
                          <w:divBdr>
                            <w:top w:val="none" w:sz="0" w:space="0" w:color="auto"/>
                            <w:left w:val="none" w:sz="0" w:space="0" w:color="auto"/>
                            <w:bottom w:val="none" w:sz="0" w:space="0" w:color="auto"/>
                            <w:right w:val="none" w:sz="0" w:space="0" w:color="auto"/>
                          </w:divBdr>
                        </w:div>
                        <w:div w:id="181742641">
                          <w:marLeft w:val="0"/>
                          <w:marRight w:val="0"/>
                          <w:marTop w:val="0"/>
                          <w:marBottom w:val="0"/>
                          <w:divBdr>
                            <w:top w:val="none" w:sz="0" w:space="0" w:color="auto"/>
                            <w:left w:val="none" w:sz="0" w:space="0" w:color="auto"/>
                            <w:bottom w:val="none" w:sz="0" w:space="0" w:color="auto"/>
                            <w:right w:val="none" w:sz="0" w:space="0" w:color="auto"/>
                          </w:divBdr>
                        </w:div>
                        <w:div w:id="1920477583">
                          <w:marLeft w:val="0"/>
                          <w:marRight w:val="0"/>
                          <w:marTop w:val="0"/>
                          <w:marBottom w:val="0"/>
                          <w:divBdr>
                            <w:top w:val="none" w:sz="0" w:space="0" w:color="auto"/>
                            <w:left w:val="none" w:sz="0" w:space="0" w:color="auto"/>
                            <w:bottom w:val="none" w:sz="0" w:space="0" w:color="auto"/>
                            <w:right w:val="none" w:sz="0" w:space="0" w:color="auto"/>
                          </w:divBdr>
                        </w:div>
                        <w:div w:id="1765299320">
                          <w:marLeft w:val="0"/>
                          <w:marRight w:val="0"/>
                          <w:marTop w:val="0"/>
                          <w:marBottom w:val="0"/>
                          <w:divBdr>
                            <w:top w:val="none" w:sz="0" w:space="0" w:color="auto"/>
                            <w:left w:val="none" w:sz="0" w:space="0" w:color="auto"/>
                            <w:bottom w:val="none" w:sz="0" w:space="0" w:color="auto"/>
                            <w:right w:val="none" w:sz="0" w:space="0" w:color="auto"/>
                          </w:divBdr>
                        </w:div>
                        <w:div w:id="490944956">
                          <w:marLeft w:val="0"/>
                          <w:marRight w:val="0"/>
                          <w:marTop w:val="0"/>
                          <w:marBottom w:val="0"/>
                          <w:divBdr>
                            <w:top w:val="none" w:sz="0" w:space="0" w:color="auto"/>
                            <w:left w:val="none" w:sz="0" w:space="0" w:color="auto"/>
                            <w:bottom w:val="none" w:sz="0" w:space="0" w:color="auto"/>
                            <w:right w:val="none" w:sz="0" w:space="0" w:color="auto"/>
                          </w:divBdr>
                        </w:div>
                        <w:div w:id="219025771">
                          <w:marLeft w:val="0"/>
                          <w:marRight w:val="0"/>
                          <w:marTop w:val="0"/>
                          <w:marBottom w:val="0"/>
                          <w:divBdr>
                            <w:top w:val="none" w:sz="0" w:space="0" w:color="auto"/>
                            <w:left w:val="none" w:sz="0" w:space="0" w:color="auto"/>
                            <w:bottom w:val="none" w:sz="0" w:space="0" w:color="auto"/>
                            <w:right w:val="none" w:sz="0" w:space="0" w:color="auto"/>
                          </w:divBdr>
                        </w:div>
                        <w:div w:id="970594125">
                          <w:marLeft w:val="0"/>
                          <w:marRight w:val="0"/>
                          <w:marTop w:val="0"/>
                          <w:marBottom w:val="0"/>
                          <w:divBdr>
                            <w:top w:val="none" w:sz="0" w:space="0" w:color="auto"/>
                            <w:left w:val="none" w:sz="0" w:space="0" w:color="auto"/>
                            <w:bottom w:val="none" w:sz="0" w:space="0" w:color="auto"/>
                            <w:right w:val="none" w:sz="0" w:space="0" w:color="auto"/>
                          </w:divBdr>
                        </w:div>
                        <w:div w:id="1716006546">
                          <w:marLeft w:val="0"/>
                          <w:marRight w:val="0"/>
                          <w:marTop w:val="0"/>
                          <w:marBottom w:val="0"/>
                          <w:divBdr>
                            <w:top w:val="none" w:sz="0" w:space="0" w:color="auto"/>
                            <w:left w:val="none" w:sz="0" w:space="0" w:color="auto"/>
                            <w:bottom w:val="none" w:sz="0" w:space="0" w:color="auto"/>
                            <w:right w:val="none" w:sz="0" w:space="0" w:color="auto"/>
                          </w:divBdr>
                        </w:div>
                        <w:div w:id="1002005504">
                          <w:marLeft w:val="0"/>
                          <w:marRight w:val="0"/>
                          <w:marTop w:val="0"/>
                          <w:marBottom w:val="0"/>
                          <w:divBdr>
                            <w:top w:val="none" w:sz="0" w:space="0" w:color="auto"/>
                            <w:left w:val="none" w:sz="0" w:space="0" w:color="auto"/>
                            <w:bottom w:val="none" w:sz="0" w:space="0" w:color="auto"/>
                            <w:right w:val="none" w:sz="0" w:space="0" w:color="auto"/>
                          </w:divBdr>
                        </w:div>
                        <w:div w:id="92288213">
                          <w:marLeft w:val="0"/>
                          <w:marRight w:val="0"/>
                          <w:marTop w:val="0"/>
                          <w:marBottom w:val="0"/>
                          <w:divBdr>
                            <w:top w:val="none" w:sz="0" w:space="0" w:color="auto"/>
                            <w:left w:val="none" w:sz="0" w:space="0" w:color="auto"/>
                            <w:bottom w:val="none" w:sz="0" w:space="0" w:color="auto"/>
                            <w:right w:val="none" w:sz="0" w:space="0" w:color="auto"/>
                          </w:divBdr>
                        </w:div>
                        <w:div w:id="1550915456">
                          <w:marLeft w:val="0"/>
                          <w:marRight w:val="0"/>
                          <w:marTop w:val="0"/>
                          <w:marBottom w:val="0"/>
                          <w:divBdr>
                            <w:top w:val="none" w:sz="0" w:space="0" w:color="auto"/>
                            <w:left w:val="none" w:sz="0" w:space="0" w:color="auto"/>
                            <w:bottom w:val="none" w:sz="0" w:space="0" w:color="auto"/>
                            <w:right w:val="none" w:sz="0" w:space="0" w:color="auto"/>
                          </w:divBdr>
                        </w:div>
                        <w:div w:id="709381227">
                          <w:marLeft w:val="0"/>
                          <w:marRight w:val="0"/>
                          <w:marTop w:val="0"/>
                          <w:marBottom w:val="0"/>
                          <w:divBdr>
                            <w:top w:val="none" w:sz="0" w:space="0" w:color="auto"/>
                            <w:left w:val="none" w:sz="0" w:space="0" w:color="auto"/>
                            <w:bottom w:val="none" w:sz="0" w:space="0" w:color="auto"/>
                            <w:right w:val="none" w:sz="0" w:space="0" w:color="auto"/>
                          </w:divBdr>
                        </w:div>
                        <w:div w:id="1010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2466">
                  <w:marLeft w:val="0"/>
                  <w:marRight w:val="0"/>
                  <w:marTop w:val="0"/>
                  <w:marBottom w:val="0"/>
                  <w:divBdr>
                    <w:top w:val="none" w:sz="0" w:space="0" w:color="auto"/>
                    <w:left w:val="none" w:sz="0" w:space="0" w:color="auto"/>
                    <w:bottom w:val="none" w:sz="0" w:space="0" w:color="auto"/>
                    <w:right w:val="none" w:sz="0" w:space="0" w:color="auto"/>
                  </w:divBdr>
                  <w:divsChild>
                    <w:div w:id="916666416">
                      <w:marLeft w:val="107"/>
                      <w:marRight w:val="107"/>
                      <w:marTop w:val="107"/>
                      <w:marBottom w:val="107"/>
                      <w:divBdr>
                        <w:top w:val="none" w:sz="0" w:space="0" w:color="auto"/>
                        <w:left w:val="none" w:sz="0" w:space="0" w:color="auto"/>
                        <w:bottom w:val="none" w:sz="0" w:space="0" w:color="auto"/>
                        <w:right w:val="none" w:sz="0" w:space="0" w:color="auto"/>
                      </w:divBdr>
                      <w:divsChild>
                        <w:div w:id="1941840262">
                          <w:marLeft w:val="0"/>
                          <w:marRight w:val="0"/>
                          <w:marTop w:val="0"/>
                          <w:marBottom w:val="0"/>
                          <w:divBdr>
                            <w:top w:val="single" w:sz="6" w:space="8" w:color="DDDDDD"/>
                            <w:left w:val="single" w:sz="6" w:space="12" w:color="DDDDDD"/>
                            <w:bottom w:val="single" w:sz="6" w:space="8" w:color="DDDDDD"/>
                            <w:right w:val="single" w:sz="6" w:space="30" w:color="DDDDDD"/>
                          </w:divBdr>
                        </w:div>
                      </w:divsChild>
                    </w:div>
                  </w:divsChild>
                </w:div>
                <w:div w:id="1095832706">
                  <w:marLeft w:val="0"/>
                  <w:marRight w:val="0"/>
                  <w:marTop w:val="0"/>
                  <w:marBottom w:val="0"/>
                  <w:divBdr>
                    <w:top w:val="none" w:sz="0" w:space="0" w:color="auto"/>
                    <w:left w:val="none" w:sz="0" w:space="0" w:color="auto"/>
                    <w:bottom w:val="none" w:sz="0" w:space="0" w:color="auto"/>
                    <w:right w:val="none" w:sz="0" w:space="0" w:color="auto"/>
                  </w:divBdr>
                  <w:divsChild>
                    <w:div w:id="1225752056">
                      <w:marLeft w:val="0"/>
                      <w:marRight w:val="0"/>
                      <w:marTop w:val="0"/>
                      <w:marBottom w:val="0"/>
                      <w:divBdr>
                        <w:top w:val="none" w:sz="0" w:space="0" w:color="auto"/>
                        <w:left w:val="none" w:sz="0" w:space="0" w:color="auto"/>
                        <w:bottom w:val="none" w:sz="0" w:space="0" w:color="auto"/>
                        <w:right w:val="none" w:sz="0" w:space="0" w:color="auto"/>
                      </w:divBdr>
                      <w:divsChild>
                        <w:div w:id="489832785">
                          <w:marLeft w:val="0"/>
                          <w:marRight w:val="0"/>
                          <w:marTop w:val="0"/>
                          <w:marBottom w:val="0"/>
                          <w:divBdr>
                            <w:top w:val="none" w:sz="0" w:space="0" w:color="auto"/>
                            <w:left w:val="none" w:sz="0" w:space="0" w:color="auto"/>
                            <w:bottom w:val="none" w:sz="0" w:space="0" w:color="auto"/>
                            <w:right w:val="none" w:sz="0" w:space="0" w:color="auto"/>
                          </w:divBdr>
                        </w:div>
                        <w:div w:id="1494294911">
                          <w:marLeft w:val="0"/>
                          <w:marRight w:val="0"/>
                          <w:marTop w:val="0"/>
                          <w:marBottom w:val="0"/>
                          <w:divBdr>
                            <w:top w:val="none" w:sz="0" w:space="0" w:color="auto"/>
                            <w:left w:val="none" w:sz="0" w:space="0" w:color="auto"/>
                            <w:bottom w:val="none" w:sz="0" w:space="0" w:color="auto"/>
                            <w:right w:val="none" w:sz="0" w:space="0" w:color="auto"/>
                          </w:divBdr>
                        </w:div>
                        <w:div w:id="298807370">
                          <w:marLeft w:val="0"/>
                          <w:marRight w:val="0"/>
                          <w:marTop w:val="0"/>
                          <w:marBottom w:val="0"/>
                          <w:divBdr>
                            <w:top w:val="none" w:sz="0" w:space="0" w:color="auto"/>
                            <w:left w:val="none" w:sz="0" w:space="0" w:color="auto"/>
                            <w:bottom w:val="none" w:sz="0" w:space="0" w:color="auto"/>
                            <w:right w:val="none" w:sz="0" w:space="0" w:color="auto"/>
                          </w:divBdr>
                        </w:div>
                        <w:div w:id="15948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2390">
                  <w:marLeft w:val="75"/>
                  <w:marRight w:val="75"/>
                  <w:marTop w:val="75"/>
                  <w:marBottom w:val="75"/>
                  <w:divBdr>
                    <w:top w:val="none" w:sz="0" w:space="0" w:color="auto"/>
                    <w:left w:val="none" w:sz="0" w:space="0" w:color="auto"/>
                    <w:bottom w:val="none" w:sz="0" w:space="0" w:color="auto"/>
                    <w:right w:val="none" w:sz="0" w:space="0" w:color="auto"/>
                  </w:divBdr>
                  <w:divsChild>
                    <w:div w:id="353920855">
                      <w:marLeft w:val="0"/>
                      <w:marRight w:val="0"/>
                      <w:marTop w:val="0"/>
                      <w:marBottom w:val="0"/>
                      <w:divBdr>
                        <w:top w:val="none" w:sz="0" w:space="0" w:color="auto"/>
                        <w:left w:val="none" w:sz="0" w:space="0" w:color="auto"/>
                        <w:bottom w:val="none" w:sz="0" w:space="0" w:color="auto"/>
                        <w:right w:val="none" w:sz="0" w:space="0" w:color="auto"/>
                      </w:divBdr>
                      <w:divsChild>
                        <w:div w:id="1579753034">
                          <w:marLeft w:val="0"/>
                          <w:marRight w:val="0"/>
                          <w:marTop w:val="0"/>
                          <w:marBottom w:val="0"/>
                          <w:divBdr>
                            <w:top w:val="none" w:sz="0" w:space="0" w:color="auto"/>
                            <w:left w:val="none" w:sz="0" w:space="0" w:color="auto"/>
                            <w:bottom w:val="none" w:sz="0" w:space="0" w:color="auto"/>
                            <w:right w:val="none" w:sz="0" w:space="0" w:color="auto"/>
                          </w:divBdr>
                          <w:divsChild>
                            <w:div w:id="1506552951">
                              <w:marLeft w:val="0"/>
                              <w:marRight w:val="0"/>
                              <w:marTop w:val="0"/>
                              <w:marBottom w:val="0"/>
                              <w:divBdr>
                                <w:top w:val="single" w:sz="6" w:space="8" w:color="DDDDDD"/>
                                <w:left w:val="single" w:sz="6" w:space="12" w:color="DDDDDD"/>
                                <w:bottom w:val="single" w:sz="6" w:space="8" w:color="DDDDDD"/>
                                <w:right w:val="single" w:sz="2" w:space="30" w:color="DDDDDD"/>
                              </w:divBdr>
                            </w:div>
                          </w:divsChild>
                        </w:div>
                      </w:divsChild>
                    </w:div>
                  </w:divsChild>
                </w:div>
              </w:divsChild>
            </w:div>
          </w:divsChild>
        </w:div>
        <w:div w:id="292252669">
          <w:marLeft w:val="0"/>
          <w:marRight w:val="0"/>
          <w:marTop w:val="0"/>
          <w:marBottom w:val="0"/>
          <w:divBdr>
            <w:top w:val="none" w:sz="0" w:space="0" w:color="DDDDDD"/>
            <w:left w:val="none" w:sz="0" w:space="0" w:color="DDDDDD"/>
            <w:bottom w:val="none" w:sz="0" w:space="0" w:color="DDDDDD"/>
            <w:right w:val="none" w:sz="0" w:space="0" w:color="DDDDDD"/>
          </w:divBdr>
          <w:divsChild>
            <w:div w:id="1743218315">
              <w:marLeft w:val="0"/>
              <w:marRight w:val="0"/>
              <w:marTop w:val="0"/>
              <w:marBottom w:val="0"/>
              <w:divBdr>
                <w:top w:val="none" w:sz="0" w:space="0" w:color="auto"/>
                <w:left w:val="none" w:sz="0" w:space="0" w:color="auto"/>
                <w:bottom w:val="none" w:sz="0" w:space="0" w:color="auto"/>
                <w:right w:val="none" w:sz="0" w:space="0" w:color="auto"/>
              </w:divBdr>
              <w:divsChild>
                <w:div w:id="248589394">
                  <w:marLeft w:val="0"/>
                  <w:marRight w:val="0"/>
                  <w:marTop w:val="0"/>
                  <w:marBottom w:val="0"/>
                  <w:divBdr>
                    <w:top w:val="none" w:sz="0" w:space="0" w:color="auto"/>
                    <w:left w:val="none" w:sz="0" w:space="0" w:color="auto"/>
                    <w:bottom w:val="none" w:sz="0" w:space="0" w:color="auto"/>
                    <w:right w:val="none" w:sz="0" w:space="0" w:color="auto"/>
                  </w:divBdr>
                  <w:divsChild>
                    <w:div w:id="1915815620">
                      <w:marLeft w:val="0"/>
                      <w:marRight w:val="0"/>
                      <w:marTop w:val="0"/>
                      <w:marBottom w:val="0"/>
                      <w:divBdr>
                        <w:top w:val="none" w:sz="0" w:space="0" w:color="auto"/>
                        <w:left w:val="none" w:sz="0" w:space="0" w:color="auto"/>
                        <w:bottom w:val="none" w:sz="0" w:space="0" w:color="auto"/>
                        <w:right w:val="none" w:sz="0" w:space="0" w:color="auto"/>
                      </w:divBdr>
                      <w:divsChild>
                        <w:div w:id="1130782414">
                          <w:marLeft w:val="0"/>
                          <w:marRight w:val="0"/>
                          <w:marTop w:val="0"/>
                          <w:marBottom w:val="0"/>
                          <w:divBdr>
                            <w:top w:val="none" w:sz="0" w:space="0" w:color="auto"/>
                            <w:left w:val="none" w:sz="0" w:space="0" w:color="auto"/>
                            <w:bottom w:val="none" w:sz="0" w:space="0" w:color="auto"/>
                            <w:right w:val="none" w:sz="0" w:space="0" w:color="auto"/>
                          </w:divBdr>
                          <w:divsChild>
                            <w:div w:id="455173239">
                              <w:marLeft w:val="0"/>
                              <w:marRight w:val="0"/>
                              <w:marTop w:val="0"/>
                              <w:marBottom w:val="0"/>
                              <w:divBdr>
                                <w:top w:val="single" w:sz="6" w:space="8" w:color="DDDDDD"/>
                                <w:left w:val="single" w:sz="6" w:space="12" w:color="DDDDDD"/>
                                <w:bottom w:val="single" w:sz="2" w:space="8" w:color="DDDDDD"/>
                                <w:right w:val="single" w:sz="6" w:space="30" w:color="DDDDDD"/>
                              </w:divBdr>
                            </w:div>
                          </w:divsChild>
                        </w:div>
                        <w:div w:id="1027681786">
                          <w:marLeft w:val="0"/>
                          <w:marRight w:val="0"/>
                          <w:marTop w:val="0"/>
                          <w:marBottom w:val="0"/>
                          <w:divBdr>
                            <w:top w:val="none" w:sz="0" w:space="0" w:color="auto"/>
                            <w:left w:val="none" w:sz="0" w:space="0" w:color="auto"/>
                            <w:bottom w:val="none" w:sz="0" w:space="0" w:color="auto"/>
                            <w:right w:val="none" w:sz="0" w:space="0" w:color="auto"/>
                          </w:divBdr>
                          <w:divsChild>
                            <w:div w:id="507063060">
                              <w:marLeft w:val="0"/>
                              <w:marRight w:val="0"/>
                              <w:marTop w:val="0"/>
                              <w:marBottom w:val="0"/>
                              <w:divBdr>
                                <w:top w:val="single" w:sz="6" w:space="8" w:color="DDDDDD"/>
                                <w:left w:val="single" w:sz="6" w:space="12" w:color="DDDDDD"/>
                                <w:bottom w:val="single" w:sz="2" w:space="8" w:color="DDDDDD"/>
                                <w:right w:val="single" w:sz="6" w:space="30" w:color="DDDDDD"/>
                              </w:divBdr>
                            </w:div>
                          </w:divsChild>
                        </w:div>
                      </w:divsChild>
                    </w:div>
                  </w:divsChild>
                </w:div>
              </w:divsChild>
            </w:div>
          </w:divsChild>
        </w:div>
        <w:div w:id="1449859860">
          <w:marLeft w:val="0"/>
          <w:marRight w:val="0"/>
          <w:marTop w:val="0"/>
          <w:marBottom w:val="0"/>
          <w:divBdr>
            <w:top w:val="none" w:sz="0" w:space="0" w:color="auto"/>
            <w:left w:val="none" w:sz="0" w:space="0" w:color="auto"/>
            <w:bottom w:val="none" w:sz="0" w:space="0" w:color="auto"/>
            <w:right w:val="none" w:sz="0" w:space="0" w:color="auto"/>
          </w:divBdr>
          <w:divsChild>
            <w:div w:id="214526719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16150129">
      <w:bodyDiv w:val="1"/>
      <w:marLeft w:val="0"/>
      <w:marRight w:val="0"/>
      <w:marTop w:val="0"/>
      <w:marBottom w:val="0"/>
      <w:divBdr>
        <w:top w:val="none" w:sz="0" w:space="0" w:color="auto"/>
        <w:left w:val="none" w:sz="0" w:space="0" w:color="auto"/>
        <w:bottom w:val="none" w:sz="0" w:space="0" w:color="auto"/>
        <w:right w:val="none" w:sz="0" w:space="0" w:color="auto"/>
      </w:divBdr>
    </w:div>
    <w:div w:id="1738745677">
      <w:bodyDiv w:val="1"/>
      <w:marLeft w:val="0"/>
      <w:marRight w:val="0"/>
      <w:marTop w:val="0"/>
      <w:marBottom w:val="0"/>
      <w:divBdr>
        <w:top w:val="none" w:sz="0" w:space="0" w:color="auto"/>
        <w:left w:val="none" w:sz="0" w:space="0" w:color="auto"/>
        <w:bottom w:val="none" w:sz="0" w:space="0" w:color="auto"/>
        <w:right w:val="none" w:sz="0" w:space="0" w:color="auto"/>
      </w:divBdr>
      <w:divsChild>
        <w:div w:id="2074154422">
          <w:marLeft w:val="0"/>
          <w:marRight w:val="0"/>
          <w:marTop w:val="0"/>
          <w:marBottom w:val="0"/>
          <w:divBdr>
            <w:top w:val="none" w:sz="0" w:space="0" w:color="auto"/>
            <w:left w:val="none" w:sz="0" w:space="0" w:color="auto"/>
            <w:bottom w:val="none" w:sz="0" w:space="0" w:color="auto"/>
            <w:right w:val="none" w:sz="0" w:space="0" w:color="auto"/>
          </w:divBdr>
          <w:divsChild>
            <w:div w:id="1652323002">
              <w:marLeft w:val="0"/>
              <w:marRight w:val="0"/>
              <w:marTop w:val="0"/>
              <w:marBottom w:val="0"/>
              <w:divBdr>
                <w:top w:val="none" w:sz="0" w:space="0" w:color="auto"/>
                <w:left w:val="none" w:sz="0" w:space="0" w:color="auto"/>
                <w:bottom w:val="none" w:sz="0" w:space="0" w:color="auto"/>
                <w:right w:val="none" w:sz="0" w:space="0" w:color="auto"/>
              </w:divBdr>
              <w:divsChild>
                <w:div w:id="9483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0235">
      <w:bodyDiv w:val="1"/>
      <w:marLeft w:val="0"/>
      <w:marRight w:val="0"/>
      <w:marTop w:val="0"/>
      <w:marBottom w:val="0"/>
      <w:divBdr>
        <w:top w:val="none" w:sz="0" w:space="0" w:color="auto"/>
        <w:left w:val="none" w:sz="0" w:space="0" w:color="auto"/>
        <w:bottom w:val="none" w:sz="0" w:space="0" w:color="auto"/>
        <w:right w:val="none" w:sz="0" w:space="0" w:color="auto"/>
      </w:divBdr>
      <w:divsChild>
        <w:div w:id="1484078817">
          <w:marLeft w:val="0"/>
          <w:marRight w:val="0"/>
          <w:marTop w:val="0"/>
          <w:marBottom w:val="0"/>
          <w:divBdr>
            <w:top w:val="none" w:sz="0" w:space="0" w:color="auto"/>
            <w:left w:val="none" w:sz="0" w:space="0" w:color="auto"/>
            <w:bottom w:val="none" w:sz="0" w:space="0" w:color="auto"/>
            <w:right w:val="none" w:sz="0" w:space="0" w:color="auto"/>
          </w:divBdr>
          <w:divsChild>
            <w:div w:id="1230380690">
              <w:marLeft w:val="0"/>
              <w:marRight w:val="0"/>
              <w:marTop w:val="0"/>
              <w:marBottom w:val="0"/>
              <w:divBdr>
                <w:top w:val="none" w:sz="0" w:space="0" w:color="auto"/>
                <w:left w:val="none" w:sz="0" w:space="0" w:color="auto"/>
                <w:bottom w:val="none" w:sz="0" w:space="0" w:color="auto"/>
                <w:right w:val="none" w:sz="0" w:space="0" w:color="auto"/>
              </w:divBdr>
              <w:divsChild>
                <w:div w:id="3604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04691">
      <w:bodyDiv w:val="1"/>
      <w:marLeft w:val="0"/>
      <w:marRight w:val="0"/>
      <w:marTop w:val="0"/>
      <w:marBottom w:val="0"/>
      <w:divBdr>
        <w:top w:val="none" w:sz="0" w:space="0" w:color="auto"/>
        <w:left w:val="none" w:sz="0" w:space="0" w:color="auto"/>
        <w:bottom w:val="none" w:sz="0" w:space="0" w:color="auto"/>
        <w:right w:val="none" w:sz="0" w:space="0" w:color="auto"/>
      </w:divBdr>
    </w:div>
    <w:div w:id="1843625716">
      <w:bodyDiv w:val="1"/>
      <w:marLeft w:val="0"/>
      <w:marRight w:val="0"/>
      <w:marTop w:val="0"/>
      <w:marBottom w:val="0"/>
      <w:divBdr>
        <w:top w:val="none" w:sz="0" w:space="0" w:color="auto"/>
        <w:left w:val="none" w:sz="0" w:space="0" w:color="auto"/>
        <w:bottom w:val="none" w:sz="0" w:space="0" w:color="auto"/>
        <w:right w:val="none" w:sz="0" w:space="0" w:color="auto"/>
      </w:divBdr>
      <w:divsChild>
        <w:div w:id="79640949">
          <w:marLeft w:val="75"/>
          <w:marRight w:val="75"/>
          <w:marTop w:val="75"/>
          <w:marBottom w:val="75"/>
          <w:divBdr>
            <w:top w:val="none" w:sz="0" w:space="0" w:color="auto"/>
            <w:left w:val="none" w:sz="0" w:space="0" w:color="auto"/>
            <w:bottom w:val="none" w:sz="0" w:space="0" w:color="auto"/>
            <w:right w:val="none" w:sz="0" w:space="0" w:color="auto"/>
          </w:divBdr>
          <w:divsChild>
            <w:div w:id="1515193161">
              <w:marLeft w:val="107"/>
              <w:marRight w:val="107"/>
              <w:marTop w:val="107"/>
              <w:marBottom w:val="107"/>
              <w:divBdr>
                <w:top w:val="none" w:sz="0" w:space="0" w:color="auto"/>
                <w:left w:val="none" w:sz="0" w:space="0" w:color="auto"/>
                <w:bottom w:val="none" w:sz="0" w:space="0" w:color="auto"/>
                <w:right w:val="none" w:sz="0" w:space="0" w:color="auto"/>
              </w:divBdr>
            </w:div>
          </w:divsChild>
        </w:div>
        <w:div w:id="130249125">
          <w:marLeft w:val="75"/>
          <w:marRight w:val="75"/>
          <w:marTop w:val="75"/>
          <w:marBottom w:val="75"/>
          <w:divBdr>
            <w:top w:val="none" w:sz="0" w:space="0" w:color="auto"/>
            <w:left w:val="none" w:sz="0" w:space="0" w:color="auto"/>
            <w:bottom w:val="none" w:sz="0" w:space="0" w:color="auto"/>
            <w:right w:val="none" w:sz="0" w:space="0" w:color="auto"/>
          </w:divBdr>
          <w:divsChild>
            <w:div w:id="925070071">
              <w:marLeft w:val="0"/>
              <w:marRight w:val="0"/>
              <w:marTop w:val="0"/>
              <w:marBottom w:val="0"/>
              <w:divBdr>
                <w:top w:val="none" w:sz="0" w:space="0" w:color="auto"/>
                <w:left w:val="none" w:sz="0" w:space="0" w:color="auto"/>
                <w:bottom w:val="none" w:sz="0" w:space="0" w:color="auto"/>
                <w:right w:val="none" w:sz="0" w:space="0" w:color="auto"/>
              </w:divBdr>
              <w:divsChild>
                <w:div w:id="1057783291">
                  <w:marLeft w:val="0"/>
                  <w:marRight w:val="0"/>
                  <w:marTop w:val="0"/>
                  <w:marBottom w:val="0"/>
                  <w:divBdr>
                    <w:top w:val="none" w:sz="0" w:space="0" w:color="auto"/>
                    <w:left w:val="none" w:sz="0" w:space="0" w:color="auto"/>
                    <w:bottom w:val="none" w:sz="0" w:space="0" w:color="auto"/>
                    <w:right w:val="none" w:sz="0" w:space="0" w:color="auto"/>
                  </w:divBdr>
                </w:div>
                <w:div w:id="13031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710">
          <w:marLeft w:val="30"/>
          <w:marRight w:val="30"/>
          <w:marTop w:val="30"/>
          <w:marBottom w:val="30"/>
          <w:divBdr>
            <w:top w:val="none" w:sz="0" w:space="0" w:color="auto"/>
            <w:left w:val="none" w:sz="0" w:space="0" w:color="auto"/>
            <w:bottom w:val="none" w:sz="0" w:space="0" w:color="auto"/>
            <w:right w:val="none" w:sz="0" w:space="0" w:color="auto"/>
          </w:divBdr>
        </w:div>
        <w:div w:id="740256779">
          <w:marLeft w:val="75"/>
          <w:marRight w:val="75"/>
          <w:marTop w:val="75"/>
          <w:marBottom w:val="75"/>
          <w:divBdr>
            <w:top w:val="none" w:sz="0" w:space="0" w:color="auto"/>
            <w:left w:val="none" w:sz="0" w:space="0" w:color="auto"/>
            <w:bottom w:val="none" w:sz="0" w:space="0" w:color="auto"/>
            <w:right w:val="none" w:sz="0" w:space="0" w:color="auto"/>
          </w:divBdr>
          <w:divsChild>
            <w:div w:id="205028916">
              <w:marLeft w:val="0"/>
              <w:marRight w:val="0"/>
              <w:marTop w:val="0"/>
              <w:marBottom w:val="0"/>
              <w:divBdr>
                <w:top w:val="none" w:sz="0" w:space="0" w:color="auto"/>
                <w:left w:val="none" w:sz="0" w:space="0" w:color="auto"/>
                <w:bottom w:val="none" w:sz="0" w:space="0" w:color="auto"/>
                <w:right w:val="none" w:sz="0" w:space="0" w:color="auto"/>
              </w:divBdr>
              <w:divsChild>
                <w:div w:id="18284571">
                  <w:marLeft w:val="0"/>
                  <w:marRight w:val="0"/>
                  <w:marTop w:val="0"/>
                  <w:marBottom w:val="0"/>
                  <w:divBdr>
                    <w:top w:val="none" w:sz="0" w:space="0" w:color="auto"/>
                    <w:left w:val="none" w:sz="0" w:space="0" w:color="auto"/>
                    <w:bottom w:val="none" w:sz="0" w:space="0" w:color="auto"/>
                    <w:right w:val="none" w:sz="0" w:space="0" w:color="auto"/>
                  </w:divBdr>
                </w:div>
                <w:div w:id="378286503">
                  <w:marLeft w:val="0"/>
                  <w:marRight w:val="0"/>
                  <w:marTop w:val="0"/>
                  <w:marBottom w:val="0"/>
                  <w:divBdr>
                    <w:top w:val="none" w:sz="0" w:space="0" w:color="auto"/>
                    <w:left w:val="none" w:sz="0" w:space="0" w:color="auto"/>
                    <w:bottom w:val="none" w:sz="0" w:space="0" w:color="auto"/>
                    <w:right w:val="none" w:sz="0" w:space="0" w:color="auto"/>
                  </w:divBdr>
                </w:div>
                <w:div w:id="15974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5175">
          <w:marLeft w:val="75"/>
          <w:marRight w:val="75"/>
          <w:marTop w:val="75"/>
          <w:marBottom w:val="75"/>
          <w:divBdr>
            <w:top w:val="none" w:sz="0" w:space="0" w:color="auto"/>
            <w:left w:val="none" w:sz="0" w:space="0" w:color="auto"/>
            <w:bottom w:val="none" w:sz="0" w:space="0" w:color="auto"/>
            <w:right w:val="none" w:sz="0" w:space="0" w:color="auto"/>
          </w:divBdr>
          <w:divsChild>
            <w:div w:id="317195239">
              <w:marLeft w:val="107"/>
              <w:marRight w:val="107"/>
              <w:marTop w:val="107"/>
              <w:marBottom w:val="107"/>
              <w:divBdr>
                <w:top w:val="none" w:sz="0" w:space="0" w:color="auto"/>
                <w:left w:val="none" w:sz="0" w:space="0" w:color="auto"/>
                <w:bottom w:val="none" w:sz="0" w:space="0" w:color="auto"/>
                <w:right w:val="none" w:sz="0" w:space="0" w:color="auto"/>
              </w:divBdr>
            </w:div>
          </w:divsChild>
        </w:div>
        <w:div w:id="1022828075">
          <w:marLeft w:val="75"/>
          <w:marRight w:val="75"/>
          <w:marTop w:val="75"/>
          <w:marBottom w:val="75"/>
          <w:divBdr>
            <w:top w:val="none" w:sz="0" w:space="0" w:color="auto"/>
            <w:left w:val="none" w:sz="0" w:space="0" w:color="auto"/>
            <w:bottom w:val="none" w:sz="0" w:space="0" w:color="auto"/>
            <w:right w:val="none" w:sz="0" w:space="0" w:color="auto"/>
          </w:divBdr>
          <w:divsChild>
            <w:div w:id="1040975427">
              <w:marLeft w:val="107"/>
              <w:marRight w:val="107"/>
              <w:marTop w:val="107"/>
              <w:marBottom w:val="107"/>
              <w:divBdr>
                <w:top w:val="none" w:sz="0" w:space="0" w:color="auto"/>
                <w:left w:val="none" w:sz="0" w:space="0" w:color="auto"/>
                <w:bottom w:val="none" w:sz="0" w:space="0" w:color="auto"/>
                <w:right w:val="none" w:sz="0" w:space="0" w:color="auto"/>
              </w:divBdr>
            </w:div>
          </w:divsChild>
        </w:div>
        <w:div w:id="1344433461">
          <w:marLeft w:val="75"/>
          <w:marRight w:val="75"/>
          <w:marTop w:val="75"/>
          <w:marBottom w:val="75"/>
          <w:divBdr>
            <w:top w:val="none" w:sz="0" w:space="0" w:color="auto"/>
            <w:left w:val="none" w:sz="0" w:space="0" w:color="auto"/>
            <w:bottom w:val="none" w:sz="0" w:space="0" w:color="auto"/>
            <w:right w:val="none" w:sz="0" w:space="0" w:color="auto"/>
          </w:divBdr>
          <w:divsChild>
            <w:div w:id="672993727">
              <w:marLeft w:val="107"/>
              <w:marRight w:val="107"/>
              <w:marTop w:val="107"/>
              <w:marBottom w:val="107"/>
              <w:divBdr>
                <w:top w:val="none" w:sz="0" w:space="0" w:color="auto"/>
                <w:left w:val="none" w:sz="0" w:space="0" w:color="auto"/>
                <w:bottom w:val="none" w:sz="0" w:space="0" w:color="auto"/>
                <w:right w:val="none" w:sz="0" w:space="0" w:color="auto"/>
              </w:divBdr>
            </w:div>
          </w:divsChild>
        </w:div>
        <w:div w:id="1787919171">
          <w:marLeft w:val="0"/>
          <w:marRight w:val="0"/>
          <w:marTop w:val="0"/>
          <w:marBottom w:val="0"/>
          <w:divBdr>
            <w:top w:val="none" w:sz="0" w:space="0" w:color="auto"/>
            <w:left w:val="none" w:sz="0" w:space="0" w:color="auto"/>
            <w:bottom w:val="none" w:sz="0" w:space="0" w:color="auto"/>
            <w:right w:val="none" w:sz="0" w:space="0" w:color="auto"/>
          </w:divBdr>
        </w:div>
        <w:div w:id="2145344299">
          <w:marLeft w:val="0"/>
          <w:marRight w:val="0"/>
          <w:marTop w:val="0"/>
          <w:marBottom w:val="0"/>
          <w:divBdr>
            <w:top w:val="none" w:sz="0" w:space="0" w:color="auto"/>
            <w:left w:val="none" w:sz="0" w:space="0" w:color="auto"/>
            <w:bottom w:val="none" w:sz="0" w:space="0" w:color="auto"/>
            <w:right w:val="none" w:sz="0" w:space="0" w:color="auto"/>
          </w:divBdr>
          <w:divsChild>
            <w:div w:id="1465349425">
              <w:marLeft w:val="107"/>
              <w:marRight w:val="107"/>
              <w:marTop w:val="107"/>
              <w:marBottom w:val="107"/>
              <w:divBdr>
                <w:top w:val="none" w:sz="0" w:space="0" w:color="auto"/>
                <w:left w:val="none" w:sz="0" w:space="0" w:color="auto"/>
                <w:bottom w:val="none" w:sz="0" w:space="0" w:color="auto"/>
                <w:right w:val="none" w:sz="0" w:space="0" w:color="auto"/>
              </w:divBdr>
            </w:div>
          </w:divsChild>
        </w:div>
      </w:divsChild>
    </w:div>
    <w:div w:id="1855538244">
      <w:bodyDiv w:val="1"/>
      <w:marLeft w:val="0"/>
      <w:marRight w:val="0"/>
      <w:marTop w:val="0"/>
      <w:marBottom w:val="0"/>
      <w:divBdr>
        <w:top w:val="none" w:sz="0" w:space="0" w:color="auto"/>
        <w:left w:val="none" w:sz="0" w:space="0" w:color="auto"/>
        <w:bottom w:val="none" w:sz="0" w:space="0" w:color="auto"/>
        <w:right w:val="none" w:sz="0" w:space="0" w:color="auto"/>
      </w:divBdr>
    </w:div>
    <w:div w:id="1933933985">
      <w:bodyDiv w:val="1"/>
      <w:marLeft w:val="0"/>
      <w:marRight w:val="0"/>
      <w:marTop w:val="0"/>
      <w:marBottom w:val="0"/>
      <w:divBdr>
        <w:top w:val="none" w:sz="0" w:space="0" w:color="auto"/>
        <w:left w:val="none" w:sz="0" w:space="0" w:color="auto"/>
        <w:bottom w:val="none" w:sz="0" w:space="0" w:color="auto"/>
        <w:right w:val="none" w:sz="0" w:space="0" w:color="auto"/>
      </w:divBdr>
    </w:div>
    <w:div w:id="2045210363">
      <w:bodyDiv w:val="1"/>
      <w:marLeft w:val="0"/>
      <w:marRight w:val="0"/>
      <w:marTop w:val="0"/>
      <w:marBottom w:val="0"/>
      <w:divBdr>
        <w:top w:val="none" w:sz="0" w:space="0" w:color="auto"/>
        <w:left w:val="none" w:sz="0" w:space="0" w:color="auto"/>
        <w:bottom w:val="none" w:sz="0" w:space="0" w:color="auto"/>
        <w:right w:val="none" w:sz="0" w:space="0" w:color="auto"/>
      </w:divBdr>
      <w:divsChild>
        <w:div w:id="216358684">
          <w:marLeft w:val="75"/>
          <w:marRight w:val="75"/>
          <w:marTop w:val="75"/>
          <w:marBottom w:val="75"/>
          <w:divBdr>
            <w:top w:val="none" w:sz="0" w:space="0" w:color="auto"/>
            <w:left w:val="none" w:sz="0" w:space="0" w:color="auto"/>
            <w:bottom w:val="none" w:sz="0" w:space="0" w:color="auto"/>
            <w:right w:val="none" w:sz="0" w:space="0" w:color="auto"/>
          </w:divBdr>
          <w:divsChild>
            <w:div w:id="1908491576">
              <w:marLeft w:val="107"/>
              <w:marRight w:val="107"/>
              <w:marTop w:val="107"/>
              <w:marBottom w:val="107"/>
              <w:divBdr>
                <w:top w:val="none" w:sz="0" w:space="0" w:color="auto"/>
                <w:left w:val="none" w:sz="0" w:space="0" w:color="auto"/>
                <w:bottom w:val="none" w:sz="0" w:space="0" w:color="auto"/>
                <w:right w:val="none" w:sz="0" w:space="0" w:color="auto"/>
              </w:divBdr>
            </w:div>
          </w:divsChild>
        </w:div>
        <w:div w:id="375859097">
          <w:marLeft w:val="75"/>
          <w:marRight w:val="75"/>
          <w:marTop w:val="75"/>
          <w:marBottom w:val="75"/>
          <w:divBdr>
            <w:top w:val="none" w:sz="0" w:space="0" w:color="auto"/>
            <w:left w:val="none" w:sz="0" w:space="0" w:color="auto"/>
            <w:bottom w:val="none" w:sz="0" w:space="0" w:color="auto"/>
            <w:right w:val="none" w:sz="0" w:space="0" w:color="auto"/>
          </w:divBdr>
          <w:divsChild>
            <w:div w:id="65689303">
              <w:marLeft w:val="107"/>
              <w:marRight w:val="107"/>
              <w:marTop w:val="107"/>
              <w:marBottom w:val="107"/>
              <w:divBdr>
                <w:top w:val="none" w:sz="0" w:space="0" w:color="auto"/>
                <w:left w:val="none" w:sz="0" w:space="0" w:color="auto"/>
                <w:bottom w:val="none" w:sz="0" w:space="0" w:color="auto"/>
                <w:right w:val="none" w:sz="0" w:space="0" w:color="auto"/>
              </w:divBdr>
            </w:div>
          </w:divsChild>
        </w:div>
        <w:div w:id="400635701">
          <w:marLeft w:val="75"/>
          <w:marRight w:val="75"/>
          <w:marTop w:val="75"/>
          <w:marBottom w:val="75"/>
          <w:divBdr>
            <w:top w:val="none" w:sz="0" w:space="0" w:color="auto"/>
            <w:left w:val="none" w:sz="0" w:space="0" w:color="auto"/>
            <w:bottom w:val="none" w:sz="0" w:space="0" w:color="auto"/>
            <w:right w:val="none" w:sz="0" w:space="0" w:color="auto"/>
          </w:divBdr>
          <w:divsChild>
            <w:div w:id="1394696039">
              <w:marLeft w:val="107"/>
              <w:marRight w:val="107"/>
              <w:marTop w:val="107"/>
              <w:marBottom w:val="107"/>
              <w:divBdr>
                <w:top w:val="none" w:sz="0" w:space="0" w:color="auto"/>
                <w:left w:val="none" w:sz="0" w:space="0" w:color="auto"/>
                <w:bottom w:val="none" w:sz="0" w:space="0" w:color="auto"/>
                <w:right w:val="none" w:sz="0" w:space="0" w:color="auto"/>
              </w:divBdr>
            </w:div>
          </w:divsChild>
        </w:div>
        <w:div w:id="503519288">
          <w:marLeft w:val="30"/>
          <w:marRight w:val="30"/>
          <w:marTop w:val="30"/>
          <w:marBottom w:val="30"/>
          <w:divBdr>
            <w:top w:val="none" w:sz="0" w:space="0" w:color="auto"/>
            <w:left w:val="none" w:sz="0" w:space="0" w:color="auto"/>
            <w:bottom w:val="none" w:sz="0" w:space="0" w:color="auto"/>
            <w:right w:val="none" w:sz="0" w:space="0" w:color="auto"/>
          </w:divBdr>
        </w:div>
        <w:div w:id="757751733">
          <w:marLeft w:val="75"/>
          <w:marRight w:val="75"/>
          <w:marTop w:val="75"/>
          <w:marBottom w:val="75"/>
          <w:divBdr>
            <w:top w:val="none" w:sz="0" w:space="0" w:color="auto"/>
            <w:left w:val="none" w:sz="0" w:space="0" w:color="auto"/>
            <w:bottom w:val="none" w:sz="0" w:space="0" w:color="auto"/>
            <w:right w:val="none" w:sz="0" w:space="0" w:color="auto"/>
          </w:divBdr>
          <w:divsChild>
            <w:div w:id="512303184">
              <w:marLeft w:val="107"/>
              <w:marRight w:val="107"/>
              <w:marTop w:val="107"/>
              <w:marBottom w:val="107"/>
              <w:divBdr>
                <w:top w:val="none" w:sz="0" w:space="0" w:color="auto"/>
                <w:left w:val="none" w:sz="0" w:space="0" w:color="auto"/>
                <w:bottom w:val="none" w:sz="0" w:space="0" w:color="auto"/>
                <w:right w:val="none" w:sz="0" w:space="0" w:color="auto"/>
              </w:divBdr>
              <w:divsChild>
                <w:div w:id="1316958996">
                  <w:marLeft w:val="0"/>
                  <w:marRight w:val="0"/>
                  <w:marTop w:val="0"/>
                  <w:marBottom w:val="0"/>
                  <w:divBdr>
                    <w:top w:val="single" w:sz="6" w:space="8" w:color="DDDDDD"/>
                    <w:left w:val="single" w:sz="6" w:space="12" w:color="DDDDDD"/>
                    <w:bottom w:val="single" w:sz="6" w:space="8" w:color="DDDDDD"/>
                    <w:right w:val="single" w:sz="6" w:space="30" w:color="DDDDDD"/>
                  </w:divBdr>
                </w:div>
              </w:divsChild>
            </w:div>
          </w:divsChild>
        </w:div>
        <w:div w:id="1308897747">
          <w:marLeft w:val="0"/>
          <w:marRight w:val="0"/>
          <w:marTop w:val="0"/>
          <w:marBottom w:val="0"/>
          <w:divBdr>
            <w:top w:val="none" w:sz="0" w:space="0" w:color="auto"/>
            <w:left w:val="none" w:sz="0" w:space="0" w:color="auto"/>
            <w:bottom w:val="none" w:sz="0" w:space="0" w:color="auto"/>
            <w:right w:val="none" w:sz="0" w:space="0" w:color="auto"/>
          </w:divBdr>
        </w:div>
        <w:div w:id="1755666996">
          <w:marLeft w:val="75"/>
          <w:marRight w:val="75"/>
          <w:marTop w:val="75"/>
          <w:marBottom w:val="75"/>
          <w:divBdr>
            <w:top w:val="none" w:sz="0" w:space="0" w:color="auto"/>
            <w:left w:val="none" w:sz="0" w:space="0" w:color="auto"/>
            <w:bottom w:val="none" w:sz="0" w:space="0" w:color="auto"/>
            <w:right w:val="none" w:sz="0" w:space="0" w:color="auto"/>
          </w:divBdr>
          <w:divsChild>
            <w:div w:id="734817734">
              <w:marLeft w:val="0"/>
              <w:marRight w:val="0"/>
              <w:marTop w:val="0"/>
              <w:marBottom w:val="0"/>
              <w:divBdr>
                <w:top w:val="none" w:sz="0" w:space="0" w:color="auto"/>
                <w:left w:val="none" w:sz="0" w:space="0" w:color="auto"/>
                <w:bottom w:val="none" w:sz="0" w:space="0" w:color="auto"/>
                <w:right w:val="none" w:sz="0" w:space="0" w:color="auto"/>
              </w:divBdr>
              <w:divsChild>
                <w:div w:id="10225892">
                  <w:marLeft w:val="0"/>
                  <w:marRight w:val="0"/>
                  <w:marTop w:val="0"/>
                  <w:marBottom w:val="0"/>
                  <w:divBdr>
                    <w:top w:val="none" w:sz="0" w:space="0" w:color="auto"/>
                    <w:left w:val="none" w:sz="0" w:space="0" w:color="auto"/>
                    <w:bottom w:val="none" w:sz="0" w:space="0" w:color="auto"/>
                    <w:right w:val="none" w:sz="0" w:space="0" w:color="auto"/>
                  </w:divBdr>
                </w:div>
                <w:div w:id="1101032445">
                  <w:marLeft w:val="0"/>
                  <w:marRight w:val="0"/>
                  <w:marTop w:val="0"/>
                  <w:marBottom w:val="0"/>
                  <w:divBdr>
                    <w:top w:val="none" w:sz="0" w:space="0" w:color="auto"/>
                    <w:left w:val="none" w:sz="0" w:space="0" w:color="auto"/>
                    <w:bottom w:val="none" w:sz="0" w:space="0" w:color="auto"/>
                    <w:right w:val="none" w:sz="0" w:space="0" w:color="auto"/>
                  </w:divBdr>
                </w:div>
                <w:div w:id="14017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2018">
          <w:marLeft w:val="75"/>
          <w:marRight w:val="75"/>
          <w:marTop w:val="75"/>
          <w:marBottom w:val="75"/>
          <w:divBdr>
            <w:top w:val="none" w:sz="0" w:space="0" w:color="auto"/>
            <w:left w:val="none" w:sz="0" w:space="0" w:color="auto"/>
            <w:bottom w:val="none" w:sz="0" w:space="0" w:color="auto"/>
            <w:right w:val="none" w:sz="0" w:space="0" w:color="auto"/>
          </w:divBdr>
          <w:divsChild>
            <w:div w:id="748500115">
              <w:marLeft w:val="107"/>
              <w:marRight w:val="107"/>
              <w:marTop w:val="107"/>
              <w:marBottom w:val="107"/>
              <w:divBdr>
                <w:top w:val="none" w:sz="0" w:space="0" w:color="auto"/>
                <w:left w:val="none" w:sz="0" w:space="0" w:color="auto"/>
                <w:bottom w:val="none" w:sz="0" w:space="0" w:color="auto"/>
                <w:right w:val="none" w:sz="0" w:space="0" w:color="auto"/>
              </w:divBdr>
            </w:div>
          </w:divsChild>
        </w:div>
        <w:div w:id="2062246871">
          <w:marLeft w:val="75"/>
          <w:marRight w:val="75"/>
          <w:marTop w:val="75"/>
          <w:marBottom w:val="75"/>
          <w:divBdr>
            <w:top w:val="none" w:sz="0" w:space="0" w:color="auto"/>
            <w:left w:val="none" w:sz="0" w:space="0" w:color="auto"/>
            <w:bottom w:val="none" w:sz="0" w:space="0" w:color="auto"/>
            <w:right w:val="none" w:sz="0" w:space="0" w:color="auto"/>
          </w:divBdr>
          <w:divsChild>
            <w:div w:id="2117211688">
              <w:marLeft w:val="0"/>
              <w:marRight w:val="0"/>
              <w:marTop w:val="0"/>
              <w:marBottom w:val="0"/>
              <w:divBdr>
                <w:top w:val="none" w:sz="0" w:space="0" w:color="auto"/>
                <w:left w:val="none" w:sz="0" w:space="0" w:color="auto"/>
                <w:bottom w:val="none" w:sz="0" w:space="0" w:color="auto"/>
                <w:right w:val="none" w:sz="0" w:space="0" w:color="auto"/>
              </w:divBdr>
              <w:divsChild>
                <w:div w:id="246618601">
                  <w:marLeft w:val="0"/>
                  <w:marRight w:val="0"/>
                  <w:marTop w:val="0"/>
                  <w:marBottom w:val="0"/>
                  <w:divBdr>
                    <w:top w:val="none" w:sz="0" w:space="0" w:color="auto"/>
                    <w:left w:val="none" w:sz="0" w:space="0" w:color="auto"/>
                    <w:bottom w:val="none" w:sz="0" w:space="0" w:color="auto"/>
                    <w:right w:val="none" w:sz="0" w:space="0" w:color="auto"/>
                  </w:divBdr>
                </w:div>
                <w:div w:id="9953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663">
          <w:marLeft w:val="0"/>
          <w:marRight w:val="0"/>
          <w:marTop w:val="0"/>
          <w:marBottom w:val="0"/>
          <w:divBdr>
            <w:top w:val="none" w:sz="0" w:space="0" w:color="auto"/>
            <w:left w:val="none" w:sz="0" w:space="0" w:color="auto"/>
            <w:bottom w:val="none" w:sz="0" w:space="0" w:color="auto"/>
            <w:right w:val="none" w:sz="0" w:space="0" w:color="auto"/>
          </w:divBdr>
          <w:divsChild>
            <w:div w:id="1114204464">
              <w:marLeft w:val="107"/>
              <w:marRight w:val="107"/>
              <w:marTop w:val="107"/>
              <w:marBottom w:val="107"/>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les.eric.ed.gov/fulltext/EJ1193426.pdf" TargetMode="External"/><Relationship Id="rId13" Type="http://schemas.openxmlformats.org/officeDocument/2006/relationships/hyperlink" Target="https://doi.org/10.1016/j.compedu.2014.09.005" TargetMode="External"/><Relationship Id="rId18" Type="http://schemas.openxmlformats.org/officeDocument/2006/relationships/hyperlink" Target="https://www2.ed.gov/rschstat/eval/tech/evidence-based-practices/finalreport.pdf"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EconPapers.repec.org/RePEc:aea:aecrev:v:106:y:2016:i:5:p:378-82" TargetMode="External"/><Relationship Id="rId12" Type="http://schemas.openxmlformats.org/officeDocument/2006/relationships/hyperlink" Target="https://EconPapers.repec.org/RePEc:ucp:jlabec:doi:10.1086/669930" TargetMode="External"/><Relationship Id="rId17" Type="http://schemas.openxmlformats.org/officeDocument/2006/relationships/hyperlink" Target="https://www.edweek.org/ew/articles/2020/03/23/how-effective-is-online-learning-what-the.html" TargetMode="External"/><Relationship Id="rId2" Type="http://schemas.openxmlformats.org/officeDocument/2006/relationships/styles" Target="styles.xml"/><Relationship Id="rId16" Type="http://schemas.openxmlformats.org/officeDocument/2006/relationships/hyperlink" Target="http://ftp.iza.org/dp14356.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or.org/stable/3446961" TargetMode="External"/><Relationship Id="rId5" Type="http://schemas.openxmlformats.org/officeDocument/2006/relationships/footnotes" Target="footnotes.xml"/><Relationship Id="rId15" Type="http://schemas.openxmlformats.org/officeDocument/2006/relationships/hyperlink" Target="https://doi.org/10.1111/biom.13121" TargetMode="External"/><Relationship Id="rId23" Type="http://schemas.openxmlformats.org/officeDocument/2006/relationships/theme" Target="theme/theme1.xml"/><Relationship Id="rId10" Type="http://schemas.openxmlformats.org/officeDocument/2006/relationships/hyperlink" Target="https://doi.org/10.1016/j.econedurev.2004.02.002" TargetMode="External"/><Relationship Id="rId19" Type="http://schemas.openxmlformats.org/officeDocument/2006/relationships/hyperlink" Target="https://www.semanticscholar.org/paper/A-comparison-of-student-achievement-and-retention-Paden/ccd928bf0a7ea7d08b1f34c200ef3508d9d48982" TargetMode="External"/><Relationship Id="rId4" Type="http://schemas.openxmlformats.org/officeDocument/2006/relationships/webSettings" Target="webSettings.xml"/><Relationship Id="rId9" Type="http://schemas.openxmlformats.org/officeDocument/2006/relationships/hyperlink" Target="https://doi.org/10.1257/aer.20151193" TargetMode="External"/><Relationship Id="rId14" Type="http://schemas.openxmlformats.org/officeDocument/2006/relationships/hyperlink" Target="http://www.nber.org/papers/w2000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52</Pages>
  <Words>20040</Words>
  <Characters>114231</Characters>
  <Application>Microsoft Office Word</Application>
  <DocSecurity>0</DocSecurity>
  <Lines>951</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Weissman, Michael B</dc:creator>
  <cp:keywords/>
  <dc:description/>
  <cp:lastModifiedBy>Weissman, Michael B</cp:lastModifiedBy>
  <cp:revision>6</cp:revision>
  <cp:lastPrinted>2022-04-03T21:59:00Z</cp:lastPrinted>
  <dcterms:created xsi:type="dcterms:W3CDTF">2022-12-10T14:04:00Z</dcterms:created>
  <dcterms:modified xsi:type="dcterms:W3CDTF">2022-12-11T21:01:00Z</dcterms:modified>
</cp:coreProperties>
</file>