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sz w:val="32"/>
        </w:rPr>
        <w:t>SECURECHAT: A Secure Messaging Application with TLS, Authentication, and Anti-Replay</w:t>
      </w:r>
    </w:p>
    <w:p/>
    <w:p>
      <w:r>
        <w:rPr>
          <w:rFonts w:ascii="Times New Roman" w:hAnsi="Times New Roman" w:eastAsia="Times New Roman"/>
          <w:b w:val="0"/>
          <w:sz w:val="24"/>
        </w:rPr>
        <w:t>Programming and Algorithms 2 — Coursework 2 (Individual)</w:t>
      </w:r>
    </w:p>
    <w:p>
      <w:r>
        <w:rPr>
          <w:rFonts w:ascii="Times New Roman" w:hAnsi="Times New Roman" w:eastAsia="Times New Roman"/>
          <w:b w:val="0"/>
          <w:sz w:val="24"/>
        </w:rPr>
        <w:t>Student: Basanta Lamichhane Poudel (GitHub: DEcode-001)</w:t>
      </w:r>
    </w:p>
    <w:p>
      <w:pPr>
        <w:sectPr>
          <w:pgSz w:w="12240" w:h="15840"/>
          <w:pgMar w:top="1440" w:right="1800" w:bottom="1440" w:left="1800" w:header="720" w:footer="720" w:gutter="0"/>
          <w:cols w:space="720"/>
          <w:docGrid w:linePitch="360"/>
        </w:sectPr>
      </w:pPr>
    </w:p>
    <w:p>
      <w:pPr>
        <w:pStyle w:val="Heading1"/>
      </w:pPr>
      <w:r>
        <w:t>Acknowledgements</w:t>
      </w:r>
    </w:p>
    <w:p>
      <w:r>
        <w:t>I am grateful to my module leader and peers for guidance and feedback throughout this project.</w:t>
      </w:r>
    </w:p>
    <w:p>
      <w:pPr>
        <w:pStyle w:val="Heading1"/>
      </w:pPr>
      <w:r>
        <w:t>Abstract</w:t>
      </w:r>
    </w:p>
    <w:p>
      <w:r>
        <w:t>This project implements a secure, multi-threaded localhost messaging system with TLS transport, certificate pinning, user authentication (salted PBKDF2), anti-replay counters, and token-bucket rate limiting. A CLI and a simple Tkinter GUI are provided, alongside unit tests, a Gantt timeline, and architecture diagrams. Results show successful authenticated messaging, replay rejection, and rate limiting under load. Future work includes moving to mTLS, certificate lifecycle automation, and group message encryption at rest.</w:t>
      </w:r>
    </w:p>
    <w:p>
      <w:pPr>
        <w:pStyle w:val="Heading1"/>
      </w:pPr>
      <w:r>
        <w:t>Table of Contents</w:t>
      </w:r>
    </w:p>
    <w:p>
      <w:r>
        <w:t>[Generate TOC via Word References]</w:t>
      </w:r>
    </w:p>
    <w:p>
      <w:pPr>
        <w:pStyle w:val="Heading1"/>
      </w:pPr>
      <w:r>
        <w:t>Table of Figures</w:t>
      </w:r>
    </w:p>
    <w:p>
      <w:r>
        <w:t>Figure 1: Concept Diagram</w:t>
      </w:r>
    </w:p>
    <w:p>
      <w:r>
        <w:t>Figure 2: Runtime Architecture</w:t>
      </w:r>
    </w:p>
    <w:p>
      <w:r>
        <w:t>Figure 3: Coursework Execution Timeline (Gantt)</w:t>
      </w:r>
    </w:p>
    <w:p>
      <w:pPr>
        <w:pStyle w:val="Heading1"/>
      </w:pPr>
      <w:r>
        <w:t>List of Abbreviations</w:t>
      </w:r>
    </w:p>
    <w:p>
      <w:r>
        <w:t>TLS: Transport Layer Security</w:t>
      </w:r>
    </w:p>
    <w:p>
      <w:r>
        <w:t>PBKDF2: Password-Based Key Derivation Function 2</w:t>
      </w:r>
    </w:p>
    <w:p>
      <w:r>
        <w:t>MITM: Man-In-The-Middle</w:t>
      </w:r>
    </w:p>
    <w:p>
      <w:r>
        <w:t>GUI: Graphical User Interface</w:t>
      </w:r>
    </w:p>
    <w:p>
      <w:r>
        <w:t>CLI: Command Line Interface</w:t>
      </w:r>
    </w:p>
    <w:p>
      <w:pPr>
        <w:sectPr>
          <w:pgSz w:w="12240" w:h="15840"/>
          <w:pgMar w:top="1440" w:right="1800" w:bottom="1440" w:left="1800" w:header="720" w:footer="720" w:gutter="0"/>
          <w:cols w:space="720"/>
          <w:docGrid w:linePitch="360"/>
        </w:sectPr>
      </w:pPr>
    </w:p>
    <w:p>
      <w:pPr>
        <w:pStyle w:val="Heading1"/>
      </w:pPr>
      <w:r>
        <w:t>Chapter 1: Introduction</w:t>
      </w:r>
    </w:p>
    <w:p>
      <w:r>
        <w:t>Background and Motivation ...</w:t>
      </w:r>
    </w:p>
    <w:p>
      <w:r>
        <w:t>Problem Statement and Scope ...</w:t>
      </w:r>
    </w:p>
    <w:p>
      <w:r>
        <w:t>Objectives ...</w:t>
      </w:r>
    </w:p>
    <w:p>
      <w:pPr>
        <w:pStyle w:val="Heading1"/>
      </w:pPr>
      <w:r>
        <w:t>Chapter 2: Literature Review</w:t>
      </w:r>
    </w:p>
    <w:p>
      <w:r>
        <w:t>Discuss related work on TLS, certificate pinning, PBKDF2, token-bucket rate limiting. [Add APA 7].</w:t>
      </w:r>
    </w:p>
    <w:p>
      <w:pPr>
        <w:pStyle w:val="Heading1"/>
      </w:pPr>
      <w:r>
        <w:t>Chapter 3: Methodology</w:t>
      </w:r>
    </w:p>
    <w:p>
      <w:pPr>
        <w:pStyle w:val="Heading2"/>
      </w:pPr>
      <w:r>
        <w:t>3.1 Design</w:t>
      </w:r>
    </w:p>
    <w:p>
      <w:r>
        <w:t>Concept Diagram and Runtime Architecture are included below.</w:t>
      </w:r>
    </w:p>
    <w:p>
      <w:r>
        <w:drawing>
          <wp:inline xmlns:a="http://schemas.openxmlformats.org/drawingml/2006/main" xmlns:pic="http://schemas.openxmlformats.org/drawingml/2006/picture">
            <wp:extent cx="5486400" cy="2437731"/>
            <wp:docPr id="1" name="Picture 1"/>
            <wp:cNvGraphicFramePr>
              <a:graphicFrameLocks noChangeAspect="1"/>
            </wp:cNvGraphicFramePr>
            <a:graphic>
              <a:graphicData uri="http://schemas.openxmlformats.org/drawingml/2006/picture">
                <pic:pic>
                  <pic:nvPicPr>
                    <pic:cNvPr id="0" name="fig_concept.png"/>
                    <pic:cNvPicPr/>
                  </pic:nvPicPr>
                  <pic:blipFill>
                    <a:blip r:embed="rId9"/>
                    <a:stretch>
                      <a:fillRect/>
                    </a:stretch>
                  </pic:blipFill>
                  <pic:spPr>
                    <a:xfrm>
                      <a:off x="0" y="0"/>
                      <a:ext cx="5486400" cy="2437731"/>
                    </a:xfrm>
                    <a:prstGeom prst="rect"/>
                  </pic:spPr>
                </pic:pic>
              </a:graphicData>
            </a:graphic>
          </wp:inline>
        </w:drawing>
      </w:r>
    </w:p>
    <w:p>
      <w:r>
        <w:drawing>
          <wp:inline xmlns:a="http://schemas.openxmlformats.org/drawingml/2006/main" xmlns:pic="http://schemas.openxmlformats.org/drawingml/2006/picture">
            <wp:extent cx="5486400" cy="2783626"/>
            <wp:docPr id="2" name="Picture 2"/>
            <wp:cNvGraphicFramePr>
              <a:graphicFrameLocks noChangeAspect="1"/>
            </wp:cNvGraphicFramePr>
            <a:graphic>
              <a:graphicData uri="http://schemas.openxmlformats.org/drawingml/2006/picture">
                <pic:pic>
                  <pic:nvPicPr>
                    <pic:cNvPr id="0" name="fig_runtime.png"/>
                    <pic:cNvPicPr/>
                  </pic:nvPicPr>
                  <pic:blipFill>
                    <a:blip r:embed="rId10"/>
                    <a:stretch>
                      <a:fillRect/>
                    </a:stretch>
                  </pic:blipFill>
                  <pic:spPr>
                    <a:xfrm>
                      <a:off x="0" y="0"/>
                      <a:ext cx="5486400" cy="2783626"/>
                    </a:xfrm>
                    <a:prstGeom prst="rect"/>
                  </pic:spPr>
                </pic:pic>
              </a:graphicData>
            </a:graphic>
          </wp:inline>
        </w:drawing>
      </w:r>
    </w:p>
    <w:p>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486400" cy="2194560"/>
                    </a:xfrm>
                    <a:prstGeom prst="rect"/>
                  </pic:spPr>
                </pic:pic>
              </a:graphicData>
            </a:graphic>
          </wp:inline>
        </w:drawing>
      </w:r>
    </w:p>
    <w:p>
      <w:pPr>
        <w:pStyle w:val="Heading2"/>
      </w:pPr>
      <w:r>
        <w:t>3.2 Algorithm</w:t>
      </w:r>
    </w:p>
    <w:p>
      <w:r>
        <w:t>1) Server start; load TLS keypair; listen on TCP. 2) Client connects via TLS and pins fingerprint. 3) Client sends auth frame; server verifies salted hash in SQLite. 4) On success, client sends chat messages with monotonically increasing counters. 5) Server enforces counter and rate limits, broadcasting messages to others. 6) Sessions end on disconnect.</w:t>
      </w:r>
    </w:p>
    <w:p>
      <w:pPr>
        <w:pStyle w:val="Heading2"/>
      </w:pPr>
      <w:r>
        <w:t>3.3 Tools and Technologies</w:t>
      </w:r>
    </w:p>
    <w:p>
      <w:r>
        <w:t>Python 3.x (ssl, sqlite3, tkinter), SQLite, python-docx (report), matplotlib (diagrams, Gantt).</w:t>
      </w:r>
    </w:p>
    <w:p>
      <w:pPr>
        <w:pStyle w:val="Heading2"/>
      </w:pPr>
      <w:r>
        <w:t>3.4 Execution Timeline (Gantt Chart)</w:t>
      </w:r>
    </w:p>
    <w:p>
      <w:r>
        <w:t>See Figure 3.</w:t>
      </w:r>
    </w:p>
    <w:p>
      <w:pPr>
        <w:pStyle w:val="Heading2"/>
      </w:pPr>
      <w:r>
        <w:t>3.5 Procedure</w:t>
      </w:r>
    </w:p>
    <w:p>
      <w:pPr>
        <w:pStyle w:val="Heading3"/>
      </w:pPr>
      <w:r>
        <w:t>3.5.1 Experimental Setup</w:t>
      </w:r>
    </w:p>
    <w:p>
      <w:r>
        <w:t>1) Install Python 3.x on Windows. 2) Generate self-signed cert via scripts/generate_cert.ps1. 3) Initialize DB and users. 4) Run server and clients per README. 5) Use run_demo.ps1 to auto-produce logs and screenshots.</w:t>
      </w:r>
    </w:p>
    <w:p>
      <w:pPr>
        <w:pStyle w:val="Heading3"/>
      </w:pPr>
      <w:r>
        <w:t>3.5.2 Code Explanation</w:t>
      </w:r>
    </w:p>
    <w:p>
      <w:r>
        <w:t>Key modules: src/server.py (TLS server, auth, replay, rate limiting), src/client_cli.py and src/client_gui.py (clients with pinning), src/common.py (PBKDF2, token bucket, message framing).</w:t>
      </w:r>
    </w:p>
    <w:p>
      <w:pPr>
        <w:pStyle w:val="Heading1"/>
      </w:pPr>
      <w:r>
        <w:t>Chapter 4: Results and Analysis</w:t>
      </w:r>
    </w:p>
    <w:p>
      <w:r>
        <w:t>Screenshots: see artifacts/ss_server.log.png, ss_client1.log.png, ss_client2.log.png. Results demonstrate successful authentication, chat broadcast, rate limiting under burst, and replay rejection when counters are manipulated (testable via custom inputs).</w:t>
      </w:r>
    </w:p>
    <w:p>
      <w:pPr>
        <w:pStyle w:val="Heading1"/>
      </w:pPr>
      <w:r>
        <w:t>Chapter 5: Conclusion and Future Improvement</w:t>
      </w:r>
    </w:p>
    <w:p>
      <w:r>
        <w:t>The system meets coursework objectives with a working TLS transport, authentication, anti-replay, and DoS mitigation. Future improvements: mutual TLS, rotating certificates and pinned fingerprints, message encryption at rest, and richer GUI with accessibility features.</w:t>
      </w:r>
    </w:p>
    <w:p>
      <w:pPr>
        <w:pStyle w:val="Heading1"/>
      </w:pPr>
      <w:r>
        <w:t>References</w:t>
      </w:r>
    </w:p>
    <w:p>
      <w:r>
        <w:t>[Insert APA 7 references here]</w:t>
      </w:r>
    </w:p>
    <w:p>
      <w:pPr>
        <w:pStyle w:val="Heading1"/>
      </w:pPr>
      <w:r>
        <w:t>Appendix</w:t>
      </w:r>
    </w:p>
    <w:p>
      <w:r>
        <w:t>Full code listings and additional screenshots.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