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bg2d4mevtfhc" w:id="0"/>
      <w:bookmarkEnd w:id="0"/>
      <w:r w:rsidDel="00000000" w:rsidR="00000000" w:rsidRPr="00000000">
        <w:rPr>
          <w:b w:val="1"/>
          <w:bCs w:val="1"/>
          <w:sz w:val="34"/>
          <w:szCs w:val="34"/>
          <w:rtl w:val="0"/>
        </w:rPr>
        <w:t xml:space="preserve">MANUAL TÉCNICO: SIGI (v1.0)</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Sistema de Información Geográfica de Incidentes</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i36sa54iob92" w:id="1"/>
      <w:bookmarkEnd w:id="1"/>
      <w:r w:rsidDel="00000000" w:rsidR="00000000" w:rsidRPr="00000000">
        <w:rPr>
          <w:b w:val="1"/>
          <w:bCs w:val="1"/>
          <w:color w:val="000000"/>
          <w:sz w:val="26"/>
          <w:szCs w:val="26"/>
          <w:rtl w:val="0"/>
        </w:rPr>
        <w:t xml:space="preserve">1. INTRODUCCIÓN Y ALCANCE</w:t>
      </w:r>
    </w:p>
    <w:p w:rsidR="00000000" w:rsidDel="00000000" w:rsidP="00000000" w:rsidRDefault="00000000" w:rsidRPr="00000000" w14:paraId="00000004">
      <w:pPr>
        <w:spacing w:after="240" w:lineRule="auto"/>
        <w:rPr/>
      </w:pPr>
      <w:r w:rsidDel="00000000" w:rsidR="00000000" w:rsidRPr="00000000">
        <w:rPr>
          <w:rtl w:val="0"/>
        </w:rPr>
        <w:t xml:space="preserve">Este documento describe la arquitectura, configuración y despliegue del sistema SIGI. Está dirigido a desarrolladores y administradores de sistemas responsables del mantenimiento o escalabilidad de la plataforma.</w:t>
      </w:r>
    </w:p>
    <w:p w:rsidR="00000000" w:rsidDel="00000000" w:rsidP="00000000" w:rsidRDefault="00000000" w:rsidRPr="00000000" w14:paraId="00000005">
      <w:pPr>
        <w:pStyle w:val="Heading3"/>
        <w:keepNext w:val="0"/>
        <w:keepLines w:val="0"/>
        <w:spacing w:before="0" w:lineRule="auto"/>
        <w:rPr/>
      </w:pPr>
      <w:bookmarkStart w:colFirst="0" w:colLast="0" w:name="_vb078a1t7rjn" w:id="2"/>
      <w:bookmarkEnd w:id="2"/>
      <w:r w:rsidDel="00000000" w:rsidR="00000000" w:rsidRPr="00000000">
        <w:rPr>
          <w:b w:val="1"/>
          <w:bCs w:val="1"/>
          <w:color w:val="000000"/>
          <w:sz w:val="26"/>
          <w:szCs w:val="26"/>
          <w:rtl w:val="0"/>
        </w:rPr>
        <w:t xml:space="preserve">2. ARQUITECTURA DEL SISTEMA</w:t>
      </w:r>
      <w:r w:rsidDel="00000000" w:rsidR="00000000" w:rsidRPr="00000000">
        <w:rPr>
          <w:rtl w:val="0"/>
        </w:rPr>
      </w:r>
    </w:p>
    <w:p w:rsidR="00000000" w:rsidDel="00000000" w:rsidP="00000000" w:rsidRDefault="00000000" w:rsidRPr="00000000" w14:paraId="00000006">
      <w:pPr>
        <w:spacing w:after="240" w:lineRule="auto"/>
        <w:rPr/>
      </w:pPr>
      <w:r w:rsidDel="00000000" w:rsidR="00000000" w:rsidRPr="00000000">
        <w:rPr>
          <w:rtl w:val="0"/>
        </w:rPr>
        <w:t xml:space="preserve">El sistema implementa una arquitectura </w:t>
      </w:r>
      <w:r w:rsidDel="00000000" w:rsidR="00000000" w:rsidRPr="00000000">
        <w:rPr>
          <w:b w:val="1"/>
          <w:bCs w:val="1"/>
          <w:rtl w:val="0"/>
        </w:rPr>
        <w:t xml:space="preserve">Cliente-Servidor de tres capas (3-Tier)</w:t>
      </w:r>
      <w:r w:rsidDel="00000000" w:rsidR="00000000" w:rsidRPr="00000000">
        <w:rPr>
          <w:rtl w:val="0"/>
        </w:rPr>
        <w:t xml:space="preserve">, donde el cliente web (navegador) consume una API REST construida con Node.js y Express, que a su vez se comunica con una base de datos PostgreSQL con extensión espacial PostGIS. El servidor actúa exclusivamente como proveedor de datos en formato JSON, sin responsabilidad sobre el renderizado de la interfaz de usuario</w:t>
      </w:r>
      <w:r w:rsidDel="00000000" w:rsidR="00000000" w:rsidRPr="00000000">
        <w:rPr>
          <w:rtl w:val="0"/>
        </w:rPr>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vkg2wvytc7t7" w:id="3"/>
      <w:bookmarkEnd w:id="3"/>
      <w:r w:rsidDel="00000000" w:rsidR="00000000" w:rsidRPr="00000000">
        <w:rPr>
          <w:b w:val="1"/>
          <w:bCs w:val="1"/>
          <w:color w:val="000000"/>
          <w:sz w:val="26"/>
          <w:szCs w:val="26"/>
          <w:rtl w:val="0"/>
        </w:rPr>
        <w:t xml:space="preserve">3. ESPECIFICACIONES DE LA BASE DE DATOS (PostgreSQL/PostGIS)</w:t>
      </w:r>
    </w:p>
    <w:p w:rsidR="00000000" w:rsidDel="00000000" w:rsidP="00000000" w:rsidRDefault="00000000" w:rsidRPr="00000000" w14:paraId="00000008">
      <w:pPr>
        <w:spacing w:after="240" w:lineRule="auto"/>
        <w:rPr/>
      </w:pPr>
      <w:r w:rsidDel="00000000" w:rsidR="00000000" w:rsidRPr="00000000">
        <w:rPr>
          <w:rtl w:val="0"/>
        </w:rPr>
        <w:t xml:space="preserve">La base de datos se denomina </w:t>
      </w:r>
      <w:r w:rsidDel="00000000" w:rsidR="00000000" w:rsidRPr="00000000">
        <w:rPr>
          <w:color w:val="188038"/>
          <w:rtl w:val="0"/>
        </w:rPr>
        <w:t xml:space="preserve">db_mapeo</w:t>
      </w:r>
      <w:r w:rsidDel="00000000" w:rsidR="00000000" w:rsidRPr="00000000">
        <w:rPr>
          <w:rtl w:val="0"/>
        </w:rPr>
        <w:t xml:space="preserve">. La tabla principal es </w:t>
      </w:r>
      <w:r w:rsidDel="00000000" w:rsidR="00000000" w:rsidRPr="00000000">
        <w:rPr>
          <w:color w:val="188038"/>
          <w:rtl w:val="0"/>
        </w:rPr>
        <w:t xml:space="preserve">incidente</w:t>
      </w:r>
      <w:r w:rsidDel="00000000" w:rsidR="00000000" w:rsidRPr="00000000">
        <w:rPr>
          <w:rtl w:val="0"/>
        </w:rPr>
        <w:t xml:space="preserve">, definida con la siguiente estructura técnica: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4.5724902364734"/>
        <w:gridCol w:w="2902.2646326512563"/>
        <w:gridCol w:w="4698.674688135894"/>
        <w:tblGridChange w:id="0">
          <w:tblGrid>
            <w:gridCol w:w="1424.5724902364734"/>
            <w:gridCol w:w="2902.2646326512563"/>
            <w:gridCol w:w="4698.674688135894"/>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Campo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Tipo de Dato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Descripción</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SERIAL (PK)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Identificador único incremental.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tipo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VARCHAR(50)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Categoría del incidente (Robo, Pique, etc.).</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fecha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DATE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Fecha del suceso.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hora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TIME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Hora del suceso.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comuna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INTEGER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Número de comuna en Florencia.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lugar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TEXT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Barrio, vereda o dirección específica.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geom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GEOMETRY(Point, 4326)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Punto espacial almacenado en SRID 4326.</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descripcion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TEXT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Detalles adicionales (opcional).</w:t>
            </w:r>
          </w:p>
        </w:tc>
      </w:tr>
    </w:tbl>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qtk7kmiqs2s8" w:id="4"/>
      <w:bookmarkEnd w:id="4"/>
      <w:r w:rsidDel="00000000" w:rsidR="00000000" w:rsidRPr="00000000">
        <w:rPr>
          <w:b w:val="1"/>
          <w:bCs w:val="1"/>
          <w:color w:val="000000"/>
          <w:sz w:val="26"/>
          <w:szCs w:val="26"/>
          <w:rtl w:val="0"/>
        </w:rPr>
        <w:t xml:space="preserve">4. CONFIGURACIÓN DEL ENTORNO DE DESARROLLO</w:t>
      </w:r>
    </w:p>
    <w:p w:rsidR="00000000" w:rsidDel="00000000" w:rsidP="00000000" w:rsidRDefault="00000000" w:rsidRPr="00000000" w14:paraId="00000025">
      <w:pPr>
        <w:spacing w:after="240" w:lineRule="auto"/>
        <w:rPr/>
      </w:pPr>
      <w:r w:rsidDel="00000000" w:rsidR="00000000" w:rsidRPr="00000000">
        <w:rPr>
          <w:rtl w:val="0"/>
        </w:rPr>
        <w:t xml:space="preserve">Para replicar el sistema, se requieren los siguientes pasos:</w:t>
      </w:r>
    </w:p>
    <w:p w:rsidR="00000000" w:rsidDel="00000000" w:rsidP="00000000" w:rsidRDefault="00000000" w:rsidRPr="00000000" w14:paraId="00000026">
      <w:pPr>
        <w:numPr>
          <w:ilvl w:val="0"/>
          <w:numId w:val="4"/>
        </w:numPr>
        <w:spacing w:after="0" w:afterAutospacing="0" w:lineRule="auto"/>
        <w:ind w:left="720" w:hanging="360"/>
      </w:pPr>
      <w:r w:rsidDel="00000000" w:rsidR="00000000" w:rsidRPr="00000000">
        <w:rPr>
          <w:b w:val="1"/>
          <w:bCs w:val="1"/>
          <w:rtl w:val="0"/>
        </w:rPr>
        <w:t xml:space="preserve">Instalación de Dependencias:</w:t>
      </w:r>
      <w:r w:rsidDel="00000000" w:rsidR="00000000" w:rsidRPr="00000000">
        <w:rPr>
          <w:rtl w:val="0"/>
        </w:rPr>
        <w:t xml:space="preserve"> Ejecutar </w:t>
      </w:r>
      <w:r w:rsidDel="00000000" w:rsidR="00000000" w:rsidRPr="00000000">
        <w:rPr>
          <w:color w:val="188038"/>
          <w:rtl w:val="0"/>
        </w:rPr>
        <w:t xml:space="preserve">npm install express pg cors dotenv</w:t>
      </w:r>
      <w:r w:rsidDel="00000000" w:rsidR="00000000" w:rsidRPr="00000000">
        <w:rPr>
          <w:rtl w:val="0"/>
        </w:rPr>
        <w:t xml:space="preserve"> en el directorio raíz.</w:t>
      </w:r>
    </w:p>
    <w:p w:rsidR="00000000" w:rsidDel="00000000" w:rsidP="00000000" w:rsidRDefault="00000000" w:rsidRPr="00000000" w14:paraId="00000027">
      <w:pPr>
        <w:numPr>
          <w:ilvl w:val="0"/>
          <w:numId w:val="4"/>
        </w:numPr>
        <w:spacing w:after="0" w:afterAutospacing="0" w:lineRule="auto"/>
        <w:ind w:left="720" w:hanging="360"/>
      </w:pPr>
      <w:r w:rsidDel="00000000" w:rsidR="00000000" w:rsidRPr="00000000">
        <w:rPr>
          <w:b w:val="1"/>
          <w:bCs w:val="1"/>
          <w:rtl w:val="0"/>
        </w:rPr>
        <w:t xml:space="preserve">Configuración de PostGIS:</w:t>
      </w:r>
      <w:r w:rsidDel="00000000" w:rsidR="00000000" w:rsidRPr="00000000">
        <w:rPr>
          <w:rtl w:val="0"/>
        </w:rPr>
        <w:t xml:space="preserve"> Es obligatorio ejecutar </w:t>
      </w:r>
      <w:r w:rsidDel="00000000" w:rsidR="00000000" w:rsidRPr="00000000">
        <w:rPr>
          <w:color w:val="188038"/>
          <w:rtl w:val="0"/>
        </w:rPr>
        <w:t xml:space="preserve">CREATE EXTENSION postgis;</w:t>
      </w:r>
      <w:r w:rsidDel="00000000" w:rsidR="00000000" w:rsidRPr="00000000">
        <w:rPr>
          <w:rtl w:val="0"/>
        </w:rPr>
        <w:t xml:space="preserve"> en la base de datos antes de crear las tablas.</w:t>
      </w:r>
    </w:p>
    <w:p w:rsidR="00000000" w:rsidDel="00000000" w:rsidP="00000000" w:rsidRDefault="00000000" w:rsidRPr="00000000" w14:paraId="00000028">
      <w:pPr>
        <w:numPr>
          <w:ilvl w:val="0"/>
          <w:numId w:val="4"/>
        </w:numPr>
        <w:spacing w:after="0" w:afterAutospacing="0" w:lineRule="auto"/>
        <w:ind w:left="720" w:hanging="360"/>
      </w:pPr>
      <w:r w:rsidDel="00000000" w:rsidR="00000000" w:rsidRPr="00000000">
        <w:rPr>
          <w:b w:val="1"/>
          <w:bCs w:val="1"/>
          <w:rtl w:val="0"/>
        </w:rPr>
        <w:t xml:space="preserve">Variables de Entorno (.env):</w:t>
      </w:r>
    </w:p>
    <w:p w:rsidR="00000000" w:rsidDel="00000000" w:rsidP="00000000" w:rsidRDefault="00000000" w:rsidRPr="00000000" w14:paraId="00000029">
      <w:pPr>
        <w:numPr>
          <w:ilvl w:val="1"/>
          <w:numId w:val="4"/>
        </w:numPr>
        <w:spacing w:after="0" w:afterAutospacing="0" w:lineRule="auto"/>
        <w:ind w:left="1440" w:hanging="360"/>
      </w:pPr>
      <w:r w:rsidDel="00000000" w:rsidR="00000000" w:rsidRPr="00000000">
        <w:rPr>
          <w:color w:val="188038"/>
          <w:rtl w:val="0"/>
        </w:rPr>
        <w:t xml:space="preserve">DB_USER</w:t>
      </w:r>
      <w:r w:rsidDel="00000000" w:rsidR="00000000" w:rsidRPr="00000000">
        <w:rPr>
          <w:rtl w:val="0"/>
        </w:rPr>
        <w:t xml:space="preserve">: Usuario de PostgreSQL.</w:t>
      </w:r>
    </w:p>
    <w:p w:rsidR="00000000" w:rsidDel="00000000" w:rsidP="00000000" w:rsidRDefault="00000000" w:rsidRPr="00000000" w14:paraId="0000002A">
      <w:pPr>
        <w:numPr>
          <w:ilvl w:val="1"/>
          <w:numId w:val="4"/>
        </w:numPr>
        <w:spacing w:after="0" w:afterAutospacing="0" w:lineRule="auto"/>
        <w:ind w:left="1440" w:hanging="360"/>
      </w:pPr>
      <w:r w:rsidDel="00000000" w:rsidR="00000000" w:rsidRPr="00000000">
        <w:rPr>
          <w:color w:val="188038"/>
          <w:rtl w:val="0"/>
        </w:rPr>
        <w:t xml:space="preserve">DB_PASSWORD</w:t>
      </w:r>
      <w:r w:rsidDel="00000000" w:rsidR="00000000" w:rsidRPr="00000000">
        <w:rPr>
          <w:rtl w:val="0"/>
        </w:rPr>
        <w:t xml:space="preserve">: Contraseña de acceso.</w:t>
      </w:r>
    </w:p>
    <w:p w:rsidR="00000000" w:rsidDel="00000000" w:rsidP="00000000" w:rsidRDefault="00000000" w:rsidRPr="00000000" w14:paraId="0000002B">
      <w:pPr>
        <w:numPr>
          <w:ilvl w:val="1"/>
          <w:numId w:val="4"/>
        </w:numPr>
        <w:spacing w:after="0" w:afterAutospacing="0" w:lineRule="auto"/>
        <w:ind w:left="1440" w:hanging="360"/>
      </w:pPr>
      <w:r w:rsidDel="00000000" w:rsidR="00000000" w:rsidRPr="00000000">
        <w:rPr>
          <w:color w:val="188038"/>
          <w:rtl w:val="0"/>
        </w:rPr>
        <w:t xml:space="preserve">DB_HOST</w:t>
      </w:r>
      <w:r w:rsidDel="00000000" w:rsidR="00000000" w:rsidRPr="00000000">
        <w:rPr>
          <w:rtl w:val="0"/>
        </w:rPr>
        <w:t xml:space="preserve">: localhost / IP del servidor.</w:t>
      </w:r>
    </w:p>
    <w:p w:rsidR="00000000" w:rsidDel="00000000" w:rsidP="00000000" w:rsidRDefault="00000000" w:rsidRPr="00000000" w14:paraId="0000002C">
      <w:pPr>
        <w:numPr>
          <w:ilvl w:val="1"/>
          <w:numId w:val="4"/>
        </w:numPr>
        <w:spacing w:after="240" w:lineRule="auto"/>
        <w:ind w:left="1440" w:hanging="360"/>
      </w:pPr>
      <w:r w:rsidDel="00000000" w:rsidR="00000000" w:rsidRPr="00000000">
        <w:rPr>
          <w:color w:val="188038"/>
          <w:rtl w:val="0"/>
        </w:rPr>
        <w:t xml:space="preserve">DB_PORT</w:t>
      </w:r>
      <w:r w:rsidDel="00000000" w:rsidR="00000000" w:rsidRPr="00000000">
        <w:rPr>
          <w:rtl w:val="0"/>
        </w:rPr>
        <w:t xml:space="preserve">: 5432.</w:t>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gcri87gcyzc2" w:id="5"/>
      <w:bookmarkEnd w:id="5"/>
      <w:r w:rsidDel="00000000" w:rsidR="00000000" w:rsidRPr="00000000">
        <w:rPr>
          <w:b w:val="1"/>
          <w:bCs w:val="1"/>
          <w:color w:val="000000"/>
          <w:sz w:val="26"/>
          <w:szCs w:val="26"/>
          <w:rtl w:val="0"/>
        </w:rPr>
        <w:t xml:space="preserve">5. PROCESAMIENTO DE DATOS GEOGRÁFICOS (QGIS)</w:t>
      </w:r>
    </w:p>
    <w:p w:rsidR="00000000" w:rsidDel="00000000" w:rsidP="00000000" w:rsidRDefault="00000000" w:rsidRPr="00000000" w14:paraId="0000002E">
      <w:pPr>
        <w:spacing w:after="240" w:lineRule="auto"/>
        <w:rPr/>
      </w:pPr>
      <w:r w:rsidDel="00000000" w:rsidR="00000000" w:rsidRPr="00000000">
        <w:rPr>
          <w:rtl w:val="0"/>
        </w:rPr>
        <w:t xml:space="preserve">El sistema integra capas vectoriales procesadas en QGIS:</w:t>
      </w:r>
    </w:p>
    <w:p w:rsidR="00000000" w:rsidDel="00000000" w:rsidP="00000000" w:rsidRDefault="00000000" w:rsidRPr="00000000" w14:paraId="0000002F">
      <w:pPr>
        <w:numPr>
          <w:ilvl w:val="0"/>
          <w:numId w:val="2"/>
        </w:numPr>
        <w:spacing w:after="0" w:afterAutospacing="0" w:lineRule="auto"/>
        <w:ind w:left="720" w:hanging="360"/>
      </w:pPr>
      <w:r w:rsidDel="00000000" w:rsidR="00000000" w:rsidRPr="00000000">
        <w:rPr>
          <w:b w:val="1"/>
          <w:bCs w:val="1"/>
          <w:rtl w:val="0"/>
        </w:rPr>
        <w:t xml:space="preserve">Capas de Polígonos:</w:t>
      </w:r>
      <w:r w:rsidDel="00000000" w:rsidR="00000000" w:rsidRPr="00000000">
        <w:rPr>
          <w:rtl w:val="0"/>
        </w:rPr>
        <w:t xml:space="preserve"> Barrios y veredas de Florencia, Caquetá.</w:t>
      </w:r>
    </w:p>
    <w:p w:rsidR="00000000" w:rsidDel="00000000" w:rsidP="00000000" w:rsidRDefault="00000000" w:rsidRPr="00000000" w14:paraId="00000030">
      <w:pPr>
        <w:numPr>
          <w:ilvl w:val="0"/>
          <w:numId w:val="2"/>
        </w:numPr>
        <w:spacing w:after="240" w:lineRule="auto"/>
        <w:ind w:left="720" w:hanging="360"/>
      </w:pPr>
      <w:r w:rsidDel="00000000" w:rsidR="00000000" w:rsidRPr="00000000">
        <w:rPr>
          <w:b w:val="1"/>
          <w:bCs w:val="1"/>
          <w:rtl w:val="0"/>
        </w:rPr>
        <w:t xml:space="preserve">Proceso:</w:t>
      </w:r>
      <w:r w:rsidDel="00000000" w:rsidR="00000000" w:rsidRPr="00000000">
        <w:rPr>
          <w:rtl w:val="0"/>
        </w:rPr>
        <w:t xml:space="preserve"> Los archivos Shapefile (.shp) originales se simplificaron y exportaron a formato GeoJSON para optimizar la carga en el frontend mediante Leaflet.</w:t>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ql60kli6hylm" w:id="6"/>
      <w:bookmarkEnd w:id="6"/>
      <w:r w:rsidDel="00000000" w:rsidR="00000000" w:rsidRPr="00000000">
        <w:rPr>
          <w:b w:val="1"/>
          <w:bCs w:val="1"/>
          <w:color w:val="000000"/>
          <w:sz w:val="26"/>
          <w:szCs w:val="26"/>
          <w:rtl w:val="0"/>
        </w:rPr>
        <w:t xml:space="preserve">6. ENDPOINTS DE LA API (Resumen)</w:t>
      </w:r>
    </w:p>
    <w:p w:rsidR="00000000" w:rsidDel="00000000" w:rsidP="00000000" w:rsidRDefault="00000000" w:rsidRPr="00000000" w14:paraId="00000032">
      <w:pPr>
        <w:numPr>
          <w:ilvl w:val="0"/>
          <w:numId w:val="1"/>
        </w:numPr>
        <w:spacing w:after="0" w:afterAutospacing="0" w:lineRule="auto"/>
        <w:ind w:left="720" w:hanging="360"/>
      </w:pPr>
      <w:r w:rsidDel="00000000" w:rsidR="00000000" w:rsidRPr="00000000">
        <w:rPr>
          <w:color w:val="188038"/>
          <w:rtl w:val="0"/>
        </w:rPr>
        <w:t xml:space="preserve">GET /api/incidentes</w:t>
      </w:r>
      <w:r w:rsidDel="00000000" w:rsidR="00000000" w:rsidRPr="00000000">
        <w:rPr>
          <w:rtl w:val="0"/>
        </w:rPr>
        <w:t xml:space="preserve">: Recupera todos los registros para mostrar en el mapa.</w:t>
      </w:r>
    </w:p>
    <w:p w:rsidR="00000000" w:rsidDel="00000000" w:rsidP="00000000" w:rsidRDefault="00000000" w:rsidRPr="00000000" w14:paraId="00000033">
      <w:pPr>
        <w:numPr>
          <w:ilvl w:val="0"/>
          <w:numId w:val="1"/>
        </w:numPr>
        <w:spacing w:after="0" w:afterAutospacing="0" w:lineRule="auto"/>
        <w:ind w:left="720" w:hanging="360"/>
      </w:pPr>
      <w:r w:rsidDel="00000000" w:rsidR="00000000" w:rsidRPr="00000000">
        <w:rPr>
          <w:color w:val="188038"/>
          <w:rtl w:val="0"/>
        </w:rPr>
        <w:t xml:space="preserve">POST /api/incidentes</w:t>
      </w:r>
      <w:r w:rsidDel="00000000" w:rsidR="00000000" w:rsidRPr="00000000">
        <w:rPr>
          <w:rtl w:val="0"/>
        </w:rPr>
        <w:t xml:space="preserve">: Registra un nuevo incidente validando coordenadas espaciales.</w:t>
      </w:r>
    </w:p>
    <w:p w:rsidR="00000000" w:rsidDel="00000000" w:rsidP="00000000" w:rsidRDefault="00000000" w:rsidRPr="00000000" w14:paraId="00000034">
      <w:pPr>
        <w:numPr>
          <w:ilvl w:val="0"/>
          <w:numId w:val="1"/>
        </w:numPr>
        <w:spacing w:after="0" w:afterAutospacing="0" w:lineRule="auto"/>
        <w:ind w:left="720" w:hanging="360"/>
      </w:pPr>
      <w:r w:rsidDel="00000000" w:rsidR="00000000" w:rsidRPr="00000000">
        <w:rPr>
          <w:color w:val="188038"/>
          <w:rtl w:val="0"/>
        </w:rPr>
        <w:t xml:space="preserve">PUT /api/incidentes/:id</w:t>
      </w:r>
      <w:r w:rsidDel="00000000" w:rsidR="00000000" w:rsidRPr="00000000">
        <w:rPr>
          <w:rtl w:val="0"/>
        </w:rPr>
        <w:t xml:space="preserve">: Actualiza la información de un registro existente.</w:t>
      </w:r>
    </w:p>
    <w:p w:rsidR="00000000" w:rsidDel="00000000" w:rsidP="00000000" w:rsidRDefault="00000000" w:rsidRPr="00000000" w14:paraId="00000035">
      <w:pPr>
        <w:numPr>
          <w:ilvl w:val="0"/>
          <w:numId w:val="1"/>
        </w:numPr>
        <w:spacing w:after="240" w:lineRule="auto"/>
        <w:ind w:left="720" w:hanging="360"/>
      </w:pPr>
      <w:r w:rsidDel="00000000" w:rsidR="00000000" w:rsidRPr="00000000">
        <w:rPr>
          <w:color w:val="188038"/>
          <w:rtl w:val="0"/>
        </w:rPr>
        <w:t xml:space="preserve">DELETE /api/incidentes/:id</w:t>
      </w:r>
      <w:r w:rsidDel="00000000" w:rsidR="00000000" w:rsidRPr="00000000">
        <w:rPr>
          <w:rtl w:val="0"/>
        </w:rPr>
        <w:t xml:space="preserve">: Elimina un registro de la base de datos.</w:t>
      </w:r>
    </w:p>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z2qw1kvos4u1" w:id="7"/>
      <w:bookmarkEnd w:id="7"/>
      <w:r w:rsidDel="00000000" w:rsidR="00000000" w:rsidRPr="00000000">
        <w:rPr>
          <w:b w:val="1"/>
          <w:bCs w:val="1"/>
          <w:color w:val="000000"/>
          <w:sz w:val="26"/>
          <w:szCs w:val="26"/>
          <w:rtl w:val="0"/>
        </w:rPr>
        <w:t xml:space="preserve">7. SEGURIDAD TÉCNICA</w:t>
      </w:r>
    </w:p>
    <w:p w:rsidR="00000000" w:rsidDel="00000000" w:rsidP="00000000" w:rsidRDefault="00000000" w:rsidRPr="00000000" w14:paraId="00000037">
      <w:pPr>
        <w:numPr>
          <w:ilvl w:val="0"/>
          <w:numId w:val="3"/>
        </w:numPr>
        <w:spacing w:after="0" w:afterAutospacing="0" w:lineRule="auto"/>
        <w:ind w:left="720" w:hanging="360"/>
      </w:pPr>
      <w:r w:rsidDel="00000000" w:rsidR="00000000" w:rsidRPr="00000000">
        <w:rPr>
          <w:b w:val="1"/>
          <w:bCs w:val="1"/>
          <w:rtl w:val="0"/>
        </w:rPr>
        <w:t xml:space="preserve">Middleware de autenticación:</w:t>
      </w:r>
      <w:r w:rsidDel="00000000" w:rsidR="00000000" w:rsidRPr="00000000">
        <w:rPr>
          <w:rtl w:val="0"/>
        </w:rPr>
        <w:t xml:space="preserve"> Las rutas de escritura (POST, PUT, DELETE) están protegidas mediante una verificación de sesión administrativa.</w:t>
      </w:r>
    </w:p>
    <w:p w:rsidR="00000000" w:rsidDel="00000000" w:rsidP="00000000" w:rsidRDefault="00000000" w:rsidRPr="00000000" w14:paraId="00000038">
      <w:pPr>
        <w:numPr>
          <w:ilvl w:val="0"/>
          <w:numId w:val="3"/>
        </w:numPr>
        <w:spacing w:after="240" w:lineRule="auto"/>
        <w:ind w:left="720" w:hanging="360"/>
      </w:pPr>
      <w:r w:rsidDel="00000000" w:rsidR="00000000" w:rsidRPr="00000000">
        <w:rPr>
          <w:b w:val="1"/>
          <w:bCs w:val="1"/>
          <w:rtl w:val="0"/>
        </w:rPr>
        <w:t xml:space="preserve">Sanitización:</w:t>
      </w:r>
      <w:r w:rsidDel="00000000" w:rsidR="00000000" w:rsidRPr="00000000">
        <w:rPr>
          <w:rtl w:val="0"/>
        </w:rPr>
        <w:t xml:space="preserve"> Se implementan consultas preparadas en PostgreSQL para prevenir ataques de Inyección SQL.</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