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DEBE" w14:textId="611656FB" w:rsidR="00655472" w:rsidRPr="0078340D" w:rsidRDefault="00655472" w:rsidP="00553BCF">
      <w:pPr>
        <w:autoSpaceDE w:val="0"/>
        <w:autoSpaceDN w:val="0"/>
        <w:adjustRightInd w:val="0"/>
        <w:jc w:val="both"/>
        <w:rPr>
          <w:rFonts w:cs="Times New Roman"/>
        </w:rPr>
      </w:pPr>
      <w:r w:rsidRPr="0078340D">
        <w:rPr>
          <w:rFonts w:cs="Times New Roman"/>
        </w:rPr>
        <w:t>L</w:t>
      </w:r>
      <w:r w:rsidR="00017158" w:rsidRPr="0078340D">
        <w:rPr>
          <w:rFonts w:cs="Times New Roman"/>
        </w:rPr>
        <w:t>iterary Epigraphy in the Carolingian Monastery</w:t>
      </w:r>
      <w:r w:rsidR="006777B7" w:rsidRPr="0078340D">
        <w:rPr>
          <w:rFonts w:eastAsia="Tahoma" w:cs="Tahoma"/>
          <w:vertAlign w:val="superscript"/>
        </w:rPr>
        <w:footnoteReference w:id="1"/>
      </w:r>
    </w:p>
    <w:p w14:paraId="16D60740" w14:textId="77777777" w:rsidR="000F6BD0" w:rsidRPr="0078340D" w:rsidRDefault="00655472" w:rsidP="00553BCF">
      <w:pPr>
        <w:autoSpaceDE w:val="0"/>
        <w:autoSpaceDN w:val="0"/>
        <w:adjustRightInd w:val="0"/>
        <w:jc w:val="both"/>
        <w:rPr>
          <w:rFonts w:cs="Times New Roman"/>
        </w:rPr>
      </w:pPr>
      <w:r w:rsidRPr="0078340D">
        <w:rPr>
          <w:rFonts w:cs="Times New Roman"/>
        </w:rPr>
        <w:t>by</w:t>
      </w:r>
      <w:r w:rsidR="000F6BD0" w:rsidRPr="0078340D">
        <w:rPr>
          <w:rFonts w:cs="Times New Roman"/>
        </w:rPr>
        <w:t xml:space="preserve"> Francesco Stella</w:t>
      </w:r>
    </w:p>
    <w:p w14:paraId="2BE0EF21" w14:textId="77777777" w:rsidR="000F6BD0" w:rsidRPr="0078340D" w:rsidRDefault="000F6BD0" w:rsidP="000D2C45">
      <w:pPr>
        <w:autoSpaceDE w:val="0"/>
        <w:autoSpaceDN w:val="0"/>
        <w:adjustRightInd w:val="0"/>
        <w:jc w:val="both"/>
        <w:rPr>
          <w:rFonts w:cs="Times New Roman"/>
        </w:rPr>
      </w:pPr>
    </w:p>
    <w:p w14:paraId="6F428666" w14:textId="77777777" w:rsidR="000F6BD0" w:rsidRPr="0078340D" w:rsidRDefault="000F6BD0" w:rsidP="000D2C45">
      <w:pPr>
        <w:autoSpaceDE w:val="0"/>
        <w:autoSpaceDN w:val="0"/>
        <w:adjustRightInd w:val="0"/>
        <w:jc w:val="both"/>
        <w:rPr>
          <w:rFonts w:cs="Times New Roman"/>
        </w:rPr>
      </w:pPr>
    </w:p>
    <w:p w14:paraId="3BD8518A" w14:textId="5D2D9B69" w:rsidR="00CA41E1" w:rsidRPr="0078340D" w:rsidRDefault="00CA41E1" w:rsidP="000D2C45">
      <w:pPr>
        <w:autoSpaceDE w:val="0"/>
        <w:autoSpaceDN w:val="0"/>
        <w:adjustRightInd w:val="0"/>
        <w:jc w:val="both"/>
        <w:rPr>
          <w:rFonts w:cs="Times New Roman"/>
          <w:i/>
        </w:rPr>
      </w:pPr>
      <w:r w:rsidRPr="0078340D">
        <w:rPr>
          <w:rFonts w:cs="Times New Roman"/>
          <w:i/>
        </w:rPr>
        <w:t xml:space="preserve">The </w:t>
      </w:r>
      <w:r w:rsidR="00D367E9" w:rsidRPr="0078340D">
        <w:rPr>
          <w:rFonts w:cs="Times New Roman"/>
          <w:i/>
        </w:rPr>
        <w:t>matter</w:t>
      </w:r>
      <w:r w:rsidRPr="0078340D">
        <w:rPr>
          <w:rFonts w:cs="Times New Roman"/>
          <w:i/>
        </w:rPr>
        <w:t xml:space="preserve"> of poetic epigraphy</w:t>
      </w:r>
    </w:p>
    <w:p w14:paraId="142F53D9" w14:textId="77777777" w:rsidR="002F1F71" w:rsidRPr="0078340D" w:rsidRDefault="002F1F71" w:rsidP="000D2C45">
      <w:pPr>
        <w:autoSpaceDE w:val="0"/>
        <w:autoSpaceDN w:val="0"/>
        <w:adjustRightInd w:val="0"/>
        <w:jc w:val="both"/>
        <w:rPr>
          <w:rFonts w:cs="Times New Roman"/>
        </w:rPr>
      </w:pPr>
    </w:p>
    <w:p w14:paraId="5178B4B2" w14:textId="6CD5960F" w:rsidR="007B2E9B" w:rsidRPr="0078340D" w:rsidRDefault="00EA6745" w:rsidP="000D2C45">
      <w:pPr>
        <w:autoSpaceDE w:val="0"/>
        <w:autoSpaceDN w:val="0"/>
        <w:adjustRightInd w:val="0"/>
        <w:jc w:val="both"/>
        <w:rPr>
          <w:rFonts w:cs="Times New Roman"/>
        </w:rPr>
      </w:pPr>
      <w:r w:rsidRPr="0078340D">
        <w:rPr>
          <w:rFonts w:cs="Times New Roman"/>
        </w:rPr>
        <w:t>In a culture like the Carolingia</w:t>
      </w:r>
      <w:r w:rsidR="0025730A" w:rsidRPr="0078340D">
        <w:rPr>
          <w:rFonts w:cs="Times New Roman"/>
        </w:rPr>
        <w:t>n one</w:t>
      </w:r>
      <w:r w:rsidRPr="0078340D">
        <w:rPr>
          <w:rFonts w:cs="Times New Roman"/>
        </w:rPr>
        <w:t xml:space="preserve">, whose driving force </w:t>
      </w:r>
      <w:r w:rsidR="008D6E01" w:rsidRPr="0078340D">
        <w:rPr>
          <w:rFonts w:cs="Times New Roman"/>
        </w:rPr>
        <w:t>in comparison to</w:t>
      </w:r>
      <w:r w:rsidR="00F261B4" w:rsidRPr="0078340D">
        <w:rPr>
          <w:rFonts w:cs="Times New Roman"/>
        </w:rPr>
        <w:t xml:space="preserve"> </w:t>
      </w:r>
      <w:r w:rsidRPr="0078340D">
        <w:rPr>
          <w:rFonts w:cs="Times New Roman"/>
        </w:rPr>
        <w:t>the</w:t>
      </w:r>
      <w:r w:rsidR="00F261B4" w:rsidRPr="0078340D">
        <w:rPr>
          <w:rFonts w:cs="Times New Roman"/>
        </w:rPr>
        <w:t xml:space="preserve"> preceding</w:t>
      </w:r>
      <w:r w:rsidRPr="0078340D">
        <w:rPr>
          <w:rFonts w:cs="Times New Roman"/>
        </w:rPr>
        <w:t xml:space="preserve"> decades was primarily the exponential multiplication of </w:t>
      </w:r>
      <w:r w:rsidR="00F261B4" w:rsidRPr="0078340D">
        <w:rPr>
          <w:rFonts w:cs="Times New Roman"/>
        </w:rPr>
        <w:t xml:space="preserve">means </w:t>
      </w:r>
      <w:r w:rsidRPr="0078340D">
        <w:rPr>
          <w:rFonts w:cs="Times New Roman"/>
        </w:rPr>
        <w:t>of communication, attent</w:t>
      </w:r>
      <w:r w:rsidR="00F261B4" w:rsidRPr="0078340D">
        <w:rPr>
          <w:rFonts w:cs="Times New Roman"/>
        </w:rPr>
        <w:t>ion</w:t>
      </w:r>
      <w:r w:rsidR="002F6580" w:rsidRPr="0078340D">
        <w:rPr>
          <w:rFonts w:cs="Times New Roman"/>
        </w:rPr>
        <w:t xml:space="preserve"> paid</w:t>
      </w:r>
      <w:r w:rsidRPr="0078340D">
        <w:rPr>
          <w:rFonts w:cs="Times New Roman"/>
        </w:rPr>
        <w:t xml:space="preserve"> to public </w:t>
      </w:r>
      <w:r w:rsidR="008D6E01" w:rsidRPr="0078340D">
        <w:rPr>
          <w:rFonts w:cs="Times New Roman"/>
        </w:rPr>
        <w:t xml:space="preserve">writings </w:t>
      </w:r>
      <w:r w:rsidR="003B1225" w:rsidRPr="0078340D">
        <w:rPr>
          <w:rFonts w:cs="Times New Roman"/>
        </w:rPr>
        <w:t>inevitably</w:t>
      </w:r>
      <w:r w:rsidRPr="0078340D">
        <w:rPr>
          <w:rFonts w:cs="Times New Roman"/>
        </w:rPr>
        <w:t xml:space="preserve"> </w:t>
      </w:r>
      <w:r w:rsidR="00F131A5" w:rsidRPr="0078340D">
        <w:rPr>
          <w:rFonts w:cs="Times New Roman"/>
        </w:rPr>
        <w:t>takes on</w:t>
      </w:r>
      <w:r w:rsidR="003B1225" w:rsidRPr="0078340D">
        <w:rPr>
          <w:rFonts w:cs="Times New Roman"/>
        </w:rPr>
        <w:t xml:space="preserve"> a</w:t>
      </w:r>
      <w:r w:rsidR="00F261B4" w:rsidRPr="0078340D">
        <w:rPr>
          <w:rFonts w:cs="Times New Roman"/>
        </w:rPr>
        <w:t xml:space="preserve"> </w:t>
      </w:r>
      <w:r w:rsidR="003B1225" w:rsidRPr="0078340D">
        <w:rPr>
          <w:rFonts w:cs="Times New Roman"/>
        </w:rPr>
        <w:t>central role</w:t>
      </w:r>
      <w:r w:rsidR="00D011EE" w:rsidRPr="0078340D">
        <w:rPr>
          <w:rFonts w:cs="Times New Roman"/>
        </w:rPr>
        <w:t>: t</w:t>
      </w:r>
      <w:r w:rsidR="00065100" w:rsidRPr="0078340D">
        <w:rPr>
          <w:rFonts w:cs="Times New Roman"/>
        </w:rPr>
        <w:t>he old, rather persistent image of a literary rebirth</w:t>
      </w:r>
      <w:r w:rsidR="003B1225" w:rsidRPr="0078340D">
        <w:rPr>
          <w:rFonts w:cs="Times New Roman"/>
        </w:rPr>
        <w:t xml:space="preserve"> </w:t>
      </w:r>
      <w:r w:rsidR="00065100" w:rsidRPr="0078340D">
        <w:rPr>
          <w:rFonts w:cs="Times New Roman"/>
        </w:rPr>
        <w:t xml:space="preserve">primarily characterized by an imitative revival of ancient literature is not conducive to </w:t>
      </w:r>
      <w:r w:rsidR="00C13FD7" w:rsidRPr="0078340D">
        <w:rPr>
          <w:rFonts w:cs="Times New Roman"/>
        </w:rPr>
        <w:t xml:space="preserve">an exploration of </w:t>
      </w:r>
      <w:r w:rsidR="00065100" w:rsidRPr="0078340D">
        <w:rPr>
          <w:rFonts w:cs="Times New Roman"/>
        </w:rPr>
        <w:t xml:space="preserve">the many </w:t>
      </w:r>
      <w:proofErr w:type="spellStart"/>
      <w:r w:rsidR="00065100" w:rsidRPr="0078340D">
        <w:rPr>
          <w:rFonts w:cs="Times New Roman"/>
        </w:rPr>
        <w:t>paraliterary</w:t>
      </w:r>
      <w:proofErr w:type="spellEnd"/>
      <w:r w:rsidR="00065100" w:rsidRPr="0078340D">
        <w:rPr>
          <w:rFonts w:cs="Times New Roman"/>
        </w:rPr>
        <w:t xml:space="preserve"> expressions that are proof of the extraordinary vitality of this communicative impulse. According to my </w:t>
      </w:r>
      <w:r w:rsidR="003B1225" w:rsidRPr="0078340D">
        <w:rPr>
          <w:rFonts w:cs="Times New Roman"/>
        </w:rPr>
        <w:t xml:space="preserve">own </w:t>
      </w:r>
      <w:r w:rsidR="00FC5BF0" w:rsidRPr="0078340D">
        <w:rPr>
          <w:rFonts w:cs="Times New Roman"/>
        </w:rPr>
        <w:t>reading experience</w:t>
      </w:r>
      <w:r w:rsidR="00065100" w:rsidRPr="0078340D">
        <w:rPr>
          <w:rFonts w:cs="Times New Roman"/>
        </w:rPr>
        <w:t xml:space="preserve">, Carolingian poetry is entirely </w:t>
      </w:r>
      <w:r w:rsidR="00F131A5" w:rsidRPr="0078340D">
        <w:rPr>
          <w:rFonts w:cs="Times New Roman"/>
        </w:rPr>
        <w:t xml:space="preserve">dictated </w:t>
      </w:r>
      <w:r w:rsidR="00065100" w:rsidRPr="0078340D">
        <w:rPr>
          <w:rFonts w:cs="Times New Roman"/>
        </w:rPr>
        <w:t>by a concrete relationship with social reality, and</w:t>
      </w:r>
      <w:r w:rsidR="00C13FD7" w:rsidRPr="0078340D">
        <w:rPr>
          <w:rFonts w:cs="Times New Roman"/>
        </w:rPr>
        <w:t xml:space="preserve"> </w:t>
      </w:r>
      <w:r w:rsidR="00F131A5" w:rsidRPr="0078340D">
        <w:rPr>
          <w:rFonts w:cs="Times New Roman"/>
        </w:rPr>
        <w:t>it is difficult to find</w:t>
      </w:r>
      <w:r w:rsidR="00065100" w:rsidRPr="0078340D">
        <w:rPr>
          <w:rFonts w:cs="Times New Roman"/>
        </w:rPr>
        <w:t xml:space="preserve"> Carolingian poems that cannot be traced back to an at least seemingly </w:t>
      </w:r>
      <w:r w:rsidR="003B1225" w:rsidRPr="0078340D">
        <w:rPr>
          <w:rFonts w:cs="Times New Roman"/>
        </w:rPr>
        <w:t>concrete</w:t>
      </w:r>
      <w:r w:rsidR="00065100" w:rsidRPr="0078340D">
        <w:rPr>
          <w:rFonts w:cs="Times New Roman"/>
        </w:rPr>
        <w:t xml:space="preserve"> motivation, to a real context rather than an imaginary or fantastical one, to an actual goal </w:t>
      </w:r>
      <w:r w:rsidR="00B96CCE" w:rsidRPr="0078340D">
        <w:rPr>
          <w:rFonts w:cs="Times New Roman"/>
        </w:rPr>
        <w:t xml:space="preserve">for </w:t>
      </w:r>
      <w:r w:rsidR="00065100" w:rsidRPr="0078340D">
        <w:rPr>
          <w:rFonts w:cs="Times New Roman"/>
        </w:rPr>
        <w:t xml:space="preserve">which </w:t>
      </w:r>
      <w:r w:rsidR="00F131A5" w:rsidRPr="0078340D">
        <w:rPr>
          <w:rFonts w:cs="Times New Roman"/>
        </w:rPr>
        <w:t xml:space="preserve">writing </w:t>
      </w:r>
      <w:r w:rsidR="00B96CCE" w:rsidRPr="0078340D">
        <w:rPr>
          <w:rFonts w:cs="Times New Roman"/>
        </w:rPr>
        <w:t>is</w:t>
      </w:r>
      <w:r w:rsidR="00065100" w:rsidRPr="0078340D">
        <w:rPr>
          <w:rFonts w:cs="Times New Roman"/>
        </w:rPr>
        <w:t xml:space="preserve"> an expression or tool. Literary epigraphy</w:t>
      </w:r>
      <w:r w:rsidR="00F131A5" w:rsidRPr="0078340D">
        <w:rPr>
          <w:rFonts w:cs="Times New Roman"/>
        </w:rPr>
        <w:t>—that is,</w:t>
      </w:r>
      <w:r w:rsidR="00B228FD" w:rsidRPr="0078340D">
        <w:rPr>
          <w:rFonts w:cs="Times New Roman"/>
        </w:rPr>
        <w:t xml:space="preserve"> epigraphy</w:t>
      </w:r>
      <w:r w:rsidR="00065100" w:rsidRPr="0078340D">
        <w:rPr>
          <w:rFonts w:cs="Times New Roman"/>
        </w:rPr>
        <w:t xml:space="preserve"> handed down primarily </w:t>
      </w:r>
      <w:r w:rsidR="00F131A5" w:rsidRPr="0078340D">
        <w:rPr>
          <w:rFonts w:cs="Times New Roman"/>
        </w:rPr>
        <w:t>through</w:t>
      </w:r>
      <w:r w:rsidR="00B228FD" w:rsidRPr="0078340D">
        <w:rPr>
          <w:rFonts w:cs="Times New Roman"/>
        </w:rPr>
        <w:t xml:space="preserve"> manuscripts</w:t>
      </w:r>
      <w:r w:rsidR="00F131A5" w:rsidRPr="0078340D">
        <w:rPr>
          <w:rFonts w:cs="Times New Roman"/>
        </w:rPr>
        <w:t>—</w:t>
      </w:r>
      <w:r w:rsidR="00065100" w:rsidRPr="0078340D">
        <w:rPr>
          <w:rFonts w:cs="Times New Roman"/>
        </w:rPr>
        <w:t xml:space="preserve">is in fact one of the </w:t>
      </w:r>
      <w:r w:rsidR="00D55ACA" w:rsidRPr="0078340D">
        <w:rPr>
          <w:rFonts w:cs="Times New Roman"/>
        </w:rPr>
        <w:t>manifestations wherein</w:t>
      </w:r>
      <w:r w:rsidR="00065100" w:rsidRPr="0078340D">
        <w:rPr>
          <w:rFonts w:cs="Times New Roman"/>
        </w:rPr>
        <w:t xml:space="preserve"> the </w:t>
      </w:r>
      <w:r w:rsidR="00D55ACA" w:rsidRPr="0078340D">
        <w:rPr>
          <w:rFonts w:cs="Times New Roman"/>
        </w:rPr>
        <w:t>nature of use of</w:t>
      </w:r>
      <w:r w:rsidR="00065100" w:rsidRPr="0078340D">
        <w:rPr>
          <w:rFonts w:cs="Times New Roman"/>
        </w:rPr>
        <w:t xml:space="preserve"> Carolingian literature </w:t>
      </w:r>
      <w:r w:rsidR="00F131A5" w:rsidRPr="0078340D">
        <w:rPr>
          <w:rFonts w:cs="Times New Roman"/>
        </w:rPr>
        <w:t xml:space="preserve">becomes </w:t>
      </w:r>
      <w:r w:rsidR="00065100" w:rsidRPr="0078340D">
        <w:rPr>
          <w:rFonts w:cs="Times New Roman"/>
        </w:rPr>
        <w:t xml:space="preserve">more explicit. This is precisely why, like the other expressive forms of this </w:t>
      </w:r>
      <w:r w:rsidR="00F24B28" w:rsidRPr="0078340D">
        <w:rPr>
          <w:rFonts w:cs="Times New Roman"/>
        </w:rPr>
        <w:t>vast</w:t>
      </w:r>
      <w:r w:rsidR="00065100" w:rsidRPr="0078340D">
        <w:rPr>
          <w:rFonts w:cs="Times New Roman"/>
        </w:rPr>
        <w:t xml:space="preserve"> poetic corpus, it can never be reduced to simple imitation or rewritin</w:t>
      </w:r>
      <w:r w:rsidR="00F131A5" w:rsidRPr="0078340D">
        <w:rPr>
          <w:rFonts w:cs="Times New Roman"/>
        </w:rPr>
        <w:t>g</w:t>
      </w:r>
      <w:r w:rsidR="00F24B28" w:rsidRPr="0078340D">
        <w:rPr>
          <w:rFonts w:cs="Times New Roman"/>
        </w:rPr>
        <w:t>: because</w:t>
      </w:r>
      <w:r w:rsidR="00065100" w:rsidRPr="0078340D">
        <w:rPr>
          <w:rFonts w:cs="Times New Roman"/>
        </w:rPr>
        <w:t xml:space="preserve"> we have at least </w:t>
      </w:r>
      <w:r w:rsidR="00F24B28" w:rsidRPr="0078340D">
        <w:rPr>
          <w:rFonts w:cs="Times New Roman"/>
        </w:rPr>
        <w:t>the partial</w:t>
      </w:r>
      <w:r w:rsidR="00065100" w:rsidRPr="0078340D">
        <w:rPr>
          <w:rFonts w:cs="Times New Roman"/>
        </w:rPr>
        <w:t xml:space="preserve"> possibility of reconstructing the environment in which it was </w:t>
      </w:r>
      <w:r w:rsidR="00E818F7" w:rsidRPr="0078340D">
        <w:rPr>
          <w:rFonts w:cs="Times New Roman"/>
        </w:rPr>
        <w:t>really</w:t>
      </w:r>
      <w:r w:rsidR="00065100" w:rsidRPr="0078340D">
        <w:rPr>
          <w:rFonts w:cs="Times New Roman"/>
        </w:rPr>
        <w:t xml:space="preserve"> located. And even whe</w:t>
      </w:r>
      <w:r w:rsidR="00F24B28" w:rsidRPr="0078340D">
        <w:rPr>
          <w:rFonts w:cs="Times New Roman"/>
        </w:rPr>
        <w:t>n</w:t>
      </w:r>
      <w:r w:rsidR="00F131A5" w:rsidRPr="0078340D">
        <w:rPr>
          <w:rFonts w:cs="Times New Roman"/>
        </w:rPr>
        <w:t xml:space="preserve"> we are un</w:t>
      </w:r>
      <w:r w:rsidR="00F24B28" w:rsidRPr="0078340D">
        <w:rPr>
          <w:rFonts w:cs="Times New Roman"/>
        </w:rPr>
        <w:t>certain</w:t>
      </w:r>
      <w:r w:rsidR="00F131A5" w:rsidRPr="0078340D">
        <w:rPr>
          <w:rFonts w:cs="Times New Roman"/>
        </w:rPr>
        <w:t xml:space="preserve"> </w:t>
      </w:r>
      <w:r w:rsidR="00F24B28" w:rsidRPr="0078340D">
        <w:rPr>
          <w:rFonts w:cs="Times New Roman"/>
        </w:rPr>
        <w:t xml:space="preserve">whether </w:t>
      </w:r>
      <w:r w:rsidR="00065100" w:rsidRPr="0078340D">
        <w:rPr>
          <w:rFonts w:cs="Times New Roman"/>
        </w:rPr>
        <w:t xml:space="preserve">all the epigraphs attested in the manuscripts were or were not actually </w:t>
      </w:r>
      <w:r w:rsidR="00740C81" w:rsidRPr="0078340D">
        <w:rPr>
          <w:rFonts w:cs="Times New Roman"/>
        </w:rPr>
        <w:t xml:space="preserve">used </w:t>
      </w:r>
      <w:r w:rsidR="00F131A5" w:rsidRPr="0078340D">
        <w:rPr>
          <w:rFonts w:cs="Times New Roman"/>
        </w:rPr>
        <w:t>or</w:t>
      </w:r>
      <w:r w:rsidR="00065100" w:rsidRPr="0078340D">
        <w:rPr>
          <w:rFonts w:cs="Times New Roman"/>
        </w:rPr>
        <w:t xml:space="preserve"> </w:t>
      </w:r>
      <w:r w:rsidR="00F24B28" w:rsidRPr="0078340D">
        <w:rPr>
          <w:rFonts w:cs="Times New Roman"/>
        </w:rPr>
        <w:t>about</w:t>
      </w:r>
      <w:r w:rsidR="00F131A5" w:rsidRPr="0078340D">
        <w:rPr>
          <w:rFonts w:cs="Times New Roman"/>
        </w:rPr>
        <w:t xml:space="preserve"> </w:t>
      </w:r>
      <w:r w:rsidR="00065100" w:rsidRPr="0078340D">
        <w:rPr>
          <w:rFonts w:cs="Times New Roman"/>
        </w:rPr>
        <w:t>which</w:t>
      </w:r>
      <w:r w:rsidR="00E462BF" w:rsidRPr="0078340D">
        <w:rPr>
          <w:rFonts w:cs="Times New Roman"/>
        </w:rPr>
        <w:t xml:space="preserve"> physical space</w:t>
      </w:r>
      <w:r w:rsidR="00F131A5" w:rsidRPr="0078340D">
        <w:rPr>
          <w:rFonts w:cs="Times New Roman"/>
        </w:rPr>
        <w:t>s</w:t>
      </w:r>
      <w:r w:rsidR="00E462BF" w:rsidRPr="0078340D">
        <w:rPr>
          <w:rFonts w:cs="Times New Roman"/>
        </w:rPr>
        <w:t xml:space="preserve"> </w:t>
      </w:r>
      <w:r w:rsidR="00F131A5" w:rsidRPr="0078340D">
        <w:rPr>
          <w:rFonts w:cs="Times New Roman"/>
        </w:rPr>
        <w:t xml:space="preserve">may have </w:t>
      </w:r>
      <w:r w:rsidR="003318F6" w:rsidRPr="0078340D">
        <w:rPr>
          <w:rFonts w:cs="Times New Roman"/>
        </w:rPr>
        <w:t>h</w:t>
      </w:r>
      <w:r w:rsidR="00F24B28" w:rsidRPr="0078340D">
        <w:rPr>
          <w:rFonts w:cs="Times New Roman"/>
        </w:rPr>
        <w:t>eld</w:t>
      </w:r>
      <w:r w:rsidR="00E462BF" w:rsidRPr="0078340D">
        <w:rPr>
          <w:rFonts w:cs="Times New Roman"/>
        </w:rPr>
        <w:t xml:space="preserve"> them, it </w:t>
      </w:r>
      <w:r w:rsidR="00F24B28" w:rsidRPr="0078340D">
        <w:rPr>
          <w:rFonts w:cs="Times New Roman"/>
        </w:rPr>
        <w:t>still</w:t>
      </w:r>
      <w:r w:rsidR="00E462BF" w:rsidRPr="0078340D">
        <w:rPr>
          <w:rFonts w:cs="Times New Roman"/>
        </w:rPr>
        <w:t xml:space="preserve"> </w:t>
      </w:r>
      <w:r w:rsidR="00A03C6B" w:rsidRPr="0078340D">
        <w:rPr>
          <w:rFonts w:cs="Times New Roman"/>
        </w:rPr>
        <w:t xml:space="preserve">seems </w:t>
      </w:r>
      <w:r w:rsidR="00E462BF" w:rsidRPr="0078340D">
        <w:rPr>
          <w:rFonts w:cs="Times New Roman"/>
        </w:rPr>
        <w:t xml:space="preserve">clear that—aside from the exceptions that we </w:t>
      </w:r>
      <w:r w:rsidR="00F24B28" w:rsidRPr="0078340D">
        <w:rPr>
          <w:rFonts w:cs="Times New Roman"/>
        </w:rPr>
        <w:t>can</w:t>
      </w:r>
      <w:r w:rsidR="00E462BF" w:rsidRPr="0078340D">
        <w:rPr>
          <w:rFonts w:cs="Times New Roman"/>
        </w:rPr>
        <w:t xml:space="preserve"> identify—we are</w:t>
      </w:r>
      <w:r w:rsidR="00A03C6B" w:rsidRPr="0078340D">
        <w:rPr>
          <w:rFonts w:cs="Times New Roman"/>
        </w:rPr>
        <w:t xml:space="preserve"> </w:t>
      </w:r>
      <w:r w:rsidR="00F24B28" w:rsidRPr="0078340D">
        <w:rPr>
          <w:rFonts w:cs="Times New Roman"/>
        </w:rPr>
        <w:t>nevertheless</w:t>
      </w:r>
      <w:r w:rsidR="00E462BF" w:rsidRPr="0078340D">
        <w:rPr>
          <w:rFonts w:cs="Times New Roman"/>
        </w:rPr>
        <w:t xml:space="preserve"> looking at text</w:t>
      </w:r>
      <w:r w:rsidR="00D011EE" w:rsidRPr="0078340D">
        <w:rPr>
          <w:rFonts w:cs="Times New Roman"/>
        </w:rPr>
        <w:t>s</w:t>
      </w:r>
      <w:r w:rsidR="00E462BF" w:rsidRPr="0078340D">
        <w:rPr>
          <w:rFonts w:cs="Times New Roman"/>
        </w:rPr>
        <w:t xml:space="preserve"> that w</w:t>
      </w:r>
      <w:r w:rsidR="00D011EE" w:rsidRPr="0078340D">
        <w:rPr>
          <w:rFonts w:cs="Times New Roman"/>
        </w:rPr>
        <w:t>ere</w:t>
      </w:r>
      <w:r w:rsidR="00E462BF" w:rsidRPr="0078340D">
        <w:rPr>
          <w:rFonts w:cs="Times New Roman"/>
        </w:rPr>
        <w:t xml:space="preserve"> composed to be read by others, and not simply for practice or imitation. At a conference in </w:t>
      </w:r>
      <w:r w:rsidR="00E462BF" w:rsidRPr="0078340D">
        <w:rPr>
          <w:rFonts w:cs="Times New Roman"/>
          <w:color w:val="000000" w:themeColor="text1"/>
        </w:rPr>
        <w:t>Bologna</w:t>
      </w:r>
      <w:r w:rsidR="00FE16F0" w:rsidRPr="0078340D">
        <w:rPr>
          <w:rFonts w:cs="Times New Roman"/>
          <w:color w:val="000000" w:themeColor="text1"/>
        </w:rPr>
        <w:t xml:space="preserve"> </w:t>
      </w:r>
      <w:r w:rsidR="008D6E01" w:rsidRPr="0078340D">
        <w:rPr>
          <w:rFonts w:cs="Times New Roman"/>
          <w:color w:val="000000" w:themeColor="text1"/>
        </w:rPr>
        <w:t xml:space="preserve">some </w:t>
      </w:r>
      <w:r w:rsidR="00E462BF" w:rsidRPr="0078340D">
        <w:rPr>
          <w:rFonts w:cs="Times New Roman"/>
          <w:color w:val="000000" w:themeColor="text1"/>
        </w:rPr>
        <w:t xml:space="preserve">years </w:t>
      </w:r>
      <w:r w:rsidR="00E462BF" w:rsidRPr="0078340D">
        <w:rPr>
          <w:rFonts w:cs="Times New Roman"/>
        </w:rPr>
        <w:t>ago</w:t>
      </w:r>
      <w:r w:rsidR="004F7FB6" w:rsidRPr="0078340D">
        <w:rPr>
          <w:rFonts w:cs="Times New Roman"/>
        </w:rPr>
        <w:t>,</w:t>
      </w:r>
      <w:r w:rsidR="006777B7" w:rsidRPr="0078340D">
        <w:rPr>
          <w:color w:val="000000"/>
          <w:vertAlign w:val="superscript"/>
        </w:rPr>
        <w:footnoteReference w:id="2"/>
      </w:r>
      <w:r w:rsidR="00E462BF" w:rsidRPr="0078340D">
        <w:rPr>
          <w:rFonts w:cs="Times New Roman"/>
        </w:rPr>
        <w:t xml:space="preserve"> Luce </w:t>
      </w:r>
      <w:proofErr w:type="spellStart"/>
      <w:r w:rsidR="00E462BF" w:rsidRPr="0078340D">
        <w:rPr>
          <w:rFonts w:cs="Times New Roman"/>
        </w:rPr>
        <w:t>Pietri</w:t>
      </w:r>
      <w:proofErr w:type="spellEnd"/>
      <w:r w:rsidR="00E462BF" w:rsidRPr="0078340D">
        <w:rPr>
          <w:rFonts w:cs="Times New Roman"/>
        </w:rPr>
        <w:t xml:space="preserve"> clearly </w:t>
      </w:r>
      <w:r w:rsidR="00A03C6B" w:rsidRPr="0078340D">
        <w:rPr>
          <w:rFonts w:cs="Times New Roman"/>
        </w:rPr>
        <w:t>showed</w:t>
      </w:r>
      <w:r w:rsidR="0065605E" w:rsidRPr="0078340D">
        <w:rPr>
          <w:rFonts w:cs="Times New Roman"/>
        </w:rPr>
        <w:t xml:space="preserve"> </w:t>
      </w:r>
      <w:r w:rsidR="00E462BF" w:rsidRPr="0078340D">
        <w:rPr>
          <w:rFonts w:cs="Times New Roman"/>
        </w:rPr>
        <w:t>that from Pa</w:t>
      </w:r>
      <w:r w:rsidR="00C83673" w:rsidRPr="0078340D">
        <w:rPr>
          <w:rFonts w:cs="Times New Roman"/>
        </w:rPr>
        <w:t>u</w:t>
      </w:r>
      <w:r w:rsidR="00E462BF" w:rsidRPr="0078340D">
        <w:rPr>
          <w:rFonts w:cs="Times New Roman"/>
        </w:rPr>
        <w:t xml:space="preserve">linus of Nola to Ambrosius, </w:t>
      </w:r>
      <w:r w:rsidR="00A03C6B" w:rsidRPr="0078340D">
        <w:rPr>
          <w:rFonts w:cs="Times New Roman"/>
        </w:rPr>
        <w:t xml:space="preserve">to </w:t>
      </w:r>
      <w:r w:rsidR="00E462BF" w:rsidRPr="0078340D">
        <w:rPr>
          <w:rFonts w:cs="Times New Roman"/>
        </w:rPr>
        <w:t>Pa</w:t>
      </w:r>
      <w:r w:rsidR="00C83673" w:rsidRPr="0078340D">
        <w:rPr>
          <w:rFonts w:cs="Times New Roman"/>
        </w:rPr>
        <w:t>u</w:t>
      </w:r>
      <w:r w:rsidR="00E462BF" w:rsidRPr="0078340D">
        <w:rPr>
          <w:rFonts w:cs="Times New Roman"/>
        </w:rPr>
        <w:t xml:space="preserve">linus of </w:t>
      </w:r>
      <w:proofErr w:type="spellStart"/>
      <w:r w:rsidR="00E462BF" w:rsidRPr="0078340D">
        <w:rPr>
          <w:rFonts w:cs="Times New Roman"/>
        </w:rPr>
        <w:t>Périgueux</w:t>
      </w:r>
      <w:proofErr w:type="spellEnd"/>
      <w:r w:rsidR="00A03C6B" w:rsidRPr="0078340D">
        <w:rPr>
          <w:rFonts w:cs="Times New Roman"/>
        </w:rPr>
        <w:t xml:space="preserve"> and</w:t>
      </w:r>
      <w:r w:rsidR="00E462BF" w:rsidRPr="0078340D">
        <w:rPr>
          <w:rFonts w:cs="Times New Roman"/>
        </w:rPr>
        <w:t xml:space="preserve"> Venantius Fortunatus, a genuine genre of</w:t>
      </w:r>
      <w:r w:rsidR="00A03C6B" w:rsidRPr="0078340D">
        <w:rPr>
          <w:rFonts w:cs="Times New Roman"/>
        </w:rPr>
        <w:t xml:space="preserve"> </w:t>
      </w:r>
      <w:r w:rsidR="00E462BF" w:rsidRPr="0078340D">
        <w:rPr>
          <w:rFonts w:cs="Times New Roman"/>
        </w:rPr>
        <w:t xml:space="preserve">epigraphs </w:t>
      </w:r>
      <w:r w:rsidR="00A03C6B" w:rsidRPr="0078340D">
        <w:rPr>
          <w:rFonts w:cs="Times New Roman"/>
        </w:rPr>
        <w:t xml:space="preserve">in verse, </w:t>
      </w:r>
      <w:r w:rsidR="00E462BF" w:rsidRPr="0078340D">
        <w:rPr>
          <w:rFonts w:cs="Times New Roman"/>
        </w:rPr>
        <w:t>written by poets on secular or ecclesiastical commission</w:t>
      </w:r>
      <w:r w:rsidR="00A03C6B" w:rsidRPr="0078340D">
        <w:rPr>
          <w:rFonts w:cs="Times New Roman"/>
        </w:rPr>
        <w:t>,</w:t>
      </w:r>
      <w:r w:rsidR="00E462BF" w:rsidRPr="0078340D">
        <w:rPr>
          <w:rFonts w:cs="Times New Roman"/>
        </w:rPr>
        <w:t xml:space="preserve"> </w:t>
      </w:r>
      <w:r w:rsidR="00F24B28" w:rsidRPr="0078340D">
        <w:rPr>
          <w:rFonts w:cs="Times New Roman"/>
        </w:rPr>
        <w:t xml:space="preserve">was being </w:t>
      </w:r>
      <w:r w:rsidR="00E462BF" w:rsidRPr="0078340D">
        <w:rPr>
          <w:rFonts w:cs="Times New Roman"/>
        </w:rPr>
        <w:t>developed</w:t>
      </w:r>
      <w:r w:rsidR="0065605E" w:rsidRPr="0078340D">
        <w:rPr>
          <w:rFonts w:cs="Times New Roman"/>
        </w:rPr>
        <w:t>;</w:t>
      </w:r>
      <w:r w:rsidR="00E462BF" w:rsidRPr="0078340D">
        <w:rPr>
          <w:rFonts w:cs="Times New Roman"/>
        </w:rPr>
        <w:t xml:space="preserve"> and that in </w:t>
      </w:r>
      <w:proofErr w:type="spellStart"/>
      <w:r w:rsidR="00E462BF" w:rsidRPr="0078340D">
        <w:rPr>
          <w:rFonts w:cs="Times New Roman"/>
        </w:rPr>
        <w:t>Cimitile</w:t>
      </w:r>
      <w:proofErr w:type="spellEnd"/>
      <w:r w:rsidR="00E462BF" w:rsidRPr="0078340D">
        <w:rPr>
          <w:rFonts w:cs="Times New Roman"/>
        </w:rPr>
        <w:t>, Milan, and Tours</w:t>
      </w:r>
      <w:r w:rsidR="00C07586" w:rsidRPr="0078340D">
        <w:rPr>
          <w:rFonts w:cs="Times New Roman"/>
        </w:rPr>
        <w:t xml:space="preserve"> attestations in </w:t>
      </w:r>
      <w:r w:rsidR="00E462BF" w:rsidRPr="0078340D">
        <w:rPr>
          <w:rFonts w:cs="Times New Roman"/>
        </w:rPr>
        <w:t>later documents and the results of archaeological excavations have confirmed the actual</w:t>
      </w:r>
      <w:r w:rsidR="00F0793A" w:rsidRPr="0078340D">
        <w:rPr>
          <w:rFonts w:cs="Times New Roman"/>
        </w:rPr>
        <w:t xml:space="preserve"> use</w:t>
      </w:r>
      <w:r w:rsidR="000D0343" w:rsidRPr="0078340D">
        <w:rPr>
          <w:rFonts w:cs="Times New Roman"/>
        </w:rPr>
        <w:t xml:space="preserve"> </w:t>
      </w:r>
      <w:r w:rsidR="00E462BF" w:rsidRPr="0078340D">
        <w:rPr>
          <w:rFonts w:cs="Times New Roman"/>
        </w:rPr>
        <w:t xml:space="preserve">of those compositions, already widely </w:t>
      </w:r>
      <w:r w:rsidR="0065605E" w:rsidRPr="0078340D">
        <w:rPr>
          <w:rFonts w:cs="Times New Roman"/>
        </w:rPr>
        <w:t>demonstrated</w:t>
      </w:r>
      <w:r w:rsidR="00E462BF" w:rsidRPr="0078340D">
        <w:rPr>
          <w:rFonts w:cs="Times New Roman"/>
        </w:rPr>
        <w:t xml:space="preserve"> by internal </w:t>
      </w:r>
      <w:r w:rsidR="00A03C6B" w:rsidRPr="0078340D">
        <w:rPr>
          <w:rFonts w:cs="Times New Roman"/>
        </w:rPr>
        <w:t>evidence</w:t>
      </w:r>
      <w:r w:rsidR="00E462BF" w:rsidRPr="0078340D">
        <w:rPr>
          <w:rFonts w:cs="Times New Roman"/>
        </w:rPr>
        <w:t xml:space="preserve"> like the authors’ concern </w:t>
      </w:r>
      <w:r w:rsidR="00A03C6B" w:rsidRPr="0078340D">
        <w:rPr>
          <w:rFonts w:cs="Times New Roman"/>
        </w:rPr>
        <w:t>for</w:t>
      </w:r>
      <w:r w:rsidR="00E462BF" w:rsidRPr="0078340D">
        <w:rPr>
          <w:rFonts w:cs="Times New Roman"/>
        </w:rPr>
        <w:t xml:space="preserve"> location, </w:t>
      </w:r>
      <w:r w:rsidR="00A03C6B" w:rsidRPr="0078340D">
        <w:rPr>
          <w:rFonts w:cs="Times New Roman"/>
        </w:rPr>
        <w:t>the</w:t>
      </w:r>
      <w:r w:rsidR="00E462BF" w:rsidRPr="0078340D">
        <w:rPr>
          <w:rFonts w:cs="Times New Roman"/>
        </w:rPr>
        <w:t xml:space="preserve"> dimension</w:t>
      </w:r>
      <w:r w:rsidR="00A03C6B" w:rsidRPr="0078340D">
        <w:rPr>
          <w:rFonts w:cs="Times New Roman"/>
        </w:rPr>
        <w:t>s</w:t>
      </w:r>
      <w:r w:rsidR="00E462BF" w:rsidRPr="0078340D">
        <w:rPr>
          <w:rFonts w:cs="Times New Roman"/>
        </w:rPr>
        <w:t xml:space="preserve"> of the</w:t>
      </w:r>
      <w:r w:rsidR="008D6E01" w:rsidRPr="0078340D">
        <w:rPr>
          <w:rFonts w:cs="Times New Roman"/>
        </w:rPr>
        <w:t xml:space="preserve"> entablature</w:t>
      </w:r>
      <w:r w:rsidR="00E462BF" w:rsidRPr="0078340D">
        <w:rPr>
          <w:rFonts w:cs="Times New Roman"/>
        </w:rPr>
        <w:t xml:space="preserve">, </w:t>
      </w:r>
      <w:r w:rsidR="00A03C6B" w:rsidRPr="0078340D">
        <w:rPr>
          <w:rFonts w:cs="Times New Roman"/>
        </w:rPr>
        <w:t xml:space="preserve">and </w:t>
      </w:r>
      <w:r w:rsidR="00E462BF" w:rsidRPr="0078340D">
        <w:rPr>
          <w:rFonts w:cs="Times New Roman"/>
        </w:rPr>
        <w:t>even the colo</w:t>
      </w:r>
      <w:r w:rsidR="00A03C6B" w:rsidRPr="0078340D">
        <w:rPr>
          <w:rFonts w:cs="Times New Roman"/>
        </w:rPr>
        <w:t>u</w:t>
      </w:r>
      <w:r w:rsidR="00E462BF" w:rsidRPr="0078340D">
        <w:rPr>
          <w:rFonts w:cs="Times New Roman"/>
        </w:rPr>
        <w:t>r of the</w:t>
      </w:r>
      <w:r w:rsidR="00C83673" w:rsidRPr="0078340D">
        <w:rPr>
          <w:rFonts w:cs="Times New Roman"/>
        </w:rPr>
        <w:t xml:space="preserve"> letters of the</w:t>
      </w:r>
      <w:r w:rsidR="00E462BF" w:rsidRPr="0078340D">
        <w:rPr>
          <w:rFonts w:cs="Times New Roman"/>
        </w:rPr>
        <w:t xml:space="preserve"> epigraphs and cartouches, or by specific texts </w:t>
      </w:r>
      <w:r w:rsidR="00F24B28" w:rsidRPr="0078340D">
        <w:rPr>
          <w:rFonts w:cs="Times New Roman"/>
        </w:rPr>
        <w:t>such as</w:t>
      </w:r>
      <w:r w:rsidR="00E462BF" w:rsidRPr="0078340D">
        <w:rPr>
          <w:rFonts w:cs="Times New Roman"/>
        </w:rPr>
        <w:t xml:space="preserve"> Pa</w:t>
      </w:r>
      <w:r w:rsidR="00C83673" w:rsidRPr="0078340D">
        <w:rPr>
          <w:rFonts w:cs="Times New Roman"/>
        </w:rPr>
        <w:t>u</w:t>
      </w:r>
      <w:r w:rsidR="00E462BF" w:rsidRPr="0078340D">
        <w:rPr>
          <w:rFonts w:cs="Times New Roman"/>
        </w:rPr>
        <w:t xml:space="preserve">linus of Nola’s </w:t>
      </w:r>
      <w:r w:rsidR="001342BF" w:rsidRPr="0078340D">
        <w:rPr>
          <w:rFonts w:cs="Times New Roman"/>
        </w:rPr>
        <w:t>letter</w:t>
      </w:r>
      <w:r w:rsidR="00E462BF" w:rsidRPr="0078340D">
        <w:rPr>
          <w:rFonts w:cs="Times New Roman"/>
        </w:rPr>
        <w:t xml:space="preserve"> 32 </w:t>
      </w:r>
      <w:r w:rsidR="000F6BD0" w:rsidRPr="0078340D">
        <w:rPr>
          <w:rFonts w:cs="Times New Roman"/>
          <w:i/>
          <w:iCs/>
        </w:rPr>
        <w:t xml:space="preserve">de </w:t>
      </w:r>
      <w:proofErr w:type="spellStart"/>
      <w:r w:rsidR="000F6BD0" w:rsidRPr="0078340D">
        <w:rPr>
          <w:rFonts w:cs="Times New Roman"/>
          <w:i/>
          <w:iCs/>
        </w:rPr>
        <w:t>aedificiis</w:t>
      </w:r>
      <w:proofErr w:type="spellEnd"/>
      <w:r w:rsidR="000F6BD0" w:rsidRPr="0078340D">
        <w:rPr>
          <w:rFonts w:cs="Times New Roman"/>
        </w:rPr>
        <w:t xml:space="preserve">. </w:t>
      </w:r>
      <w:proofErr w:type="spellStart"/>
      <w:r w:rsidR="00F24B28" w:rsidRPr="0078340D">
        <w:rPr>
          <w:rFonts w:cs="Times New Roman"/>
        </w:rPr>
        <w:t>Pietri’s</w:t>
      </w:r>
      <w:proofErr w:type="spellEnd"/>
      <w:r w:rsidR="00F24B28" w:rsidRPr="0078340D">
        <w:rPr>
          <w:rFonts w:cs="Times New Roman"/>
        </w:rPr>
        <w:t xml:space="preserve"> arguments were</w:t>
      </w:r>
      <w:r w:rsidR="0065605E" w:rsidRPr="0078340D">
        <w:rPr>
          <w:rFonts w:cs="Times New Roman"/>
        </w:rPr>
        <w:t xml:space="preserve"> </w:t>
      </w:r>
      <w:r w:rsidR="00C83673" w:rsidRPr="0078340D">
        <w:rPr>
          <w:rFonts w:cs="Times New Roman"/>
        </w:rPr>
        <w:t xml:space="preserve">revived </w:t>
      </w:r>
      <w:r w:rsidR="00F24B28" w:rsidRPr="0078340D">
        <w:rPr>
          <w:rFonts w:cs="Times New Roman"/>
        </w:rPr>
        <w:t>at</w:t>
      </w:r>
      <w:r w:rsidR="0065605E" w:rsidRPr="0078340D">
        <w:rPr>
          <w:rFonts w:cs="Times New Roman"/>
        </w:rPr>
        <w:t xml:space="preserve"> a</w:t>
      </w:r>
      <w:r w:rsidR="006777B7" w:rsidRPr="0078340D">
        <w:rPr>
          <w:rFonts w:cs="Times New Roman"/>
        </w:rPr>
        <w:t xml:space="preserve"> </w:t>
      </w:r>
      <w:r w:rsidR="0065605E" w:rsidRPr="0078340D">
        <w:rPr>
          <w:rFonts w:cs="Times New Roman"/>
        </w:rPr>
        <w:t>conference in Spoleto by Guglielmo Cavallo</w:t>
      </w:r>
      <w:r w:rsidR="004F7FB6" w:rsidRPr="0078340D">
        <w:rPr>
          <w:rFonts w:cs="Times New Roman"/>
        </w:rPr>
        <w:t>,</w:t>
      </w:r>
      <w:r w:rsidR="006777B7" w:rsidRPr="0078340D">
        <w:rPr>
          <w:color w:val="000000"/>
          <w:vertAlign w:val="superscript"/>
        </w:rPr>
        <w:footnoteReference w:id="3"/>
      </w:r>
      <w:r w:rsidR="0065605E" w:rsidRPr="0078340D">
        <w:rPr>
          <w:rFonts w:cs="Times New Roman"/>
        </w:rPr>
        <w:t xml:space="preserve"> who </w:t>
      </w:r>
      <w:r w:rsidR="00C83673" w:rsidRPr="0078340D">
        <w:rPr>
          <w:rFonts w:cs="Times New Roman"/>
        </w:rPr>
        <w:t xml:space="preserve">in referring </w:t>
      </w:r>
      <w:r w:rsidR="0065605E" w:rsidRPr="0078340D">
        <w:rPr>
          <w:rFonts w:cs="Times New Roman"/>
        </w:rPr>
        <w:t xml:space="preserve">to the Augustinian expression </w:t>
      </w:r>
      <w:r w:rsidR="000F6BD0" w:rsidRPr="0078340D">
        <w:rPr>
          <w:rFonts w:cs="Times New Roman"/>
          <w:i/>
          <w:iCs/>
        </w:rPr>
        <w:t xml:space="preserve">versus </w:t>
      </w:r>
      <w:proofErr w:type="spellStart"/>
      <w:r w:rsidR="000F6BD0" w:rsidRPr="0078340D">
        <w:rPr>
          <w:rFonts w:cs="Times New Roman"/>
          <w:i/>
          <w:iCs/>
        </w:rPr>
        <w:t>publice</w:t>
      </w:r>
      <w:proofErr w:type="spellEnd"/>
      <w:r w:rsidR="000F6BD0" w:rsidRPr="0078340D">
        <w:rPr>
          <w:rFonts w:cs="Times New Roman"/>
          <w:i/>
          <w:iCs/>
        </w:rPr>
        <w:t xml:space="preserve"> </w:t>
      </w:r>
      <w:proofErr w:type="spellStart"/>
      <w:r w:rsidR="000F6BD0" w:rsidRPr="0078340D">
        <w:rPr>
          <w:rFonts w:cs="Times New Roman"/>
          <w:i/>
          <w:iCs/>
        </w:rPr>
        <w:t>scripti</w:t>
      </w:r>
      <w:proofErr w:type="spellEnd"/>
      <w:r w:rsidR="000F6BD0" w:rsidRPr="0078340D">
        <w:rPr>
          <w:rFonts w:cs="Times New Roman"/>
        </w:rPr>
        <w:t xml:space="preserve"> (</w:t>
      </w:r>
      <w:proofErr w:type="spellStart"/>
      <w:r w:rsidR="000F6BD0" w:rsidRPr="0078340D">
        <w:rPr>
          <w:rFonts w:cs="Times New Roman"/>
          <w:i/>
          <w:iCs/>
        </w:rPr>
        <w:t>Serm</w:t>
      </w:r>
      <w:proofErr w:type="spellEnd"/>
      <w:r w:rsidR="000F6BD0" w:rsidRPr="0078340D">
        <w:rPr>
          <w:rFonts w:cs="Times New Roman"/>
        </w:rPr>
        <w:t xml:space="preserve">. 319, 8) </w:t>
      </w:r>
      <w:r w:rsidR="0065605E" w:rsidRPr="0078340D">
        <w:rPr>
          <w:rFonts w:cs="Times New Roman"/>
        </w:rPr>
        <w:t xml:space="preserve">reminded us that </w:t>
      </w:r>
      <w:r w:rsidR="006D2A86" w:rsidRPr="0078340D">
        <w:rPr>
          <w:rFonts w:cs="Times New Roman"/>
        </w:rPr>
        <w:t>opportunities to</w:t>
      </w:r>
      <w:r w:rsidR="00C07586" w:rsidRPr="0078340D">
        <w:rPr>
          <w:rFonts w:cs="Times New Roman"/>
        </w:rPr>
        <w:t xml:space="preserve"> </w:t>
      </w:r>
      <w:r w:rsidR="00C009E7" w:rsidRPr="0078340D">
        <w:rPr>
          <w:rFonts w:cs="Times New Roman"/>
        </w:rPr>
        <w:t>avail oneself of these inscriptions</w:t>
      </w:r>
      <w:r w:rsidR="00F24B28" w:rsidRPr="0078340D">
        <w:rPr>
          <w:rFonts w:cs="Times New Roman"/>
        </w:rPr>
        <w:t>—</w:t>
      </w:r>
      <w:r w:rsidR="0065605E" w:rsidRPr="0078340D">
        <w:rPr>
          <w:rFonts w:cs="Times New Roman"/>
        </w:rPr>
        <w:t>which were also challenging</w:t>
      </w:r>
      <w:r w:rsidR="00CE00A0" w:rsidRPr="0078340D">
        <w:rPr>
          <w:rFonts w:cs="Times New Roman"/>
        </w:rPr>
        <w:t xml:space="preserve"> in a literary sense</w:t>
      </w:r>
      <w:r w:rsidR="00F24B28" w:rsidRPr="0078340D">
        <w:rPr>
          <w:rFonts w:cs="Times New Roman"/>
        </w:rPr>
        <w:t>—</w:t>
      </w:r>
      <w:r w:rsidR="0065605E" w:rsidRPr="0078340D">
        <w:rPr>
          <w:rFonts w:cs="Times New Roman"/>
        </w:rPr>
        <w:t xml:space="preserve">included, for the </w:t>
      </w:r>
      <w:proofErr w:type="spellStart"/>
      <w:r w:rsidR="0065605E" w:rsidRPr="0078340D">
        <w:rPr>
          <w:rFonts w:cs="Times New Roman"/>
          <w:i/>
        </w:rPr>
        <w:t>illit</w:t>
      </w:r>
      <w:r w:rsidR="00F24B28" w:rsidRPr="0078340D">
        <w:rPr>
          <w:rFonts w:cs="Times New Roman"/>
          <w:i/>
        </w:rPr>
        <w:t>t</w:t>
      </w:r>
      <w:r w:rsidR="0065605E" w:rsidRPr="0078340D">
        <w:rPr>
          <w:rFonts w:cs="Times New Roman"/>
          <w:i/>
        </w:rPr>
        <w:t>erati</w:t>
      </w:r>
      <w:proofErr w:type="spellEnd"/>
      <w:r w:rsidR="0065605E" w:rsidRPr="0078340D">
        <w:rPr>
          <w:rFonts w:cs="Times New Roman"/>
        </w:rPr>
        <w:t xml:space="preserve"> but not only</w:t>
      </w:r>
      <w:r w:rsidR="006D2A86" w:rsidRPr="0078340D">
        <w:rPr>
          <w:rFonts w:cs="Times New Roman"/>
        </w:rPr>
        <w:t xml:space="preserve"> for</w:t>
      </w:r>
      <w:r w:rsidR="0065605E" w:rsidRPr="0078340D">
        <w:rPr>
          <w:rFonts w:cs="Times New Roman"/>
        </w:rPr>
        <w:t xml:space="preserve"> them, reading and explanation </w:t>
      </w:r>
      <w:r w:rsidR="006D2A86" w:rsidRPr="0078340D">
        <w:rPr>
          <w:rFonts w:cs="Times New Roman"/>
        </w:rPr>
        <w:t>by an</w:t>
      </w:r>
      <w:r w:rsidR="0065605E" w:rsidRPr="0078340D">
        <w:rPr>
          <w:rFonts w:cs="Times New Roman"/>
        </w:rPr>
        <w:t xml:space="preserve"> </w:t>
      </w:r>
      <w:r w:rsidR="00F24B28" w:rsidRPr="0078340D">
        <w:rPr>
          <w:rFonts w:cs="Times New Roman"/>
        </w:rPr>
        <w:t>in</w:t>
      </w:r>
      <w:r w:rsidR="00DF7088" w:rsidRPr="0078340D">
        <w:rPr>
          <w:rFonts w:cs="Times New Roman"/>
        </w:rPr>
        <w:t>side</w:t>
      </w:r>
      <w:r w:rsidR="0065605E" w:rsidRPr="0078340D">
        <w:rPr>
          <w:rFonts w:cs="Times New Roman"/>
        </w:rPr>
        <w:t xml:space="preserve"> guide, typically provided</w:t>
      </w:r>
      <w:r w:rsidR="00D81E99" w:rsidRPr="0078340D">
        <w:rPr>
          <w:rFonts w:cs="Times New Roman"/>
        </w:rPr>
        <w:t xml:space="preserve"> </w:t>
      </w:r>
      <w:r w:rsidR="0065605E" w:rsidRPr="0078340D">
        <w:rPr>
          <w:rFonts w:cs="Times New Roman"/>
        </w:rPr>
        <w:t xml:space="preserve">by the </w:t>
      </w:r>
      <w:proofErr w:type="spellStart"/>
      <w:r w:rsidR="000F6BD0" w:rsidRPr="0078340D">
        <w:rPr>
          <w:rFonts w:cs="Times New Roman"/>
          <w:i/>
          <w:iCs/>
        </w:rPr>
        <w:t>aedituus</w:t>
      </w:r>
      <w:proofErr w:type="spellEnd"/>
      <w:r w:rsidR="000F6BD0" w:rsidRPr="0078340D">
        <w:rPr>
          <w:rFonts w:cs="Times New Roman"/>
        </w:rPr>
        <w:t xml:space="preserve"> o</w:t>
      </w:r>
      <w:r w:rsidR="0065605E" w:rsidRPr="0078340D">
        <w:rPr>
          <w:rFonts w:cs="Times New Roman"/>
        </w:rPr>
        <w:t xml:space="preserve">r </w:t>
      </w:r>
      <w:proofErr w:type="spellStart"/>
      <w:r w:rsidR="000F6BD0" w:rsidRPr="0078340D">
        <w:rPr>
          <w:rFonts w:cs="Times New Roman"/>
          <w:i/>
          <w:iCs/>
        </w:rPr>
        <w:t>ostiarius</w:t>
      </w:r>
      <w:proofErr w:type="spellEnd"/>
      <w:r w:rsidR="000F6BD0" w:rsidRPr="0078340D">
        <w:rPr>
          <w:rFonts w:cs="Times New Roman"/>
        </w:rPr>
        <w:t xml:space="preserve">, </w:t>
      </w:r>
      <w:r w:rsidR="0065605E" w:rsidRPr="0078340D">
        <w:rPr>
          <w:rFonts w:cs="Times New Roman"/>
        </w:rPr>
        <w:t xml:space="preserve">as </w:t>
      </w:r>
      <w:r w:rsidR="00141BC4" w:rsidRPr="0078340D">
        <w:rPr>
          <w:rFonts w:cs="Times New Roman"/>
        </w:rPr>
        <w:t>several texts by</w:t>
      </w:r>
      <w:r w:rsidR="0065605E" w:rsidRPr="0078340D">
        <w:rPr>
          <w:rFonts w:cs="Times New Roman"/>
        </w:rPr>
        <w:t xml:space="preserve"> </w:t>
      </w:r>
      <w:r w:rsidR="0065605E" w:rsidRPr="0078340D">
        <w:rPr>
          <w:rFonts w:cs="Times New Roman"/>
        </w:rPr>
        <w:lastRenderedPageBreak/>
        <w:t>Gregory of Tours</w:t>
      </w:r>
      <w:r w:rsidR="00057D75" w:rsidRPr="0078340D">
        <w:rPr>
          <w:rFonts w:cs="Times New Roman"/>
        </w:rPr>
        <w:t xml:space="preserve"> also</w:t>
      </w:r>
      <w:r w:rsidR="00141BC4" w:rsidRPr="0078340D">
        <w:rPr>
          <w:rFonts w:cs="Times New Roman"/>
        </w:rPr>
        <w:t xml:space="preserve"> confirm</w:t>
      </w:r>
      <w:r w:rsidR="004F7FB6" w:rsidRPr="0078340D">
        <w:rPr>
          <w:rFonts w:cs="Times New Roman"/>
        </w:rPr>
        <w:t>.</w:t>
      </w:r>
      <w:r w:rsidR="006777B7" w:rsidRPr="0078340D">
        <w:rPr>
          <w:color w:val="000000"/>
          <w:vertAlign w:val="superscript"/>
        </w:rPr>
        <w:footnoteReference w:id="4"/>
      </w:r>
      <w:r w:rsidR="0065605E" w:rsidRPr="0078340D">
        <w:rPr>
          <w:rFonts w:cs="Times New Roman"/>
        </w:rPr>
        <w:t xml:space="preserve"> </w:t>
      </w:r>
      <w:r w:rsidR="006D2A86" w:rsidRPr="0078340D">
        <w:rPr>
          <w:rFonts w:cs="Times New Roman"/>
        </w:rPr>
        <w:t xml:space="preserve">In </w:t>
      </w:r>
      <w:r w:rsidR="00A03310" w:rsidRPr="0078340D">
        <w:rPr>
          <w:rFonts w:cs="Times New Roman"/>
        </w:rPr>
        <w:t>a</w:t>
      </w:r>
      <w:r w:rsidR="006D2A86" w:rsidRPr="0078340D">
        <w:rPr>
          <w:rFonts w:cs="Times New Roman"/>
        </w:rPr>
        <w:t xml:space="preserve"> masterful essay from 2012</w:t>
      </w:r>
      <w:r w:rsidR="004F7FB6" w:rsidRPr="0078340D">
        <w:rPr>
          <w:rFonts w:cs="Times New Roman"/>
        </w:rPr>
        <w:t>,</w:t>
      </w:r>
      <w:r w:rsidR="006777B7" w:rsidRPr="0078340D">
        <w:rPr>
          <w:color w:val="000000"/>
          <w:vertAlign w:val="superscript"/>
        </w:rPr>
        <w:footnoteReference w:id="5"/>
      </w:r>
      <w:r w:rsidR="006D2A86" w:rsidRPr="0078340D">
        <w:rPr>
          <w:rFonts w:cs="Times New Roman"/>
        </w:rPr>
        <w:t xml:space="preserve"> Peter </w:t>
      </w:r>
      <w:proofErr w:type="spellStart"/>
      <w:r w:rsidR="006D2A86" w:rsidRPr="0078340D">
        <w:rPr>
          <w:rFonts w:cs="Times New Roman"/>
        </w:rPr>
        <w:t>Stotz</w:t>
      </w:r>
      <w:proofErr w:type="spellEnd"/>
      <w:r w:rsidR="00866A94" w:rsidRPr="0078340D">
        <w:rPr>
          <w:rFonts w:cs="Times New Roman"/>
        </w:rPr>
        <w:t>,</w:t>
      </w:r>
      <w:r w:rsidR="006D2A86" w:rsidRPr="0078340D">
        <w:rPr>
          <w:rFonts w:cs="Times New Roman"/>
        </w:rPr>
        <w:t xml:space="preserve"> investigating a number of </w:t>
      </w:r>
      <w:r w:rsidR="008D6E01" w:rsidRPr="0078340D">
        <w:rPr>
          <w:rFonts w:cs="Times New Roman"/>
        </w:rPr>
        <w:t xml:space="preserve">verse </w:t>
      </w:r>
      <w:r w:rsidR="006D2A86" w:rsidRPr="0078340D">
        <w:rPr>
          <w:rFonts w:cs="Times New Roman"/>
        </w:rPr>
        <w:t>inscriptions on plates, reliquaries, crosses, and chalices from medieval Germany and Finland, sets out a</w:t>
      </w:r>
      <w:r w:rsidR="00D011EE" w:rsidRPr="0078340D">
        <w:rPr>
          <w:rFonts w:cs="Times New Roman"/>
        </w:rPr>
        <w:t>bout a</w:t>
      </w:r>
      <w:r w:rsidR="006D2A86" w:rsidRPr="0078340D">
        <w:rPr>
          <w:rFonts w:cs="Times New Roman"/>
        </w:rPr>
        <w:t xml:space="preserve"> dozen </w:t>
      </w:r>
      <w:r w:rsidR="00B02BBC" w:rsidRPr="0078340D">
        <w:rPr>
          <w:rFonts w:cs="Times New Roman"/>
        </w:rPr>
        <w:t xml:space="preserve">sample </w:t>
      </w:r>
      <w:r w:rsidR="006D2A86" w:rsidRPr="0078340D">
        <w:rPr>
          <w:rFonts w:cs="Times New Roman"/>
        </w:rPr>
        <w:t>categories of the way in which inscriptions, not so much those on stone as those on</w:t>
      </w:r>
      <w:r w:rsidR="008D6E01" w:rsidRPr="0078340D">
        <w:rPr>
          <w:rFonts w:cs="Times New Roman"/>
        </w:rPr>
        <w:t xml:space="preserve"> artefacts</w:t>
      </w:r>
      <w:r w:rsidR="006D2A86" w:rsidRPr="0078340D">
        <w:rPr>
          <w:rFonts w:cs="Times New Roman"/>
        </w:rPr>
        <w:t xml:space="preserve">, </w:t>
      </w:r>
      <w:r w:rsidR="00BC4CE8" w:rsidRPr="0078340D">
        <w:rPr>
          <w:rFonts w:cs="Times New Roman"/>
        </w:rPr>
        <w:t>communicate</w:t>
      </w:r>
      <w:r w:rsidR="006D2A86" w:rsidRPr="0078340D">
        <w:rPr>
          <w:rFonts w:cs="Times New Roman"/>
        </w:rPr>
        <w:t xml:space="preserve"> </w:t>
      </w:r>
      <w:r w:rsidR="00137FEC" w:rsidRPr="0078340D">
        <w:rPr>
          <w:rFonts w:cs="Times New Roman"/>
        </w:rPr>
        <w:t>cultural elements or poetic form</w:t>
      </w:r>
      <w:r w:rsidR="00BD1031" w:rsidRPr="0078340D">
        <w:rPr>
          <w:rFonts w:cs="Times New Roman"/>
        </w:rPr>
        <w:t>—</w:t>
      </w:r>
      <w:r w:rsidR="00B02BBC" w:rsidRPr="0078340D">
        <w:rPr>
          <w:rFonts w:cs="Times New Roman"/>
        </w:rPr>
        <w:t>such</w:t>
      </w:r>
      <w:r w:rsidR="00137FEC" w:rsidRPr="0078340D">
        <w:rPr>
          <w:rFonts w:cs="Times New Roman"/>
        </w:rPr>
        <w:t xml:space="preserve"> </w:t>
      </w:r>
      <w:r w:rsidR="00B02BBC" w:rsidRPr="0078340D">
        <w:rPr>
          <w:rFonts w:cs="Times New Roman"/>
        </w:rPr>
        <w:t xml:space="preserve">as </w:t>
      </w:r>
      <w:r w:rsidR="00137FEC" w:rsidRPr="0078340D">
        <w:rPr>
          <w:rFonts w:cs="Times New Roman"/>
        </w:rPr>
        <w:t xml:space="preserve">rhythmic contrafactum, quotation, </w:t>
      </w:r>
      <w:r w:rsidR="008D6E01" w:rsidRPr="0078340D">
        <w:rPr>
          <w:rFonts w:cs="Times New Roman"/>
        </w:rPr>
        <w:t>fortuitous textual coincidence</w:t>
      </w:r>
      <w:r w:rsidR="00137FEC" w:rsidRPr="0078340D">
        <w:rPr>
          <w:rFonts w:cs="Times New Roman"/>
        </w:rPr>
        <w:t>, reuse of common poetic formulas, reflection of scholarly readings, specific form</w:t>
      </w:r>
      <w:r w:rsidR="00A03310" w:rsidRPr="0078340D">
        <w:rPr>
          <w:rFonts w:cs="Times New Roman"/>
        </w:rPr>
        <w:t>at</w:t>
      </w:r>
      <w:r w:rsidR="00137FEC" w:rsidRPr="0078340D">
        <w:rPr>
          <w:rFonts w:cs="Times New Roman"/>
        </w:rPr>
        <w:t xml:space="preserve"> of a </w:t>
      </w:r>
      <w:r w:rsidR="00A03310" w:rsidRPr="0078340D">
        <w:rPr>
          <w:rFonts w:cs="Times New Roman"/>
        </w:rPr>
        <w:t xml:space="preserve">type </w:t>
      </w:r>
      <w:r w:rsidR="00137FEC" w:rsidRPr="0078340D">
        <w:rPr>
          <w:rFonts w:cs="Times New Roman"/>
        </w:rPr>
        <w:t xml:space="preserve">of inscription, deixis, typological interpretation of </w:t>
      </w:r>
      <w:r w:rsidR="007B2E9B" w:rsidRPr="0078340D">
        <w:rPr>
          <w:rFonts w:cs="Times New Roman"/>
        </w:rPr>
        <w:t>the</w:t>
      </w:r>
      <w:r w:rsidR="00137FEC" w:rsidRPr="0078340D">
        <w:rPr>
          <w:rFonts w:cs="Times New Roman"/>
        </w:rPr>
        <w:t xml:space="preserve"> painted figure or shape of </w:t>
      </w:r>
      <w:r w:rsidR="007B2E9B" w:rsidRPr="0078340D">
        <w:rPr>
          <w:rFonts w:cs="Times New Roman"/>
        </w:rPr>
        <w:t>the</w:t>
      </w:r>
      <w:r w:rsidR="00137FEC" w:rsidRPr="0078340D">
        <w:rPr>
          <w:rFonts w:cs="Times New Roman"/>
        </w:rPr>
        <w:t xml:space="preserve"> </w:t>
      </w:r>
      <w:r w:rsidR="007B2E9B" w:rsidRPr="0078340D">
        <w:rPr>
          <w:rFonts w:cs="Times New Roman"/>
        </w:rPr>
        <w:t>artefact</w:t>
      </w:r>
      <w:r w:rsidR="00137FEC" w:rsidRPr="0078340D">
        <w:rPr>
          <w:rFonts w:cs="Times New Roman"/>
        </w:rPr>
        <w:t xml:space="preserve">, first-person form that recalls the riddle scheme, epigraphic </w:t>
      </w:r>
      <w:r w:rsidR="00A03310" w:rsidRPr="0078340D">
        <w:rPr>
          <w:rFonts w:cs="Times New Roman"/>
        </w:rPr>
        <w:t>appeal</w:t>
      </w:r>
      <w:r w:rsidR="00137FEC" w:rsidRPr="0078340D">
        <w:rPr>
          <w:rFonts w:cs="Times New Roman"/>
        </w:rPr>
        <w:t xml:space="preserve"> to a </w:t>
      </w:r>
      <w:r w:rsidR="00A03310" w:rsidRPr="0078340D">
        <w:rPr>
          <w:rFonts w:cs="Times New Roman"/>
        </w:rPr>
        <w:t>passer-by</w:t>
      </w:r>
      <w:r w:rsidR="00137FEC" w:rsidRPr="0078340D">
        <w:rPr>
          <w:rFonts w:cs="Times New Roman"/>
        </w:rPr>
        <w:t xml:space="preserve">, apostrophe to or </w:t>
      </w:r>
      <w:r w:rsidR="00A03310" w:rsidRPr="0078340D">
        <w:rPr>
          <w:rFonts w:cs="Times New Roman"/>
        </w:rPr>
        <w:t>among</w:t>
      </w:r>
      <w:r w:rsidR="00137FEC" w:rsidRPr="0078340D">
        <w:rPr>
          <w:rFonts w:cs="Times New Roman"/>
        </w:rPr>
        <w:t xml:space="preserve"> depicted figures, simple caption, correction, reflection </w:t>
      </w:r>
      <w:r w:rsidR="00A03310" w:rsidRPr="0078340D">
        <w:rPr>
          <w:rFonts w:cs="Times New Roman"/>
        </w:rPr>
        <w:t>dictated</w:t>
      </w:r>
      <w:r w:rsidR="00137FEC" w:rsidRPr="0078340D">
        <w:rPr>
          <w:rFonts w:cs="Times New Roman"/>
        </w:rPr>
        <w:t xml:space="preserve"> by an image, </w:t>
      </w:r>
      <w:r w:rsidR="00BD1031" w:rsidRPr="0078340D">
        <w:rPr>
          <w:rFonts w:cs="Times New Roman"/>
        </w:rPr>
        <w:t>and wordpla</w:t>
      </w:r>
      <w:r w:rsidR="00D011EE" w:rsidRPr="0078340D">
        <w:rPr>
          <w:rFonts w:cs="Times New Roman"/>
        </w:rPr>
        <w:t>y with signifiers</w:t>
      </w:r>
      <w:r w:rsidR="00BD1031" w:rsidRPr="0078340D">
        <w:rPr>
          <w:rFonts w:cs="Times New Roman"/>
        </w:rPr>
        <w:t>—</w:t>
      </w:r>
      <w:r w:rsidR="00137FEC" w:rsidRPr="0078340D">
        <w:rPr>
          <w:rFonts w:cs="Times New Roman"/>
        </w:rPr>
        <w:t xml:space="preserve">often identifying intertextual relationships as </w:t>
      </w:r>
      <w:r w:rsidR="00B02BBC" w:rsidRPr="0078340D">
        <w:rPr>
          <w:rFonts w:cs="Times New Roman"/>
        </w:rPr>
        <w:t>incontestable</w:t>
      </w:r>
      <w:r w:rsidR="00137FEC" w:rsidRPr="0078340D">
        <w:rPr>
          <w:rFonts w:cs="Times New Roman"/>
        </w:rPr>
        <w:t xml:space="preserve"> as they are </w:t>
      </w:r>
      <w:r w:rsidR="00B02BBC" w:rsidRPr="0078340D">
        <w:rPr>
          <w:rFonts w:cs="Times New Roman"/>
        </w:rPr>
        <w:t>unlikely</w:t>
      </w:r>
      <w:r w:rsidR="00137FEC" w:rsidRPr="0078340D">
        <w:rPr>
          <w:rFonts w:cs="Times New Roman"/>
        </w:rPr>
        <w:t xml:space="preserve"> and coming to the conclusion that the </w:t>
      </w:r>
      <w:r w:rsidR="00BD1031" w:rsidRPr="0078340D">
        <w:rPr>
          <w:rFonts w:cs="Times New Roman"/>
        </w:rPr>
        <w:t xml:space="preserve">driving force </w:t>
      </w:r>
      <w:r w:rsidR="003E158B" w:rsidRPr="0078340D">
        <w:rPr>
          <w:rFonts w:cs="Times New Roman"/>
        </w:rPr>
        <w:t>was</w:t>
      </w:r>
      <w:r w:rsidR="00137FEC" w:rsidRPr="0078340D">
        <w:rPr>
          <w:rFonts w:cs="Times New Roman"/>
        </w:rPr>
        <w:t xml:space="preserve"> always an ‘</w:t>
      </w:r>
      <w:proofErr w:type="spellStart"/>
      <w:r w:rsidR="00137FEC" w:rsidRPr="0078340D">
        <w:rPr>
          <w:rFonts w:cs="Times New Roman"/>
        </w:rPr>
        <w:t>überpers</w:t>
      </w:r>
      <w:r w:rsidR="00BD1031" w:rsidRPr="0078340D">
        <w:rPr>
          <w:rFonts w:cs="Times New Roman"/>
        </w:rPr>
        <w:t>ö</w:t>
      </w:r>
      <w:r w:rsidR="00137FEC" w:rsidRPr="0078340D">
        <w:rPr>
          <w:rFonts w:cs="Times New Roman"/>
        </w:rPr>
        <w:t>nliche</w:t>
      </w:r>
      <w:proofErr w:type="spellEnd"/>
      <w:r w:rsidR="00137FEC" w:rsidRPr="0078340D">
        <w:rPr>
          <w:rFonts w:cs="Times New Roman"/>
        </w:rPr>
        <w:t xml:space="preserve">, </w:t>
      </w:r>
      <w:proofErr w:type="spellStart"/>
      <w:r w:rsidR="00137FEC" w:rsidRPr="0078340D">
        <w:rPr>
          <w:rFonts w:cs="Times New Roman"/>
        </w:rPr>
        <w:t>allenfalls</w:t>
      </w:r>
      <w:proofErr w:type="spellEnd"/>
      <w:r w:rsidR="00137FEC" w:rsidRPr="0078340D">
        <w:rPr>
          <w:rFonts w:cs="Times New Roman"/>
        </w:rPr>
        <w:t xml:space="preserve"> </w:t>
      </w:r>
      <w:proofErr w:type="spellStart"/>
      <w:r w:rsidR="00137FEC" w:rsidRPr="0078340D">
        <w:rPr>
          <w:rFonts w:cs="Times New Roman"/>
        </w:rPr>
        <w:t>kanoniserte</w:t>
      </w:r>
      <w:proofErr w:type="spellEnd"/>
      <w:r w:rsidR="00137FEC" w:rsidRPr="0078340D">
        <w:rPr>
          <w:rFonts w:cs="Times New Roman"/>
        </w:rPr>
        <w:t xml:space="preserve"> </w:t>
      </w:r>
      <w:proofErr w:type="spellStart"/>
      <w:r w:rsidR="00137FEC" w:rsidRPr="0078340D">
        <w:rPr>
          <w:rFonts w:cs="Times New Roman"/>
        </w:rPr>
        <w:t>Formulierungstradition</w:t>
      </w:r>
      <w:proofErr w:type="spellEnd"/>
      <w:r w:rsidR="00137FEC" w:rsidRPr="0078340D">
        <w:rPr>
          <w:rFonts w:cs="Times New Roman"/>
        </w:rPr>
        <w:t xml:space="preserve">’, if not </w:t>
      </w:r>
      <w:proofErr w:type="spellStart"/>
      <w:r w:rsidR="00137FEC" w:rsidRPr="0078340D">
        <w:rPr>
          <w:rFonts w:cs="Times New Roman"/>
          <w:i/>
        </w:rPr>
        <w:t>Zufall</w:t>
      </w:r>
      <w:proofErr w:type="spellEnd"/>
      <w:r w:rsidR="004F7FB6" w:rsidRPr="0078340D">
        <w:rPr>
          <w:rFonts w:cs="Times New Roman"/>
        </w:rPr>
        <w:t>,</w:t>
      </w:r>
      <w:r w:rsidR="006777B7" w:rsidRPr="0078340D">
        <w:rPr>
          <w:color w:val="000000"/>
          <w:vertAlign w:val="superscript"/>
        </w:rPr>
        <w:footnoteReference w:id="6"/>
      </w:r>
      <w:r w:rsidR="00137FEC" w:rsidRPr="0078340D">
        <w:rPr>
          <w:rFonts w:cs="Times New Roman"/>
        </w:rPr>
        <w:t xml:space="preserve"> which </w:t>
      </w:r>
      <w:r w:rsidR="00BD1031" w:rsidRPr="0078340D">
        <w:rPr>
          <w:rFonts w:cs="Times New Roman"/>
        </w:rPr>
        <w:t>make</w:t>
      </w:r>
      <w:r w:rsidR="003E158B" w:rsidRPr="0078340D">
        <w:rPr>
          <w:rFonts w:cs="Times New Roman"/>
        </w:rPr>
        <w:t>s</w:t>
      </w:r>
      <w:r w:rsidR="00BD1031" w:rsidRPr="0078340D">
        <w:rPr>
          <w:rFonts w:cs="Times New Roman"/>
        </w:rPr>
        <w:t xml:space="preserve"> </w:t>
      </w:r>
      <w:r w:rsidR="00C87C86" w:rsidRPr="0078340D">
        <w:rPr>
          <w:rFonts w:cs="Times New Roman"/>
        </w:rPr>
        <w:t xml:space="preserve">analyses of purely textual </w:t>
      </w:r>
      <w:r w:rsidR="00E627D8" w:rsidRPr="0078340D">
        <w:rPr>
          <w:rFonts w:cs="Times New Roman"/>
        </w:rPr>
        <w:t>links</w:t>
      </w:r>
      <w:r w:rsidR="00C87C86" w:rsidRPr="0078340D">
        <w:rPr>
          <w:rFonts w:cs="Times New Roman"/>
        </w:rPr>
        <w:t xml:space="preserve"> unsupported by other </w:t>
      </w:r>
      <w:r w:rsidR="00BD1031" w:rsidRPr="0078340D">
        <w:rPr>
          <w:rFonts w:cs="Times New Roman"/>
        </w:rPr>
        <w:t xml:space="preserve">evidence seem </w:t>
      </w:r>
      <w:r w:rsidR="00752090" w:rsidRPr="0078340D">
        <w:rPr>
          <w:rFonts w:cs="Times New Roman"/>
        </w:rPr>
        <w:t>dubious</w:t>
      </w:r>
      <w:r w:rsidR="00C87C86" w:rsidRPr="0078340D">
        <w:rPr>
          <w:rFonts w:cs="Times New Roman"/>
        </w:rPr>
        <w:t>.</w:t>
      </w:r>
      <w:r w:rsidR="00137FEC" w:rsidRPr="0078340D">
        <w:rPr>
          <w:rFonts w:cs="Times New Roman"/>
        </w:rPr>
        <w:t xml:space="preserve"> </w:t>
      </w:r>
      <w:r w:rsidR="007B2E9B" w:rsidRPr="0078340D">
        <w:rPr>
          <w:rFonts w:cs="Times New Roman"/>
        </w:rPr>
        <w:t xml:space="preserve">  </w:t>
      </w:r>
    </w:p>
    <w:p w14:paraId="1D26303B" w14:textId="7BD834B7" w:rsidR="009F19AF" w:rsidRPr="0078340D" w:rsidRDefault="007B2E9B" w:rsidP="000D2C45">
      <w:pPr>
        <w:autoSpaceDE w:val="0"/>
        <w:autoSpaceDN w:val="0"/>
        <w:adjustRightInd w:val="0"/>
        <w:jc w:val="both"/>
        <w:rPr>
          <w:rFonts w:cs="Times New Roman"/>
        </w:rPr>
      </w:pPr>
      <w:r w:rsidRPr="0078340D">
        <w:rPr>
          <w:rFonts w:cs="Times New Roman"/>
        </w:rPr>
        <w:t xml:space="preserve">     </w:t>
      </w:r>
      <w:proofErr w:type="spellStart"/>
      <w:r w:rsidR="00A73EBF" w:rsidRPr="0078340D">
        <w:rPr>
          <w:rFonts w:cs="Times New Roman"/>
        </w:rPr>
        <w:t>Rosamund</w:t>
      </w:r>
      <w:proofErr w:type="spellEnd"/>
      <w:r w:rsidR="00A73EBF" w:rsidRPr="0078340D">
        <w:rPr>
          <w:rFonts w:cs="Times New Roman"/>
        </w:rPr>
        <w:t xml:space="preserve"> </w:t>
      </w:r>
      <w:proofErr w:type="spellStart"/>
      <w:r w:rsidR="000F6BD0" w:rsidRPr="0078340D">
        <w:rPr>
          <w:rFonts w:cs="Times New Roman"/>
        </w:rPr>
        <w:t>McKitterick</w:t>
      </w:r>
      <w:proofErr w:type="spellEnd"/>
      <w:r w:rsidR="0081745B" w:rsidRPr="0078340D">
        <w:rPr>
          <w:rFonts w:cs="Times New Roman"/>
        </w:rPr>
        <w:t xml:space="preserve"> </w:t>
      </w:r>
      <w:r w:rsidR="00031C89" w:rsidRPr="0078340D">
        <w:rPr>
          <w:rFonts w:cs="Times New Roman"/>
        </w:rPr>
        <w:t>omitted</w:t>
      </w:r>
      <w:r w:rsidR="0081745B" w:rsidRPr="0078340D">
        <w:rPr>
          <w:rFonts w:cs="Times New Roman"/>
        </w:rPr>
        <w:t xml:space="preserve"> inscriptions from the</w:t>
      </w:r>
      <w:r w:rsidR="00031C89" w:rsidRPr="0078340D">
        <w:rPr>
          <w:rFonts w:cs="Times New Roman"/>
        </w:rPr>
        <w:t xml:space="preserve"> </w:t>
      </w:r>
      <w:r w:rsidR="00D51731" w:rsidRPr="0078340D">
        <w:rPr>
          <w:rFonts w:cs="Times New Roman"/>
        </w:rPr>
        <w:t xml:space="preserve">attestations </w:t>
      </w:r>
      <w:r w:rsidR="0081745B" w:rsidRPr="0078340D">
        <w:rPr>
          <w:rFonts w:cs="Times New Roman"/>
        </w:rPr>
        <w:t xml:space="preserve">examined in her overview of </w:t>
      </w:r>
      <w:r w:rsidR="00F01EDF" w:rsidRPr="0078340D">
        <w:rPr>
          <w:rFonts w:cs="Times New Roman"/>
        </w:rPr>
        <w:t>writing</w:t>
      </w:r>
      <w:r w:rsidR="00DB380E" w:rsidRPr="0078340D">
        <w:rPr>
          <w:rFonts w:cs="Times New Roman"/>
        </w:rPr>
        <w:t xml:space="preserve"> in the Carolingian period</w:t>
      </w:r>
      <w:r w:rsidR="004F7FB6" w:rsidRPr="0078340D">
        <w:rPr>
          <w:rFonts w:cs="Times New Roman"/>
        </w:rPr>
        <w:t>,</w:t>
      </w:r>
      <w:r w:rsidR="006777B7" w:rsidRPr="0078340D">
        <w:rPr>
          <w:color w:val="000000"/>
          <w:vertAlign w:val="superscript"/>
        </w:rPr>
        <w:footnoteReference w:id="7"/>
      </w:r>
      <w:r w:rsidR="00F01EDF" w:rsidRPr="0078340D">
        <w:rPr>
          <w:rFonts w:cs="Times New Roman"/>
        </w:rPr>
        <w:t xml:space="preserve"> which were partially taken into consideration only in a recent essay from 2015 in which Florian Hartmann </w:t>
      </w:r>
      <w:r w:rsidR="00F43F01" w:rsidRPr="0078340D">
        <w:rPr>
          <w:rFonts w:cs="Times New Roman"/>
        </w:rPr>
        <w:t>asserts</w:t>
      </w:r>
      <w:r w:rsidR="00E0205B" w:rsidRPr="0078340D">
        <w:rPr>
          <w:rFonts w:cs="Times New Roman"/>
        </w:rPr>
        <w:t xml:space="preserve"> the</w:t>
      </w:r>
      <w:r w:rsidR="00F01EDF" w:rsidRPr="0078340D">
        <w:rPr>
          <w:rFonts w:cs="Times New Roman"/>
        </w:rPr>
        <w:t xml:space="preserve"> influence of the </w:t>
      </w:r>
      <w:proofErr w:type="spellStart"/>
      <w:r w:rsidR="00F01EDF" w:rsidRPr="0078340D">
        <w:rPr>
          <w:rFonts w:cs="Times New Roman"/>
        </w:rPr>
        <w:t>Lombards</w:t>
      </w:r>
      <w:proofErr w:type="spellEnd"/>
      <w:r w:rsidR="00F01EDF" w:rsidRPr="0078340D">
        <w:rPr>
          <w:rFonts w:cs="Times New Roman"/>
        </w:rPr>
        <w:t xml:space="preserve">’ (in particular </w:t>
      </w:r>
      <w:proofErr w:type="spellStart"/>
      <w:r w:rsidR="00F01EDF" w:rsidRPr="0078340D">
        <w:rPr>
          <w:rFonts w:cs="Times New Roman"/>
        </w:rPr>
        <w:t>Liutprand’s</w:t>
      </w:r>
      <w:proofErr w:type="spellEnd"/>
      <w:r w:rsidR="00F01EDF" w:rsidRPr="0078340D">
        <w:rPr>
          <w:rFonts w:cs="Times New Roman"/>
        </w:rPr>
        <w:t>) strategy of epigraphic propaganda o</w:t>
      </w:r>
      <w:r w:rsidR="00CE5874" w:rsidRPr="0078340D">
        <w:rPr>
          <w:rFonts w:cs="Times New Roman"/>
        </w:rPr>
        <w:t>ver the Carolingians</w:t>
      </w:r>
      <w:r w:rsidR="004F7FB6" w:rsidRPr="0078340D">
        <w:rPr>
          <w:rFonts w:cs="Times New Roman"/>
        </w:rPr>
        <w:t>.</w:t>
      </w:r>
      <w:r w:rsidR="006777B7" w:rsidRPr="0078340D">
        <w:rPr>
          <w:color w:val="000000"/>
          <w:vertAlign w:val="superscript"/>
        </w:rPr>
        <w:footnoteReference w:id="8"/>
      </w:r>
      <w:r w:rsidR="00F01EDF" w:rsidRPr="0078340D">
        <w:rPr>
          <w:rFonts w:cs="Times New Roman"/>
        </w:rPr>
        <w:t xml:space="preserve"> </w:t>
      </w:r>
      <w:r w:rsidR="000F6BD0" w:rsidRPr="0078340D">
        <w:rPr>
          <w:rFonts w:cs="Times New Roman"/>
        </w:rPr>
        <w:t>Robert Favreau</w:t>
      </w:r>
      <w:r w:rsidR="0081745B" w:rsidRPr="0078340D">
        <w:rPr>
          <w:rFonts w:cs="Times New Roman"/>
        </w:rPr>
        <w:t xml:space="preserve"> </w:t>
      </w:r>
      <w:r w:rsidR="00DB380E" w:rsidRPr="0078340D">
        <w:rPr>
          <w:rFonts w:cs="Times New Roman"/>
        </w:rPr>
        <w:t>show</w:t>
      </w:r>
      <w:r w:rsidR="008A6CFC" w:rsidRPr="0078340D">
        <w:rPr>
          <w:rFonts w:cs="Times New Roman"/>
        </w:rPr>
        <w:t>ed</w:t>
      </w:r>
      <w:r w:rsidR="00DB380E" w:rsidRPr="0078340D">
        <w:rPr>
          <w:rFonts w:cs="Times New Roman"/>
        </w:rPr>
        <w:t xml:space="preserve"> </w:t>
      </w:r>
      <w:r w:rsidR="0081745B" w:rsidRPr="0078340D">
        <w:rPr>
          <w:rFonts w:cs="Times New Roman"/>
        </w:rPr>
        <w:t xml:space="preserve">that the engraving of these poems is in some cases still demonstrable: </w:t>
      </w:r>
      <w:r w:rsidR="009B3908" w:rsidRPr="0078340D">
        <w:rPr>
          <w:rFonts w:cs="Times New Roman"/>
        </w:rPr>
        <w:t>regardless of archdeacon Pacificus</w:t>
      </w:r>
      <w:r w:rsidR="000D0343" w:rsidRPr="0078340D">
        <w:rPr>
          <w:rFonts w:cs="Times New Roman"/>
        </w:rPr>
        <w:t>’ controversial epitaph</w:t>
      </w:r>
      <w:r w:rsidR="009B3908" w:rsidRPr="0078340D">
        <w:rPr>
          <w:rFonts w:cs="Times New Roman"/>
        </w:rPr>
        <w:t xml:space="preserve">, </w:t>
      </w:r>
      <w:r w:rsidR="00141BC4" w:rsidRPr="0078340D">
        <w:rPr>
          <w:rFonts w:cs="Times New Roman"/>
        </w:rPr>
        <w:t xml:space="preserve">this is </w:t>
      </w:r>
      <w:r w:rsidR="000D0343" w:rsidRPr="0078340D">
        <w:rPr>
          <w:rFonts w:cs="Times New Roman"/>
        </w:rPr>
        <w:t>true</w:t>
      </w:r>
      <w:r w:rsidR="00141BC4" w:rsidRPr="0078340D">
        <w:rPr>
          <w:rFonts w:cs="Times New Roman"/>
        </w:rPr>
        <w:t xml:space="preserve"> </w:t>
      </w:r>
      <w:r w:rsidR="000F0762" w:rsidRPr="0078340D">
        <w:rPr>
          <w:rFonts w:cs="Times New Roman"/>
        </w:rPr>
        <w:t xml:space="preserve">at least </w:t>
      </w:r>
      <w:r w:rsidR="00141BC4" w:rsidRPr="0078340D">
        <w:rPr>
          <w:rFonts w:cs="Times New Roman"/>
        </w:rPr>
        <w:t>for</w:t>
      </w:r>
      <w:r w:rsidR="009B3908" w:rsidRPr="0078340D">
        <w:rPr>
          <w:rFonts w:cs="Times New Roman"/>
        </w:rPr>
        <w:t xml:space="preserve"> an </w:t>
      </w:r>
      <w:r w:rsidR="0015464D" w:rsidRPr="0078340D">
        <w:rPr>
          <w:rFonts w:cs="Times New Roman"/>
        </w:rPr>
        <w:t>Alcuinian</w:t>
      </w:r>
      <w:r w:rsidR="009B3908" w:rsidRPr="0078340D">
        <w:rPr>
          <w:rFonts w:cs="Times New Roman"/>
        </w:rPr>
        <w:t xml:space="preserve"> </w:t>
      </w:r>
      <w:r w:rsidR="00141BC4" w:rsidRPr="0078340D">
        <w:rPr>
          <w:rFonts w:cs="Times New Roman"/>
        </w:rPr>
        <w:t>line</w:t>
      </w:r>
      <w:r w:rsidR="009B3908" w:rsidRPr="0078340D">
        <w:rPr>
          <w:rFonts w:cs="Times New Roman"/>
        </w:rPr>
        <w:t xml:space="preserve"> that is found in a good six ecclesiastical inscriptions</w:t>
      </w:r>
      <w:r w:rsidR="004811C5" w:rsidRPr="0078340D">
        <w:rPr>
          <w:rFonts w:cs="Times New Roman"/>
        </w:rPr>
        <w:t>,</w:t>
      </w:r>
      <w:r w:rsidR="006777B7" w:rsidRPr="0078340D">
        <w:rPr>
          <w:color w:val="000000"/>
          <w:vertAlign w:val="superscript"/>
        </w:rPr>
        <w:footnoteReference w:id="9"/>
      </w:r>
      <w:r w:rsidR="009B3908" w:rsidRPr="0078340D">
        <w:rPr>
          <w:rFonts w:cs="Times New Roman"/>
        </w:rPr>
        <w:t xml:space="preserve"> </w:t>
      </w:r>
      <w:r w:rsidR="00CE5874" w:rsidRPr="0078340D">
        <w:rPr>
          <w:rFonts w:cs="Times New Roman"/>
        </w:rPr>
        <w:t xml:space="preserve">for </w:t>
      </w:r>
      <w:r w:rsidR="009B3908" w:rsidRPr="0078340D">
        <w:rPr>
          <w:rFonts w:cs="Times New Roman"/>
        </w:rPr>
        <w:t xml:space="preserve">an epigram by Theodulf for </w:t>
      </w:r>
      <w:proofErr w:type="spellStart"/>
      <w:r w:rsidR="009B3908" w:rsidRPr="0078340D">
        <w:rPr>
          <w:rFonts w:cs="Times New Roman"/>
        </w:rPr>
        <w:t>Germigny</w:t>
      </w:r>
      <w:proofErr w:type="spellEnd"/>
      <w:r w:rsidR="009B3908" w:rsidRPr="0078340D">
        <w:rPr>
          <w:rFonts w:cs="Times New Roman"/>
        </w:rPr>
        <w:t>-des-</w:t>
      </w:r>
      <w:proofErr w:type="spellStart"/>
      <w:r w:rsidR="009B3908" w:rsidRPr="0078340D">
        <w:rPr>
          <w:rFonts w:cs="Times New Roman"/>
        </w:rPr>
        <w:t>Près</w:t>
      </w:r>
      <w:proofErr w:type="spellEnd"/>
      <w:r w:rsidR="009B3908" w:rsidRPr="0078340D">
        <w:rPr>
          <w:rFonts w:cs="Times New Roman"/>
        </w:rPr>
        <w:t>,</w:t>
      </w:r>
      <w:r w:rsidR="00141BC4" w:rsidRPr="0078340D">
        <w:rPr>
          <w:rFonts w:cs="Times New Roman"/>
        </w:rPr>
        <w:t xml:space="preserve"> </w:t>
      </w:r>
      <w:r w:rsidR="00CE5874" w:rsidRPr="0078340D">
        <w:rPr>
          <w:rFonts w:cs="Times New Roman"/>
        </w:rPr>
        <w:lastRenderedPageBreak/>
        <w:t xml:space="preserve">for </w:t>
      </w:r>
      <w:r w:rsidR="009B3908" w:rsidRPr="0078340D">
        <w:rPr>
          <w:rFonts w:cs="Times New Roman"/>
        </w:rPr>
        <w:t>Alcu</w:t>
      </w:r>
      <w:r w:rsidR="00FE790E" w:rsidRPr="0078340D">
        <w:rPr>
          <w:rFonts w:cs="Times New Roman"/>
        </w:rPr>
        <w:t>i</w:t>
      </w:r>
      <w:r w:rsidR="009B3908" w:rsidRPr="0078340D">
        <w:rPr>
          <w:rFonts w:cs="Times New Roman"/>
        </w:rPr>
        <w:t>n</w:t>
      </w:r>
      <w:r w:rsidR="00CE5874" w:rsidRPr="0078340D">
        <w:rPr>
          <w:rFonts w:cs="Times New Roman"/>
        </w:rPr>
        <w:t>’s epitaph</w:t>
      </w:r>
      <w:r w:rsidR="009B3908" w:rsidRPr="0078340D">
        <w:rPr>
          <w:rFonts w:cs="Times New Roman"/>
        </w:rPr>
        <w:t xml:space="preserve"> for Pope Adrian</w:t>
      </w:r>
      <w:r w:rsidR="004F7FB6" w:rsidRPr="0078340D">
        <w:rPr>
          <w:rFonts w:cs="Times New Roman"/>
        </w:rPr>
        <w:t>,</w:t>
      </w:r>
      <w:r w:rsidR="00E452C4" w:rsidRPr="0078340D">
        <w:rPr>
          <w:color w:val="000000"/>
          <w:vertAlign w:val="superscript"/>
        </w:rPr>
        <w:footnoteReference w:id="10"/>
      </w:r>
      <w:r w:rsidR="009B3908" w:rsidRPr="0078340D">
        <w:rPr>
          <w:rFonts w:cs="Times New Roman"/>
        </w:rPr>
        <w:t xml:space="preserve"> </w:t>
      </w:r>
      <w:r w:rsidR="00CE5874" w:rsidRPr="0078340D">
        <w:rPr>
          <w:rFonts w:cs="Times New Roman"/>
        </w:rPr>
        <w:t xml:space="preserve">for </w:t>
      </w:r>
      <w:proofErr w:type="spellStart"/>
      <w:r w:rsidR="009B3908" w:rsidRPr="0078340D">
        <w:rPr>
          <w:rFonts w:cs="Times New Roman"/>
        </w:rPr>
        <w:t>Hincmar</w:t>
      </w:r>
      <w:r w:rsidR="00CE5874" w:rsidRPr="0078340D">
        <w:rPr>
          <w:rFonts w:cs="Times New Roman"/>
        </w:rPr>
        <w:t>’s</w:t>
      </w:r>
      <w:proofErr w:type="spellEnd"/>
      <w:r w:rsidR="00CE5874" w:rsidRPr="0078340D">
        <w:rPr>
          <w:rFonts w:cs="Times New Roman"/>
        </w:rPr>
        <w:t xml:space="preserve"> inscriptions</w:t>
      </w:r>
      <w:r w:rsidR="009B3908" w:rsidRPr="0078340D">
        <w:rPr>
          <w:rFonts w:cs="Times New Roman"/>
        </w:rPr>
        <w:t xml:space="preserve"> whose </w:t>
      </w:r>
      <w:r w:rsidR="000D0343" w:rsidRPr="0078340D">
        <w:rPr>
          <w:rFonts w:cs="Times New Roman"/>
        </w:rPr>
        <w:t>usage</w:t>
      </w:r>
      <w:r w:rsidR="009B3908" w:rsidRPr="0078340D">
        <w:rPr>
          <w:rFonts w:cs="Times New Roman"/>
        </w:rPr>
        <w:t xml:space="preserve"> is attested by </w:t>
      </w:r>
      <w:proofErr w:type="spellStart"/>
      <w:r w:rsidR="009B3908" w:rsidRPr="0078340D">
        <w:rPr>
          <w:rFonts w:cs="Times New Roman"/>
        </w:rPr>
        <w:t>Flodoard</w:t>
      </w:r>
      <w:proofErr w:type="spellEnd"/>
      <w:r w:rsidR="009B3908" w:rsidRPr="0078340D">
        <w:rPr>
          <w:rFonts w:cs="Times New Roman"/>
        </w:rPr>
        <w:t xml:space="preserve"> of Reims, </w:t>
      </w:r>
      <w:r w:rsidR="00141BC4" w:rsidRPr="0078340D">
        <w:rPr>
          <w:rFonts w:cs="Times New Roman"/>
        </w:rPr>
        <w:t xml:space="preserve">and </w:t>
      </w:r>
      <w:r w:rsidR="00CE5874" w:rsidRPr="0078340D">
        <w:rPr>
          <w:rFonts w:cs="Times New Roman"/>
        </w:rPr>
        <w:t xml:space="preserve">for </w:t>
      </w:r>
      <w:r w:rsidR="009B3908" w:rsidRPr="0078340D">
        <w:rPr>
          <w:rFonts w:cs="Times New Roman"/>
        </w:rPr>
        <w:t>Sedulius Scotus</w:t>
      </w:r>
      <w:r w:rsidR="00CE5874" w:rsidRPr="0078340D">
        <w:rPr>
          <w:rFonts w:cs="Times New Roman"/>
        </w:rPr>
        <w:t>’ epitaph</w:t>
      </w:r>
      <w:r w:rsidR="009B3908" w:rsidRPr="0078340D">
        <w:rPr>
          <w:rFonts w:cs="Times New Roman"/>
        </w:rPr>
        <w:t xml:space="preserve"> for </w:t>
      </w:r>
      <w:proofErr w:type="spellStart"/>
      <w:r w:rsidR="009B3908" w:rsidRPr="0078340D">
        <w:rPr>
          <w:rFonts w:cs="Times New Roman"/>
        </w:rPr>
        <w:t>Hildebert</w:t>
      </w:r>
      <w:proofErr w:type="spellEnd"/>
      <w:r w:rsidR="009B3908" w:rsidRPr="0078340D">
        <w:rPr>
          <w:rFonts w:cs="Times New Roman"/>
        </w:rPr>
        <w:t>, archbishop of Cologne in 862. But this list</w:t>
      </w:r>
      <w:r w:rsidR="0022029D" w:rsidRPr="0078340D">
        <w:rPr>
          <w:rFonts w:cs="Times New Roman"/>
        </w:rPr>
        <w:t xml:space="preserve"> could be further updated to</w:t>
      </w:r>
      <w:r w:rsidR="009B3908" w:rsidRPr="0078340D">
        <w:rPr>
          <w:rFonts w:cs="Times New Roman"/>
        </w:rPr>
        <w:t xml:space="preserve"> includ</w:t>
      </w:r>
      <w:r w:rsidR="0022029D" w:rsidRPr="0078340D">
        <w:rPr>
          <w:rFonts w:cs="Times New Roman"/>
        </w:rPr>
        <w:t>e</w:t>
      </w:r>
      <w:r w:rsidR="009B3908" w:rsidRPr="0078340D">
        <w:rPr>
          <w:rFonts w:cs="Times New Roman"/>
        </w:rPr>
        <w:t xml:space="preserve"> examples </w:t>
      </w:r>
      <w:r w:rsidR="0022029D" w:rsidRPr="0078340D">
        <w:rPr>
          <w:rFonts w:cs="Times New Roman"/>
        </w:rPr>
        <w:t xml:space="preserve">such as </w:t>
      </w:r>
      <w:r w:rsidR="009B3908" w:rsidRPr="0078340D">
        <w:rPr>
          <w:rFonts w:cs="Times New Roman"/>
        </w:rPr>
        <w:t xml:space="preserve">the </w:t>
      </w:r>
      <w:r w:rsidR="000F6BD0" w:rsidRPr="0078340D">
        <w:rPr>
          <w:rFonts w:cs="Times New Roman"/>
          <w:i/>
          <w:iCs/>
        </w:rPr>
        <w:t xml:space="preserve">Versus </w:t>
      </w:r>
      <w:proofErr w:type="spellStart"/>
      <w:r w:rsidR="000F6BD0" w:rsidRPr="0078340D">
        <w:rPr>
          <w:rFonts w:cs="Times New Roman"/>
          <w:i/>
          <w:iCs/>
        </w:rPr>
        <w:t>Augienses</w:t>
      </w:r>
      <w:proofErr w:type="spellEnd"/>
      <w:r w:rsidR="000F6BD0" w:rsidRPr="0078340D">
        <w:rPr>
          <w:rFonts w:cs="Times New Roman"/>
        </w:rPr>
        <w:t xml:space="preserve">, </w:t>
      </w:r>
      <w:r w:rsidR="0022029D" w:rsidRPr="0078340D">
        <w:rPr>
          <w:rFonts w:cs="Times New Roman"/>
        </w:rPr>
        <w:t xml:space="preserve">i.e. the ‘Reichenau verses’, </w:t>
      </w:r>
      <w:r w:rsidR="009B3908" w:rsidRPr="0078340D">
        <w:rPr>
          <w:rFonts w:cs="Times New Roman"/>
        </w:rPr>
        <w:t xml:space="preserve">which we find </w:t>
      </w:r>
      <w:r w:rsidR="00212B81" w:rsidRPr="0078340D">
        <w:rPr>
          <w:rFonts w:cs="Times New Roman"/>
        </w:rPr>
        <w:t xml:space="preserve">were </w:t>
      </w:r>
      <w:r w:rsidR="009B3908" w:rsidRPr="0078340D">
        <w:rPr>
          <w:rFonts w:cs="Times New Roman"/>
        </w:rPr>
        <w:t xml:space="preserve">published in the </w:t>
      </w:r>
      <w:proofErr w:type="spellStart"/>
      <w:r w:rsidR="009B3908" w:rsidRPr="0078340D">
        <w:rPr>
          <w:rFonts w:cs="Times New Roman"/>
          <w:i/>
        </w:rPr>
        <w:t>Poetae</w:t>
      </w:r>
      <w:proofErr w:type="spellEnd"/>
      <w:r w:rsidR="009B3908" w:rsidRPr="0078340D">
        <w:rPr>
          <w:rFonts w:cs="Times New Roman"/>
        </w:rPr>
        <w:t xml:space="preserve"> of the </w:t>
      </w:r>
      <w:proofErr w:type="spellStart"/>
      <w:r w:rsidR="000F6BD0" w:rsidRPr="0078340D">
        <w:rPr>
          <w:rFonts w:cs="Times New Roman"/>
          <w:i/>
          <w:iCs/>
        </w:rPr>
        <w:t>Monumenta</w:t>
      </w:r>
      <w:proofErr w:type="spellEnd"/>
      <w:r w:rsidR="000F6BD0" w:rsidRPr="0078340D">
        <w:rPr>
          <w:rFonts w:cs="Times New Roman"/>
        </w:rPr>
        <w:t xml:space="preserve"> </w:t>
      </w:r>
      <w:r w:rsidR="009B3908" w:rsidRPr="0078340D">
        <w:rPr>
          <w:rFonts w:cs="Times New Roman"/>
        </w:rPr>
        <w:t xml:space="preserve">and later on in other places, but which we can also read </w:t>
      </w:r>
      <w:r w:rsidR="0022029D" w:rsidRPr="0078340D">
        <w:rPr>
          <w:rFonts w:cs="Times New Roman"/>
        </w:rPr>
        <w:t>at</w:t>
      </w:r>
      <w:r w:rsidR="009B3908" w:rsidRPr="0078340D">
        <w:rPr>
          <w:rFonts w:cs="Times New Roman"/>
        </w:rPr>
        <w:t xml:space="preserve"> S</w:t>
      </w:r>
      <w:r w:rsidR="004D468B" w:rsidRPr="0078340D">
        <w:rPr>
          <w:rFonts w:cs="Times New Roman"/>
        </w:rPr>
        <w:t>aint</w:t>
      </w:r>
      <w:r w:rsidR="009B3908" w:rsidRPr="0078340D">
        <w:rPr>
          <w:rFonts w:cs="Times New Roman"/>
        </w:rPr>
        <w:t xml:space="preserve"> George</w:t>
      </w:r>
      <w:r w:rsidR="004D468B" w:rsidRPr="0078340D">
        <w:rPr>
          <w:rFonts w:cs="Times New Roman"/>
        </w:rPr>
        <w:t xml:space="preserve"> in</w:t>
      </w:r>
      <w:r w:rsidR="009B3908" w:rsidRPr="0078340D">
        <w:rPr>
          <w:rFonts w:cs="Times New Roman"/>
        </w:rPr>
        <w:t xml:space="preserve"> </w:t>
      </w:r>
      <w:proofErr w:type="spellStart"/>
      <w:r w:rsidR="009B3908" w:rsidRPr="0078340D">
        <w:rPr>
          <w:rFonts w:cs="Times New Roman"/>
        </w:rPr>
        <w:t>Oberzell</w:t>
      </w:r>
      <w:proofErr w:type="spellEnd"/>
      <w:r w:rsidR="004D468B" w:rsidRPr="0078340D">
        <w:rPr>
          <w:rFonts w:cs="Times New Roman"/>
        </w:rPr>
        <w:t>,</w:t>
      </w:r>
      <w:r w:rsidR="009B3908" w:rsidRPr="0078340D">
        <w:rPr>
          <w:rFonts w:cs="Times New Roman"/>
        </w:rPr>
        <w:t xml:space="preserve"> Reichenau</w:t>
      </w:r>
      <w:r w:rsidR="004F7FB6" w:rsidRPr="0078340D">
        <w:rPr>
          <w:rFonts w:cs="Times New Roman"/>
        </w:rPr>
        <w:t>.</w:t>
      </w:r>
      <w:r w:rsidR="00E452C4" w:rsidRPr="0078340D">
        <w:rPr>
          <w:color w:val="000000"/>
          <w:vertAlign w:val="superscript"/>
        </w:rPr>
        <w:footnoteReference w:id="11"/>
      </w:r>
      <w:r w:rsidR="009B3908" w:rsidRPr="0078340D">
        <w:rPr>
          <w:rFonts w:cs="Times New Roman"/>
        </w:rPr>
        <w:t xml:space="preserve"> The list would become enormous if we consider</w:t>
      </w:r>
      <w:r w:rsidR="002B60A9" w:rsidRPr="0078340D">
        <w:rPr>
          <w:rFonts w:cs="Times New Roman"/>
        </w:rPr>
        <w:t xml:space="preserve">ed </w:t>
      </w:r>
      <w:r w:rsidR="000F6BD0" w:rsidRPr="0078340D">
        <w:rPr>
          <w:rFonts w:cs="Times New Roman"/>
          <w:i/>
          <w:iCs/>
        </w:rPr>
        <w:t>tituli</w:t>
      </w:r>
      <w:r w:rsidR="000F6BD0" w:rsidRPr="0078340D">
        <w:rPr>
          <w:rFonts w:cs="Times New Roman"/>
          <w:i/>
        </w:rPr>
        <w:t xml:space="preserve"> </w:t>
      </w:r>
      <w:proofErr w:type="spellStart"/>
      <w:r w:rsidR="000F6BD0" w:rsidRPr="0078340D">
        <w:rPr>
          <w:rFonts w:cs="Times New Roman"/>
          <w:i/>
        </w:rPr>
        <w:t>librarii</w:t>
      </w:r>
      <w:proofErr w:type="spellEnd"/>
      <w:r w:rsidR="00902D78" w:rsidRPr="0078340D">
        <w:rPr>
          <w:rFonts w:cs="Times New Roman"/>
          <w:i/>
        </w:rPr>
        <w:t>,</w:t>
      </w:r>
      <w:r w:rsidR="00902D78" w:rsidRPr="0078340D">
        <w:rPr>
          <w:rFonts w:cs="Times New Roman"/>
        </w:rPr>
        <w:t xml:space="preserve"> </w:t>
      </w:r>
      <w:r w:rsidR="002B60A9" w:rsidRPr="0078340D">
        <w:rPr>
          <w:rFonts w:cs="Times New Roman"/>
        </w:rPr>
        <w:t>which I have</w:t>
      </w:r>
      <w:r w:rsidR="008D6E01" w:rsidRPr="0078340D">
        <w:rPr>
          <w:rFonts w:cs="Times New Roman"/>
        </w:rPr>
        <w:t xml:space="preserve"> had the chance to </w:t>
      </w:r>
      <w:r w:rsidR="002B60A9" w:rsidRPr="0078340D">
        <w:rPr>
          <w:rFonts w:cs="Times New Roman"/>
        </w:rPr>
        <w:t xml:space="preserve">examine already elsewhere. But </w:t>
      </w:r>
      <w:r w:rsidR="001A7B8C" w:rsidRPr="0078340D">
        <w:rPr>
          <w:rFonts w:cs="Times New Roman"/>
        </w:rPr>
        <w:t xml:space="preserve">while </w:t>
      </w:r>
      <w:r w:rsidR="002B60A9" w:rsidRPr="0078340D">
        <w:rPr>
          <w:rFonts w:cs="Times New Roman"/>
        </w:rPr>
        <w:t>the question of the</w:t>
      </w:r>
      <w:r w:rsidR="00422B1C" w:rsidRPr="0078340D">
        <w:rPr>
          <w:rFonts w:cs="Times New Roman"/>
        </w:rPr>
        <w:t>ir</w:t>
      </w:r>
      <w:r w:rsidR="002B60A9" w:rsidRPr="0078340D">
        <w:rPr>
          <w:rFonts w:cs="Times New Roman"/>
        </w:rPr>
        <w:t xml:space="preserve"> actual </w:t>
      </w:r>
      <w:r w:rsidR="00740C81" w:rsidRPr="0078340D">
        <w:rPr>
          <w:rFonts w:cs="Times New Roman"/>
        </w:rPr>
        <w:t>us</w:t>
      </w:r>
      <w:r w:rsidR="00245958" w:rsidRPr="0078340D">
        <w:rPr>
          <w:rFonts w:cs="Times New Roman"/>
        </w:rPr>
        <w:t>age</w:t>
      </w:r>
      <w:r w:rsidR="002B60A9" w:rsidRPr="0078340D">
        <w:rPr>
          <w:rFonts w:cs="Times New Roman"/>
        </w:rPr>
        <w:t xml:space="preserve">, </w:t>
      </w:r>
      <w:r w:rsidR="00422B1C" w:rsidRPr="0078340D">
        <w:rPr>
          <w:rFonts w:cs="Times New Roman"/>
        </w:rPr>
        <w:t>from</w:t>
      </w:r>
      <w:r w:rsidR="002B60A9" w:rsidRPr="0078340D">
        <w:rPr>
          <w:rFonts w:cs="Times New Roman"/>
        </w:rPr>
        <w:t xml:space="preserve"> Edmond Le </w:t>
      </w:r>
      <w:proofErr w:type="spellStart"/>
      <w:r w:rsidR="002B60A9" w:rsidRPr="0078340D">
        <w:rPr>
          <w:rFonts w:cs="Times New Roman"/>
        </w:rPr>
        <w:t>Blant</w:t>
      </w:r>
      <w:proofErr w:type="spellEnd"/>
      <w:r w:rsidR="00E452C4" w:rsidRPr="0078340D">
        <w:rPr>
          <w:color w:val="000000"/>
          <w:vertAlign w:val="superscript"/>
        </w:rPr>
        <w:footnoteReference w:id="12"/>
      </w:r>
      <w:r w:rsidR="002B60A9" w:rsidRPr="0078340D">
        <w:rPr>
          <w:rFonts w:cs="Times New Roman"/>
        </w:rPr>
        <w:t xml:space="preserve"> and Giovanni</w:t>
      </w:r>
      <w:r w:rsidR="000F6BD0" w:rsidRPr="0078340D">
        <w:rPr>
          <w:rFonts w:cs="Times New Roman"/>
        </w:rPr>
        <w:t xml:space="preserve"> Battista de Rossi</w:t>
      </w:r>
      <w:r w:rsidR="00E452C4" w:rsidRPr="0078340D">
        <w:rPr>
          <w:color w:val="000000"/>
          <w:vertAlign w:val="superscript"/>
        </w:rPr>
        <w:footnoteReference w:id="13"/>
      </w:r>
      <w:r w:rsidR="000F6BD0" w:rsidRPr="0078340D">
        <w:rPr>
          <w:rFonts w:cs="Times New Roman"/>
        </w:rPr>
        <w:t xml:space="preserve"> </w:t>
      </w:r>
      <w:r w:rsidR="002B60A9" w:rsidRPr="0078340D">
        <w:rPr>
          <w:rFonts w:cs="Times New Roman"/>
        </w:rPr>
        <w:t>onwards,</w:t>
      </w:r>
      <w:r w:rsidR="001A7B8C" w:rsidRPr="0078340D">
        <w:rPr>
          <w:rFonts w:cs="Times New Roman"/>
        </w:rPr>
        <w:t xml:space="preserve"> </w:t>
      </w:r>
      <w:r w:rsidR="00422B1C" w:rsidRPr="0078340D">
        <w:rPr>
          <w:rFonts w:cs="Times New Roman"/>
        </w:rPr>
        <w:t xml:space="preserve">has </w:t>
      </w:r>
      <w:r w:rsidR="001A7B8C" w:rsidRPr="0078340D">
        <w:rPr>
          <w:rFonts w:cs="Times New Roman"/>
        </w:rPr>
        <w:t xml:space="preserve">provoked some </w:t>
      </w:r>
      <w:r w:rsidR="001A7B8C" w:rsidRPr="00C50023">
        <w:rPr>
          <w:rFonts w:cs="Times New Roman"/>
          <w:color w:val="000000" w:themeColor="text1"/>
        </w:rPr>
        <w:t>uneasiness among</w:t>
      </w:r>
      <w:r w:rsidR="00C50023" w:rsidRPr="00C50023">
        <w:rPr>
          <w:rFonts w:cs="Times New Roman"/>
          <w:color w:val="000000" w:themeColor="text1"/>
        </w:rPr>
        <w:t xml:space="preserve"> </w:t>
      </w:r>
      <w:r w:rsidR="001A7B8C" w:rsidRPr="00C50023">
        <w:rPr>
          <w:rFonts w:cs="Times New Roman"/>
          <w:color w:val="000000" w:themeColor="text1"/>
        </w:rPr>
        <w:t>epigraphists</w:t>
      </w:r>
      <w:r w:rsidR="00422B1C" w:rsidRPr="00C50023">
        <w:rPr>
          <w:rFonts w:cs="Times New Roman"/>
          <w:color w:val="000000" w:themeColor="text1"/>
        </w:rPr>
        <w:t xml:space="preserve">, </w:t>
      </w:r>
      <w:r w:rsidR="001A7B8C" w:rsidRPr="00C50023">
        <w:rPr>
          <w:rFonts w:cs="Times New Roman"/>
          <w:color w:val="000000" w:themeColor="text1"/>
        </w:rPr>
        <w:t xml:space="preserve">who </w:t>
      </w:r>
      <w:r w:rsidR="00422B1C" w:rsidRPr="00C50023">
        <w:rPr>
          <w:rFonts w:cs="Times New Roman"/>
          <w:color w:val="000000" w:themeColor="text1"/>
        </w:rPr>
        <w:t>a</w:t>
      </w:r>
      <w:r w:rsidR="001A7B8C" w:rsidRPr="00C50023">
        <w:rPr>
          <w:rFonts w:cs="Times New Roman"/>
          <w:color w:val="000000" w:themeColor="text1"/>
        </w:rPr>
        <w:t xml:space="preserve">re justifiably concerned about defining the </w:t>
      </w:r>
      <w:r w:rsidR="001A7B8C" w:rsidRPr="00C50023">
        <w:rPr>
          <w:rStyle w:val="Heading2Char"/>
          <w:rFonts w:ascii="Cambria" w:hAnsi="Cambria"/>
          <w:color w:val="000000" w:themeColor="text1"/>
        </w:rPr>
        <w:t>lim</w:t>
      </w:r>
      <w:r w:rsidR="001A7B8C" w:rsidRPr="00C50023">
        <w:rPr>
          <w:rFonts w:cs="Times New Roman"/>
          <w:color w:val="000000" w:themeColor="text1"/>
        </w:rPr>
        <w:t xml:space="preserve">its of the material </w:t>
      </w:r>
      <w:r w:rsidR="001A7B8C" w:rsidRPr="0078340D">
        <w:rPr>
          <w:rFonts w:cs="Times New Roman"/>
        </w:rPr>
        <w:t xml:space="preserve">available to them, </w:t>
      </w:r>
      <w:r w:rsidR="008A6CFC" w:rsidRPr="0078340D">
        <w:rPr>
          <w:rFonts w:cs="Times New Roman"/>
        </w:rPr>
        <w:t xml:space="preserve">this </w:t>
      </w:r>
      <w:r w:rsidR="001A7B8C" w:rsidRPr="0078340D">
        <w:rPr>
          <w:rFonts w:cs="Times New Roman"/>
        </w:rPr>
        <w:t xml:space="preserve">remains a secondary concern for a literary scholar who can be equally interested in these texts whether the engraving’s </w:t>
      </w:r>
      <w:r w:rsidR="008D6E01" w:rsidRPr="0078340D">
        <w:rPr>
          <w:rFonts w:cs="Times New Roman"/>
        </w:rPr>
        <w:t xml:space="preserve">entablature </w:t>
      </w:r>
      <w:r w:rsidR="001A7B8C" w:rsidRPr="0078340D">
        <w:rPr>
          <w:rFonts w:cs="Times New Roman"/>
        </w:rPr>
        <w:t xml:space="preserve">is preserved or not. </w:t>
      </w:r>
      <w:r w:rsidR="00EB755D" w:rsidRPr="0078340D">
        <w:rPr>
          <w:rFonts w:cs="Times New Roman"/>
        </w:rPr>
        <w:t>Particularly as</w:t>
      </w:r>
      <w:r w:rsidR="0022029D" w:rsidRPr="0078340D">
        <w:rPr>
          <w:rFonts w:cs="Times New Roman"/>
        </w:rPr>
        <w:t xml:space="preserve"> </w:t>
      </w:r>
      <w:r w:rsidR="001A7B8C" w:rsidRPr="0078340D">
        <w:rPr>
          <w:rFonts w:cs="Times New Roman"/>
        </w:rPr>
        <w:t>history</w:t>
      </w:r>
      <w:r w:rsidR="00EB755D" w:rsidRPr="0078340D">
        <w:rPr>
          <w:rFonts w:cs="Times New Roman"/>
        </w:rPr>
        <w:t xml:space="preserve"> takes it upon itself to </w:t>
      </w:r>
      <w:r w:rsidR="00664DFD" w:rsidRPr="0078340D">
        <w:rPr>
          <w:rFonts w:cs="Times New Roman"/>
        </w:rPr>
        <w:t>contradict</w:t>
      </w:r>
      <w:r w:rsidR="00EB755D" w:rsidRPr="0078340D">
        <w:rPr>
          <w:rFonts w:cs="Times New Roman"/>
        </w:rPr>
        <w:t xml:space="preserve"> </w:t>
      </w:r>
      <w:r w:rsidR="00664DFD" w:rsidRPr="0078340D">
        <w:rPr>
          <w:rFonts w:cs="Times New Roman"/>
        </w:rPr>
        <w:t xml:space="preserve">our </w:t>
      </w:r>
      <w:r w:rsidR="001A7B8C" w:rsidRPr="0078340D">
        <w:rPr>
          <w:rFonts w:cs="Times New Roman"/>
        </w:rPr>
        <w:t>most rational expect</w:t>
      </w:r>
      <w:r w:rsidR="00422B1C" w:rsidRPr="0078340D">
        <w:rPr>
          <w:rFonts w:cs="Times New Roman"/>
        </w:rPr>
        <w:t>at</w:t>
      </w:r>
      <w:r w:rsidR="001A7B8C" w:rsidRPr="0078340D">
        <w:rPr>
          <w:rFonts w:cs="Times New Roman"/>
        </w:rPr>
        <w:t xml:space="preserve">ions: such as when it was discovered that one of Venantius Fortunatus’ </w:t>
      </w:r>
      <w:r w:rsidR="005F5A6B" w:rsidRPr="0078340D">
        <w:rPr>
          <w:rFonts w:cs="Times New Roman"/>
        </w:rPr>
        <w:t xml:space="preserve">inscriptions, </w:t>
      </w:r>
      <w:r w:rsidR="00422B1C" w:rsidRPr="0078340D">
        <w:rPr>
          <w:rFonts w:cs="Times New Roman"/>
        </w:rPr>
        <w:t xml:space="preserve">whose </w:t>
      </w:r>
      <w:r w:rsidR="00664DFD" w:rsidRPr="0078340D">
        <w:rPr>
          <w:rFonts w:cs="Times New Roman"/>
        </w:rPr>
        <w:t>use</w:t>
      </w:r>
      <w:r w:rsidR="005F5A6B" w:rsidRPr="0078340D">
        <w:rPr>
          <w:rFonts w:cs="Times New Roman"/>
        </w:rPr>
        <w:t xml:space="preserve"> on stone is demonstrable or at least highly probabl</w:t>
      </w:r>
      <w:r w:rsidR="00422B1C" w:rsidRPr="0078340D">
        <w:rPr>
          <w:rFonts w:cs="Times New Roman"/>
        </w:rPr>
        <w:t>e</w:t>
      </w:r>
      <w:r w:rsidR="005F5A6B" w:rsidRPr="0078340D">
        <w:rPr>
          <w:rFonts w:cs="Times New Roman"/>
        </w:rPr>
        <w:t>, is in fact one of the lengthiest and most clearly anti</w:t>
      </w:r>
      <w:r w:rsidR="00422B1C" w:rsidRPr="0078340D">
        <w:rPr>
          <w:rFonts w:cs="Times New Roman"/>
        </w:rPr>
        <w:t>-</w:t>
      </w:r>
      <w:r w:rsidR="005F5A6B" w:rsidRPr="0078340D">
        <w:rPr>
          <w:rFonts w:cs="Times New Roman"/>
        </w:rPr>
        <w:t xml:space="preserve">epigraphic pieces that </w:t>
      </w:r>
      <w:r w:rsidR="00423F63" w:rsidRPr="0078340D">
        <w:rPr>
          <w:rFonts w:cs="Times New Roman"/>
        </w:rPr>
        <w:t xml:space="preserve">the poet </w:t>
      </w:r>
      <w:r w:rsidR="005F5A6B" w:rsidRPr="0078340D">
        <w:rPr>
          <w:rFonts w:cs="Times New Roman"/>
        </w:rPr>
        <w:t>composed</w:t>
      </w:r>
      <w:r w:rsidR="004F7FB6" w:rsidRPr="0078340D">
        <w:rPr>
          <w:rFonts w:cs="Times New Roman"/>
        </w:rPr>
        <w:t>.</w:t>
      </w:r>
      <w:r w:rsidR="00E452C4" w:rsidRPr="0078340D">
        <w:rPr>
          <w:color w:val="000000"/>
          <w:vertAlign w:val="superscript"/>
        </w:rPr>
        <w:footnoteReference w:id="14"/>
      </w:r>
      <w:r w:rsidR="005F5A6B" w:rsidRPr="0078340D">
        <w:rPr>
          <w:rFonts w:cs="Times New Roman"/>
        </w:rPr>
        <w:t xml:space="preserve"> Moreover, who would believe in the actual engraving of Pope Adrian’s epitaph </w:t>
      </w:r>
      <w:r w:rsidR="00422B1C" w:rsidRPr="0078340D">
        <w:rPr>
          <w:rFonts w:cs="Times New Roman"/>
        </w:rPr>
        <w:t>could</w:t>
      </w:r>
      <w:r w:rsidR="00016B0E" w:rsidRPr="0078340D">
        <w:rPr>
          <w:rFonts w:cs="Times New Roman"/>
        </w:rPr>
        <w:t xml:space="preserve"> we</w:t>
      </w:r>
      <w:r w:rsidR="00422B1C" w:rsidRPr="0078340D">
        <w:rPr>
          <w:rFonts w:cs="Times New Roman"/>
        </w:rPr>
        <w:t xml:space="preserve"> not see it for ourselves</w:t>
      </w:r>
      <w:r w:rsidR="0022029D" w:rsidRPr="0078340D">
        <w:rPr>
          <w:rFonts w:cs="Times New Roman"/>
        </w:rPr>
        <w:t xml:space="preserve"> at St Peter’s Basilica in the Vatican? </w:t>
      </w:r>
    </w:p>
    <w:p w14:paraId="09E4A312" w14:textId="23508F4E" w:rsidR="009F19AF" w:rsidRPr="0078340D" w:rsidRDefault="009F19AF" w:rsidP="000D2C45">
      <w:pPr>
        <w:autoSpaceDE w:val="0"/>
        <w:autoSpaceDN w:val="0"/>
        <w:adjustRightInd w:val="0"/>
        <w:jc w:val="both"/>
        <w:rPr>
          <w:rFonts w:cs="Times New Roman"/>
          <w:i/>
          <w:iCs/>
        </w:rPr>
      </w:pPr>
    </w:p>
    <w:p w14:paraId="64966BCA" w14:textId="42908CD0" w:rsidR="009F19AF" w:rsidRPr="0078340D" w:rsidRDefault="009F19AF" w:rsidP="000D2C45">
      <w:pPr>
        <w:autoSpaceDE w:val="0"/>
        <w:autoSpaceDN w:val="0"/>
        <w:adjustRightInd w:val="0"/>
        <w:jc w:val="both"/>
        <w:rPr>
          <w:rFonts w:cs="Times New Roman"/>
          <w:i/>
          <w:iCs/>
        </w:rPr>
      </w:pPr>
      <w:r w:rsidRPr="0078340D">
        <w:rPr>
          <w:rFonts w:cs="Times New Roman"/>
          <w:i/>
          <w:iCs/>
        </w:rPr>
        <w:t>Carolingian monastic epigraphy: Saint</w:t>
      </w:r>
      <w:r w:rsidR="0022029D" w:rsidRPr="0078340D">
        <w:rPr>
          <w:rFonts w:cs="Times New Roman"/>
          <w:i/>
          <w:iCs/>
        </w:rPr>
        <w:t>-</w:t>
      </w:r>
      <w:r w:rsidRPr="0078340D">
        <w:rPr>
          <w:rFonts w:cs="Times New Roman"/>
          <w:i/>
          <w:iCs/>
        </w:rPr>
        <w:t>Riquier</w:t>
      </w:r>
    </w:p>
    <w:p w14:paraId="68B51AD1" w14:textId="77777777" w:rsidR="002F1F71" w:rsidRPr="0078340D" w:rsidRDefault="002F1F71" w:rsidP="000D2C45">
      <w:pPr>
        <w:autoSpaceDE w:val="0"/>
        <w:autoSpaceDN w:val="0"/>
        <w:adjustRightInd w:val="0"/>
        <w:jc w:val="both"/>
        <w:rPr>
          <w:rFonts w:cs="Times New Roman"/>
        </w:rPr>
      </w:pPr>
    </w:p>
    <w:p w14:paraId="608B7BC5" w14:textId="4D69AF01" w:rsidR="000F6BD0" w:rsidRPr="0078340D" w:rsidRDefault="005F5A6B" w:rsidP="000D2C45">
      <w:pPr>
        <w:autoSpaceDE w:val="0"/>
        <w:autoSpaceDN w:val="0"/>
        <w:adjustRightInd w:val="0"/>
        <w:jc w:val="both"/>
        <w:rPr>
          <w:rFonts w:cs="Times New Roman"/>
        </w:rPr>
      </w:pPr>
      <w:r w:rsidRPr="0078340D">
        <w:rPr>
          <w:rFonts w:cs="Times New Roman"/>
        </w:rPr>
        <w:t xml:space="preserve">The Carolingian monasteries that </w:t>
      </w:r>
      <w:r w:rsidR="00CC6202" w:rsidRPr="0078340D">
        <w:rPr>
          <w:rFonts w:cs="Times New Roman"/>
        </w:rPr>
        <w:t>may be considered</w:t>
      </w:r>
      <w:r w:rsidRPr="0078340D">
        <w:rPr>
          <w:rFonts w:cs="Times New Roman"/>
        </w:rPr>
        <w:t xml:space="preserve"> the most important centres of this </w:t>
      </w:r>
      <w:r w:rsidR="00CC6202" w:rsidRPr="0078340D">
        <w:rPr>
          <w:rFonts w:cs="Times New Roman"/>
        </w:rPr>
        <w:t xml:space="preserve">kind of </w:t>
      </w:r>
      <w:r w:rsidRPr="0078340D">
        <w:rPr>
          <w:rFonts w:cs="Times New Roman"/>
        </w:rPr>
        <w:t xml:space="preserve">literary production are </w:t>
      </w:r>
      <w:r w:rsidR="00752090" w:rsidRPr="0078340D">
        <w:rPr>
          <w:rFonts w:cs="Times New Roman"/>
        </w:rPr>
        <w:t>chiefly</w:t>
      </w:r>
      <w:r w:rsidRPr="0078340D">
        <w:rPr>
          <w:rFonts w:cs="Times New Roman"/>
        </w:rPr>
        <w:t xml:space="preserve"> </w:t>
      </w:r>
      <w:r w:rsidR="000F6BD0" w:rsidRPr="0078340D">
        <w:rPr>
          <w:rFonts w:cs="Times New Roman"/>
        </w:rPr>
        <w:t>Tours, Fulda, Sa</w:t>
      </w:r>
      <w:r w:rsidR="00752090" w:rsidRPr="0078340D">
        <w:rPr>
          <w:rFonts w:cs="Times New Roman"/>
        </w:rPr>
        <w:t>int</w:t>
      </w:r>
      <w:r w:rsidR="000F6BD0" w:rsidRPr="0078340D">
        <w:rPr>
          <w:rFonts w:cs="Times New Roman"/>
        </w:rPr>
        <w:t xml:space="preserve"> Gall, Reichenau, Saint-</w:t>
      </w:r>
      <w:proofErr w:type="spellStart"/>
      <w:r w:rsidR="000F6BD0" w:rsidRPr="0078340D">
        <w:rPr>
          <w:rFonts w:cs="Times New Roman"/>
        </w:rPr>
        <w:lastRenderedPageBreak/>
        <w:t>Amand</w:t>
      </w:r>
      <w:proofErr w:type="spellEnd"/>
      <w:r w:rsidR="000F6BD0" w:rsidRPr="0078340D">
        <w:rPr>
          <w:rFonts w:cs="Times New Roman"/>
        </w:rPr>
        <w:t xml:space="preserve">, </w:t>
      </w:r>
      <w:r w:rsidRPr="0078340D">
        <w:rPr>
          <w:rFonts w:cs="Times New Roman"/>
        </w:rPr>
        <w:t xml:space="preserve">and </w:t>
      </w:r>
      <w:r w:rsidR="00CC6202" w:rsidRPr="0078340D">
        <w:rPr>
          <w:rFonts w:cs="Times New Roman"/>
        </w:rPr>
        <w:t>most of all</w:t>
      </w:r>
      <w:r w:rsidR="000F6BD0" w:rsidRPr="0078340D">
        <w:rPr>
          <w:rFonts w:cs="Times New Roman"/>
        </w:rPr>
        <w:t xml:space="preserve"> Saint Riquier, </w:t>
      </w:r>
      <w:r w:rsidR="00752090" w:rsidRPr="0078340D">
        <w:rPr>
          <w:rFonts w:cs="Times New Roman"/>
        </w:rPr>
        <w:t>although</w:t>
      </w:r>
      <w:r w:rsidRPr="0078340D">
        <w:rPr>
          <w:rFonts w:cs="Times New Roman"/>
        </w:rPr>
        <w:t xml:space="preserve"> </w:t>
      </w:r>
      <w:r w:rsidR="00CC6202" w:rsidRPr="0078340D">
        <w:rPr>
          <w:rFonts w:cs="Times New Roman"/>
        </w:rPr>
        <w:t xml:space="preserve">a significant number of </w:t>
      </w:r>
      <w:r w:rsidR="00752090" w:rsidRPr="0078340D">
        <w:rPr>
          <w:rFonts w:cs="Times New Roman"/>
        </w:rPr>
        <w:t>sites</w:t>
      </w:r>
      <w:r w:rsidR="00CC6202" w:rsidRPr="0078340D">
        <w:rPr>
          <w:rFonts w:cs="Times New Roman"/>
        </w:rPr>
        <w:t xml:space="preserve"> may be included due to individual</w:t>
      </w:r>
      <w:r w:rsidRPr="0078340D">
        <w:rPr>
          <w:rFonts w:cs="Times New Roman"/>
        </w:rPr>
        <w:t xml:space="preserve"> cases or small groups of texts</w:t>
      </w:r>
      <w:r w:rsidR="00CC6202" w:rsidRPr="0078340D">
        <w:rPr>
          <w:rFonts w:cs="Times New Roman"/>
        </w:rPr>
        <w:t xml:space="preserve">. </w:t>
      </w:r>
    </w:p>
    <w:p w14:paraId="11877053" w14:textId="4D644DB2" w:rsidR="00971806" w:rsidRPr="0078340D" w:rsidRDefault="003E5E73" w:rsidP="000D2C45">
      <w:pPr>
        <w:autoSpaceDE w:val="0"/>
        <w:autoSpaceDN w:val="0"/>
        <w:adjustRightInd w:val="0"/>
        <w:jc w:val="both"/>
        <w:rPr>
          <w:rFonts w:cs="Times New Roman"/>
        </w:rPr>
      </w:pPr>
      <w:r w:rsidRPr="0078340D">
        <w:rPr>
          <w:rFonts w:cs="Times New Roman"/>
        </w:rPr>
        <w:t xml:space="preserve">     </w:t>
      </w:r>
      <w:r w:rsidR="005F5A6B" w:rsidRPr="0078340D">
        <w:rPr>
          <w:rFonts w:cs="Times New Roman"/>
        </w:rPr>
        <w:t xml:space="preserve">The least studied of these </w:t>
      </w:r>
      <w:r w:rsidR="005F5A6B" w:rsidRPr="0078340D">
        <w:rPr>
          <w:rFonts w:cs="Times New Roman"/>
          <w:i/>
        </w:rPr>
        <w:t>corpora</w:t>
      </w:r>
      <w:r w:rsidR="005F5A6B" w:rsidRPr="0078340D">
        <w:rPr>
          <w:rFonts w:cs="Times New Roman"/>
        </w:rPr>
        <w:t xml:space="preserve"> is certainly Saint </w:t>
      </w:r>
      <w:proofErr w:type="spellStart"/>
      <w:r w:rsidR="005F5A6B" w:rsidRPr="0078340D">
        <w:rPr>
          <w:rFonts w:cs="Times New Roman"/>
        </w:rPr>
        <w:t>Riquier</w:t>
      </w:r>
      <w:r w:rsidR="00CC6202" w:rsidRPr="0078340D">
        <w:rPr>
          <w:rFonts w:cs="Times New Roman"/>
        </w:rPr>
        <w:t>’s</w:t>
      </w:r>
      <w:proofErr w:type="spellEnd"/>
      <w:r w:rsidR="00CC6202" w:rsidRPr="0078340D">
        <w:rPr>
          <w:rFonts w:cs="Times New Roman"/>
        </w:rPr>
        <w:t>,</w:t>
      </w:r>
      <w:r w:rsidR="005F5A6B" w:rsidRPr="0078340D">
        <w:rPr>
          <w:rFonts w:cs="Times New Roman"/>
        </w:rPr>
        <w:t xml:space="preserve"> about which we have only </w:t>
      </w:r>
      <w:r w:rsidR="00CC6202" w:rsidRPr="0078340D">
        <w:rPr>
          <w:rFonts w:cs="Times New Roman"/>
        </w:rPr>
        <w:t xml:space="preserve">a </w:t>
      </w:r>
      <w:r w:rsidR="005F5A6B" w:rsidRPr="0078340D">
        <w:rPr>
          <w:rFonts w:cs="Times New Roman"/>
        </w:rPr>
        <w:t>few</w:t>
      </w:r>
      <w:r w:rsidR="00CC6202" w:rsidRPr="0078340D">
        <w:rPr>
          <w:rFonts w:cs="Times New Roman"/>
        </w:rPr>
        <w:t>—</w:t>
      </w:r>
      <w:r w:rsidR="005F5A6B" w:rsidRPr="0078340D">
        <w:rPr>
          <w:rFonts w:cs="Times New Roman"/>
        </w:rPr>
        <w:t>albeit analytical and precise</w:t>
      </w:r>
      <w:r w:rsidR="00CC6202" w:rsidRPr="0078340D">
        <w:rPr>
          <w:rFonts w:cs="Times New Roman"/>
        </w:rPr>
        <w:t xml:space="preserve">—pages </w:t>
      </w:r>
      <w:r w:rsidR="005F5A6B" w:rsidRPr="0078340D">
        <w:rPr>
          <w:rFonts w:cs="Times New Roman"/>
        </w:rPr>
        <w:t xml:space="preserve">by Günter </w:t>
      </w:r>
      <w:proofErr w:type="spellStart"/>
      <w:r w:rsidR="005F5A6B" w:rsidRPr="0078340D">
        <w:rPr>
          <w:rFonts w:cs="Times New Roman"/>
        </w:rPr>
        <w:t>Bernt</w:t>
      </w:r>
      <w:proofErr w:type="spellEnd"/>
      <w:r w:rsidR="009C3FA5" w:rsidRPr="0078340D">
        <w:rPr>
          <w:rFonts w:cs="Times New Roman"/>
        </w:rPr>
        <w:t>, the author in 1968 of the only volume dedicated to early medieval Latin literary epigraphy</w:t>
      </w:r>
      <w:r w:rsidR="00D144FC" w:rsidRPr="0078340D">
        <w:rPr>
          <w:rFonts w:cs="Times New Roman"/>
        </w:rPr>
        <w:t>.</w:t>
      </w:r>
      <w:r w:rsidR="00E452C4" w:rsidRPr="0078340D">
        <w:rPr>
          <w:color w:val="000000"/>
          <w:vertAlign w:val="superscript"/>
        </w:rPr>
        <w:footnoteReference w:id="15"/>
      </w:r>
      <w:r w:rsidR="00E5744E" w:rsidRPr="0078340D">
        <w:rPr>
          <w:rFonts w:cs="Times New Roman"/>
        </w:rPr>
        <w:t xml:space="preserve"> T</w:t>
      </w:r>
      <w:r w:rsidR="005F5A6B" w:rsidRPr="0078340D">
        <w:rPr>
          <w:rFonts w:cs="Times New Roman"/>
        </w:rPr>
        <w:t xml:space="preserve">he </w:t>
      </w:r>
      <w:proofErr w:type="spellStart"/>
      <w:r w:rsidR="005F5A6B" w:rsidRPr="0078340D">
        <w:rPr>
          <w:rFonts w:cs="Times New Roman"/>
        </w:rPr>
        <w:t>Centul</w:t>
      </w:r>
      <w:r w:rsidR="006E0C25" w:rsidRPr="0078340D">
        <w:rPr>
          <w:rFonts w:cs="Times New Roman"/>
        </w:rPr>
        <w:t>a</w:t>
      </w:r>
      <w:proofErr w:type="spellEnd"/>
      <w:r w:rsidR="006E0C25" w:rsidRPr="0078340D">
        <w:rPr>
          <w:rFonts w:cs="Times New Roman"/>
        </w:rPr>
        <w:t xml:space="preserve"> abbey</w:t>
      </w:r>
      <w:r w:rsidR="005F5A6B" w:rsidRPr="0078340D">
        <w:rPr>
          <w:rFonts w:cs="Times New Roman"/>
        </w:rPr>
        <w:t xml:space="preserve"> was subject </w:t>
      </w:r>
      <w:r w:rsidR="004138A1" w:rsidRPr="0078340D">
        <w:rPr>
          <w:rFonts w:cs="Times New Roman"/>
        </w:rPr>
        <w:t>to</w:t>
      </w:r>
      <w:r w:rsidR="005F5A6B" w:rsidRPr="0078340D">
        <w:rPr>
          <w:rFonts w:cs="Times New Roman"/>
        </w:rPr>
        <w:t xml:space="preserve"> detailed archaeological reconstructions, also following recent excavations</w:t>
      </w:r>
      <w:r w:rsidR="00D144FC" w:rsidRPr="0078340D">
        <w:rPr>
          <w:rFonts w:cs="Times New Roman"/>
        </w:rPr>
        <w:t>,</w:t>
      </w:r>
      <w:r w:rsidR="00E452C4" w:rsidRPr="0078340D">
        <w:rPr>
          <w:color w:val="000000"/>
          <w:vertAlign w:val="superscript"/>
        </w:rPr>
        <w:footnoteReference w:id="16"/>
      </w:r>
      <w:r w:rsidR="005F5A6B" w:rsidRPr="0078340D">
        <w:rPr>
          <w:rFonts w:cs="Times New Roman"/>
        </w:rPr>
        <w:t xml:space="preserve"> but not much attention was paid to its liter</w:t>
      </w:r>
      <w:r w:rsidR="00CF4621" w:rsidRPr="0078340D">
        <w:rPr>
          <w:rFonts w:cs="Times New Roman"/>
        </w:rPr>
        <w:t>ature</w:t>
      </w:r>
      <w:r w:rsidR="009C3FA5" w:rsidRPr="0078340D">
        <w:rPr>
          <w:rFonts w:cs="Times New Roman"/>
        </w:rPr>
        <w:t>—</w:t>
      </w:r>
      <w:r w:rsidR="005F5A6B" w:rsidRPr="0078340D">
        <w:rPr>
          <w:rFonts w:cs="Times New Roman"/>
        </w:rPr>
        <w:t>if we exclude</w:t>
      </w:r>
      <w:r w:rsidR="00E5744E" w:rsidRPr="0078340D">
        <w:rPr>
          <w:rFonts w:cs="Times New Roman"/>
        </w:rPr>
        <w:t xml:space="preserve"> </w:t>
      </w:r>
      <w:r w:rsidR="005F5A6B" w:rsidRPr="0078340D">
        <w:rPr>
          <w:rFonts w:cs="Times New Roman"/>
        </w:rPr>
        <w:t xml:space="preserve">the hagiographies of Saint </w:t>
      </w:r>
      <w:proofErr w:type="spellStart"/>
      <w:r w:rsidR="005F5A6B" w:rsidRPr="0078340D">
        <w:rPr>
          <w:rFonts w:cs="Times New Roman"/>
        </w:rPr>
        <w:t>Richarius</w:t>
      </w:r>
      <w:proofErr w:type="spellEnd"/>
      <w:r w:rsidR="00E5744E" w:rsidRPr="0078340D">
        <w:rPr>
          <w:rFonts w:cs="Times New Roman"/>
        </w:rPr>
        <w:t xml:space="preserve"> and</w:t>
      </w:r>
      <w:r w:rsidR="005F5A6B" w:rsidRPr="0078340D">
        <w:rPr>
          <w:rFonts w:cs="Times New Roman"/>
        </w:rPr>
        <w:t xml:space="preserve"> the reformer Angilbert and </w:t>
      </w:r>
      <w:r w:rsidR="00E5744E" w:rsidRPr="0078340D">
        <w:rPr>
          <w:rFonts w:cs="Times New Roman"/>
        </w:rPr>
        <w:t>works by him</w:t>
      </w:r>
      <w:r w:rsidR="005F5A6B" w:rsidRPr="0078340D">
        <w:rPr>
          <w:rFonts w:cs="Times New Roman"/>
        </w:rPr>
        <w:t xml:space="preserve"> (such as the </w:t>
      </w:r>
      <w:r w:rsidR="000F6BD0" w:rsidRPr="0078340D">
        <w:rPr>
          <w:rFonts w:cs="Times New Roman"/>
          <w:i/>
          <w:iCs/>
        </w:rPr>
        <w:t xml:space="preserve">de ecclesia </w:t>
      </w:r>
      <w:proofErr w:type="spellStart"/>
      <w:r w:rsidR="000F6BD0" w:rsidRPr="0078340D">
        <w:rPr>
          <w:rFonts w:cs="Times New Roman"/>
          <w:i/>
          <w:iCs/>
        </w:rPr>
        <w:t>Centulensi</w:t>
      </w:r>
      <w:proofErr w:type="spellEnd"/>
      <w:r w:rsidR="000F6BD0" w:rsidRPr="0078340D">
        <w:rPr>
          <w:rFonts w:cs="Times New Roman"/>
        </w:rPr>
        <w:t xml:space="preserve">, SS XV) </w:t>
      </w:r>
      <w:r w:rsidR="005F5A6B" w:rsidRPr="0078340D">
        <w:rPr>
          <w:rFonts w:cs="Times New Roman"/>
        </w:rPr>
        <w:t xml:space="preserve">and </w:t>
      </w:r>
      <w:proofErr w:type="spellStart"/>
      <w:r w:rsidR="005F5A6B" w:rsidRPr="0078340D">
        <w:rPr>
          <w:rFonts w:cs="Times New Roman"/>
        </w:rPr>
        <w:t>Ariulf</w:t>
      </w:r>
      <w:proofErr w:type="spellEnd"/>
      <w:r w:rsidR="005F5A6B" w:rsidRPr="0078340D">
        <w:rPr>
          <w:rFonts w:cs="Times New Roman"/>
        </w:rPr>
        <w:t xml:space="preserve"> (</w:t>
      </w:r>
      <w:proofErr w:type="spellStart"/>
      <w:r w:rsidR="005F5A6B" w:rsidRPr="0078340D">
        <w:rPr>
          <w:rFonts w:cs="Times New Roman"/>
          <w:i/>
        </w:rPr>
        <w:t>Chronica</w:t>
      </w:r>
      <w:proofErr w:type="spellEnd"/>
      <w:r w:rsidR="005F5A6B" w:rsidRPr="0078340D">
        <w:rPr>
          <w:rFonts w:cs="Times New Roman"/>
          <w:i/>
        </w:rPr>
        <w:t xml:space="preserve"> </w:t>
      </w:r>
      <w:r w:rsidR="005F5A6B" w:rsidRPr="0078340D">
        <w:rPr>
          <w:rFonts w:cs="Times New Roman"/>
        </w:rPr>
        <w:t xml:space="preserve">III 3), which help us to reconstruct the </w:t>
      </w:r>
      <w:r w:rsidR="003D6EB5" w:rsidRPr="0078340D">
        <w:rPr>
          <w:rFonts w:cs="Times New Roman"/>
        </w:rPr>
        <w:t>abbey’s a</w:t>
      </w:r>
      <w:r w:rsidR="00E5744E" w:rsidRPr="0078340D">
        <w:rPr>
          <w:rFonts w:cs="Times New Roman"/>
        </w:rPr>
        <w:t xml:space="preserve">ppearance </w:t>
      </w:r>
      <w:r w:rsidR="003D6EB5" w:rsidRPr="0078340D">
        <w:rPr>
          <w:rFonts w:cs="Times New Roman"/>
        </w:rPr>
        <w:t>and history.</w:t>
      </w:r>
      <w:r w:rsidR="009C3FA5" w:rsidRPr="0078340D">
        <w:rPr>
          <w:rFonts w:cs="Times New Roman"/>
        </w:rPr>
        <w:t xml:space="preserve"> The Saint Riquier </w:t>
      </w:r>
      <w:r w:rsidR="009C3FA5" w:rsidRPr="0078340D">
        <w:rPr>
          <w:rFonts w:cs="Times New Roman"/>
          <w:i/>
        </w:rPr>
        <w:t>corpus</w:t>
      </w:r>
      <w:r w:rsidR="000D0343" w:rsidRPr="0078340D">
        <w:rPr>
          <w:rFonts w:cs="Times New Roman"/>
        </w:rPr>
        <w:t xml:space="preserve"> consists </w:t>
      </w:r>
      <w:r w:rsidR="00162ED6" w:rsidRPr="0078340D">
        <w:rPr>
          <w:rFonts w:cs="Times New Roman"/>
        </w:rPr>
        <w:t>of a</w:t>
      </w:r>
      <w:r w:rsidR="00326BC7" w:rsidRPr="0078340D">
        <w:rPr>
          <w:rFonts w:cs="Times New Roman"/>
        </w:rPr>
        <w:t xml:space="preserve"> collection</w:t>
      </w:r>
      <w:r w:rsidR="00162ED6" w:rsidRPr="0078340D">
        <w:rPr>
          <w:rFonts w:cs="Times New Roman"/>
        </w:rPr>
        <w:t xml:space="preserve"> of poems that </w:t>
      </w:r>
      <w:proofErr w:type="spellStart"/>
      <w:r w:rsidR="00162ED6" w:rsidRPr="0078340D">
        <w:rPr>
          <w:rFonts w:cs="Times New Roman"/>
        </w:rPr>
        <w:t>Traube</w:t>
      </w:r>
      <w:proofErr w:type="spellEnd"/>
      <w:r w:rsidR="00162ED6" w:rsidRPr="0078340D">
        <w:rPr>
          <w:rFonts w:cs="Times New Roman"/>
        </w:rPr>
        <w:t xml:space="preserve"> </w:t>
      </w:r>
      <w:r w:rsidR="000D0343" w:rsidRPr="0078340D">
        <w:rPr>
          <w:rFonts w:cs="Times New Roman"/>
        </w:rPr>
        <w:t>titled</w:t>
      </w:r>
      <w:r w:rsidR="009C3FA5" w:rsidRPr="0078340D">
        <w:rPr>
          <w:rFonts w:cs="Times New Roman"/>
        </w:rPr>
        <w:t xml:space="preserve"> the</w:t>
      </w:r>
      <w:r w:rsidR="00162ED6" w:rsidRPr="0078340D">
        <w:rPr>
          <w:rFonts w:cs="Times New Roman"/>
        </w:rPr>
        <w:t xml:space="preserve"> </w:t>
      </w:r>
      <w:r w:rsidR="000F6BD0" w:rsidRPr="0078340D">
        <w:rPr>
          <w:rFonts w:cs="Times New Roman"/>
          <w:i/>
          <w:iCs/>
        </w:rPr>
        <w:t xml:space="preserve">Carmina </w:t>
      </w:r>
      <w:proofErr w:type="spellStart"/>
      <w:r w:rsidR="000F6BD0" w:rsidRPr="0078340D">
        <w:rPr>
          <w:rFonts w:cs="Times New Roman"/>
          <w:i/>
          <w:iCs/>
        </w:rPr>
        <w:t>Centulensia</w:t>
      </w:r>
      <w:proofErr w:type="spellEnd"/>
      <w:r w:rsidR="00E5744E" w:rsidRPr="0078340D">
        <w:rPr>
          <w:rFonts w:cs="Times New Roman"/>
        </w:rPr>
        <w:t>. The</w:t>
      </w:r>
      <w:r w:rsidR="009C3FA5" w:rsidRPr="0078340D">
        <w:rPr>
          <w:rFonts w:cs="Times New Roman"/>
        </w:rPr>
        <w:t>se</w:t>
      </w:r>
      <w:r w:rsidR="00E5744E" w:rsidRPr="0078340D">
        <w:rPr>
          <w:rFonts w:cs="Times New Roman"/>
        </w:rPr>
        <w:t xml:space="preserve"> </w:t>
      </w:r>
      <w:r w:rsidR="002A456B" w:rsidRPr="0078340D">
        <w:rPr>
          <w:rFonts w:cs="Times New Roman"/>
        </w:rPr>
        <w:t>preserve a substantial number of epigraphs, handed down by a codex from Gembloux, now in Brussels</w:t>
      </w:r>
      <w:r w:rsidR="000F6BD0" w:rsidRPr="0078340D">
        <w:rPr>
          <w:rFonts w:cs="Times New Roman"/>
        </w:rPr>
        <w:t xml:space="preserve"> (10470-473 </w:t>
      </w:r>
      <w:r w:rsidR="00E5744E" w:rsidRPr="0078340D">
        <w:rPr>
          <w:rFonts w:cs="Times New Roman"/>
        </w:rPr>
        <w:t xml:space="preserve">and </w:t>
      </w:r>
      <w:r w:rsidR="000F6BD0" w:rsidRPr="0078340D">
        <w:rPr>
          <w:rFonts w:cs="Times New Roman"/>
        </w:rPr>
        <w:t xml:space="preserve">10859). </w:t>
      </w:r>
      <w:r w:rsidR="002A456B" w:rsidRPr="0078340D">
        <w:rPr>
          <w:rFonts w:cs="Times New Roman"/>
        </w:rPr>
        <w:t xml:space="preserve">The first group (IV-XV) appears in the series attributed to </w:t>
      </w:r>
      <w:proofErr w:type="spellStart"/>
      <w:r w:rsidR="002A456B" w:rsidRPr="0078340D">
        <w:rPr>
          <w:rFonts w:cs="Times New Roman"/>
        </w:rPr>
        <w:t>Micon</w:t>
      </w:r>
      <w:proofErr w:type="spellEnd"/>
      <w:r w:rsidR="002A456B" w:rsidRPr="0078340D">
        <w:rPr>
          <w:rFonts w:cs="Times New Roman"/>
        </w:rPr>
        <w:t xml:space="preserve">, a monk and deacon who also compiled a famous prose anthology. </w:t>
      </w:r>
      <w:r w:rsidR="00D67FD7" w:rsidRPr="0078340D">
        <w:rPr>
          <w:rFonts w:cs="Times New Roman"/>
        </w:rPr>
        <w:t>It</w:t>
      </w:r>
      <w:r w:rsidR="002A456B" w:rsidRPr="0078340D">
        <w:rPr>
          <w:rFonts w:cs="Times New Roman"/>
        </w:rPr>
        <w:t xml:space="preserve"> c</w:t>
      </w:r>
      <w:r w:rsidR="00FA72FD" w:rsidRPr="0078340D">
        <w:rPr>
          <w:rFonts w:cs="Times New Roman"/>
        </w:rPr>
        <w:t xml:space="preserve">onsists of </w:t>
      </w:r>
      <w:r w:rsidR="002A456B" w:rsidRPr="0078340D">
        <w:rPr>
          <w:rFonts w:cs="Times New Roman"/>
        </w:rPr>
        <w:t xml:space="preserve">engravings from </w:t>
      </w:r>
      <w:r w:rsidR="00326BC7" w:rsidRPr="0078340D">
        <w:rPr>
          <w:rFonts w:cs="Times New Roman"/>
        </w:rPr>
        <w:t>the church of</w:t>
      </w:r>
      <w:r w:rsidR="002A456B" w:rsidRPr="0078340D">
        <w:rPr>
          <w:rFonts w:cs="Times New Roman"/>
        </w:rPr>
        <w:t xml:space="preserve"> Mar</w:t>
      </w:r>
      <w:r w:rsidR="00326BC7" w:rsidRPr="0078340D">
        <w:rPr>
          <w:rFonts w:cs="Times New Roman"/>
        </w:rPr>
        <w:t>y</w:t>
      </w:r>
      <w:r w:rsidR="00FA72FD" w:rsidRPr="0078340D">
        <w:rPr>
          <w:rFonts w:cs="Times New Roman"/>
        </w:rPr>
        <w:t>—</w:t>
      </w:r>
      <w:r w:rsidR="002A456B" w:rsidRPr="0078340D">
        <w:rPr>
          <w:rFonts w:cs="Times New Roman"/>
        </w:rPr>
        <w:t xml:space="preserve">one of the three poles of the famous </w:t>
      </w:r>
      <w:r w:rsidR="00E5744E" w:rsidRPr="0078340D">
        <w:rPr>
          <w:rFonts w:cs="Times New Roman"/>
        </w:rPr>
        <w:t xml:space="preserve">triangular cloister at </w:t>
      </w:r>
      <w:proofErr w:type="spellStart"/>
      <w:r w:rsidR="00E5744E" w:rsidRPr="0078340D">
        <w:rPr>
          <w:rFonts w:cs="Times New Roman"/>
        </w:rPr>
        <w:t>Centula</w:t>
      </w:r>
      <w:proofErr w:type="spellEnd"/>
      <w:r w:rsidR="00FA72FD" w:rsidRPr="0078340D">
        <w:rPr>
          <w:rFonts w:cs="Times New Roman"/>
        </w:rPr>
        <w:t>—</w:t>
      </w:r>
      <w:r w:rsidR="002A456B" w:rsidRPr="0078340D">
        <w:rPr>
          <w:rFonts w:cs="Times New Roman"/>
        </w:rPr>
        <w:t>such as number 4, which a</w:t>
      </w:r>
      <w:r w:rsidR="00326BC7" w:rsidRPr="0078340D">
        <w:rPr>
          <w:rFonts w:cs="Times New Roman"/>
        </w:rPr>
        <w:t xml:space="preserve"> colophon </w:t>
      </w:r>
      <w:r w:rsidR="009130D2" w:rsidRPr="0078340D">
        <w:rPr>
          <w:rFonts w:cs="Times New Roman"/>
        </w:rPr>
        <w:t>clarifies is</w:t>
      </w:r>
      <w:r w:rsidR="00F8166C" w:rsidRPr="0078340D">
        <w:rPr>
          <w:rFonts w:cs="Times New Roman"/>
        </w:rPr>
        <w:t xml:space="preserve"> </w:t>
      </w:r>
      <w:r w:rsidR="00FA72FD" w:rsidRPr="0078340D">
        <w:rPr>
          <w:rFonts w:cs="Times New Roman"/>
        </w:rPr>
        <w:t>about</w:t>
      </w:r>
      <w:r w:rsidR="009130D2" w:rsidRPr="0078340D">
        <w:rPr>
          <w:rFonts w:cs="Times New Roman"/>
        </w:rPr>
        <w:t xml:space="preserve"> </w:t>
      </w:r>
      <w:r w:rsidR="009C3FA5" w:rsidRPr="0078340D">
        <w:rPr>
          <w:rFonts w:cs="Times New Roman"/>
        </w:rPr>
        <w:t>individuals</w:t>
      </w:r>
      <w:r w:rsidR="00326BC7" w:rsidRPr="0078340D">
        <w:rPr>
          <w:rFonts w:cs="Times New Roman"/>
        </w:rPr>
        <w:t xml:space="preserve"> who are</w:t>
      </w:r>
      <w:r w:rsidR="009130D2" w:rsidRPr="0078340D">
        <w:rPr>
          <w:rFonts w:cs="Times New Roman"/>
        </w:rPr>
        <w:t xml:space="preserve"> </w:t>
      </w:r>
      <w:proofErr w:type="spellStart"/>
      <w:r w:rsidR="000F6BD0" w:rsidRPr="0078340D">
        <w:rPr>
          <w:rFonts w:cs="Times New Roman"/>
          <w:i/>
          <w:iCs/>
        </w:rPr>
        <w:t>Zonatim</w:t>
      </w:r>
      <w:proofErr w:type="spellEnd"/>
      <w:r w:rsidR="000F6BD0" w:rsidRPr="0078340D">
        <w:rPr>
          <w:rFonts w:cs="Times New Roman"/>
          <w:i/>
          <w:iCs/>
        </w:rPr>
        <w:t xml:space="preserve"> </w:t>
      </w:r>
      <w:proofErr w:type="spellStart"/>
      <w:r w:rsidR="000F6BD0" w:rsidRPr="0078340D">
        <w:rPr>
          <w:rFonts w:cs="Times New Roman"/>
          <w:i/>
          <w:iCs/>
        </w:rPr>
        <w:t>picti</w:t>
      </w:r>
      <w:proofErr w:type="spellEnd"/>
      <w:r w:rsidR="000F6BD0" w:rsidRPr="0078340D">
        <w:rPr>
          <w:rFonts w:cs="Times New Roman"/>
          <w:i/>
          <w:iCs/>
        </w:rPr>
        <w:t xml:space="preserve"> </w:t>
      </w:r>
      <w:proofErr w:type="spellStart"/>
      <w:r w:rsidR="000F6BD0" w:rsidRPr="0078340D">
        <w:rPr>
          <w:rFonts w:cs="Times New Roman"/>
          <w:i/>
          <w:iCs/>
        </w:rPr>
        <w:t>discipulique</w:t>
      </w:r>
      <w:proofErr w:type="spellEnd"/>
      <w:r w:rsidR="000F6BD0" w:rsidRPr="0078340D">
        <w:rPr>
          <w:rFonts w:cs="Times New Roman"/>
          <w:i/>
          <w:iCs/>
        </w:rPr>
        <w:t xml:space="preserve"> sui</w:t>
      </w:r>
      <w:r w:rsidR="00FB7E02" w:rsidRPr="0078340D">
        <w:rPr>
          <w:rFonts w:cs="Times New Roman"/>
        </w:rPr>
        <w:t xml:space="preserve">, </w:t>
      </w:r>
      <w:r w:rsidR="005309B3" w:rsidRPr="0078340D">
        <w:rPr>
          <w:rFonts w:cs="Times New Roman"/>
        </w:rPr>
        <w:t>wh</w:t>
      </w:r>
      <w:r w:rsidR="009C3FA5" w:rsidRPr="0078340D">
        <w:rPr>
          <w:rFonts w:cs="Times New Roman"/>
        </w:rPr>
        <w:t>om</w:t>
      </w:r>
      <w:r w:rsidR="00FA72FD" w:rsidRPr="0078340D">
        <w:rPr>
          <w:rFonts w:cs="Times New Roman"/>
        </w:rPr>
        <w:t xml:space="preserve"> </w:t>
      </w:r>
      <w:r w:rsidR="009130D2" w:rsidRPr="0078340D">
        <w:rPr>
          <w:rFonts w:cs="Times New Roman"/>
        </w:rPr>
        <w:t xml:space="preserve">Hubert </w:t>
      </w:r>
      <w:r w:rsidR="001154D1" w:rsidRPr="0078340D">
        <w:rPr>
          <w:rFonts w:cs="Times New Roman"/>
        </w:rPr>
        <w:t>attributed to</w:t>
      </w:r>
      <w:r w:rsidR="006E05C9" w:rsidRPr="0078340D">
        <w:rPr>
          <w:rFonts w:cs="Times New Roman"/>
        </w:rPr>
        <w:t xml:space="preserve"> </w:t>
      </w:r>
      <w:r w:rsidR="009130D2" w:rsidRPr="0078340D">
        <w:rPr>
          <w:rFonts w:cs="Times New Roman"/>
        </w:rPr>
        <w:t>the altars of the apostles</w:t>
      </w:r>
      <w:r w:rsidR="005E0AE6" w:rsidRPr="0078340D">
        <w:rPr>
          <w:rFonts w:cs="Times New Roman"/>
        </w:rPr>
        <w:t xml:space="preserve"> </w:t>
      </w:r>
      <w:r w:rsidR="009130D2" w:rsidRPr="0078340D">
        <w:rPr>
          <w:rFonts w:cs="Times New Roman"/>
        </w:rPr>
        <w:t xml:space="preserve">arranged in </w:t>
      </w:r>
      <w:r w:rsidR="00FA72FD" w:rsidRPr="0078340D">
        <w:rPr>
          <w:rFonts w:cs="Times New Roman"/>
        </w:rPr>
        <w:t xml:space="preserve">a </w:t>
      </w:r>
      <w:r w:rsidR="009130D2" w:rsidRPr="0078340D">
        <w:rPr>
          <w:rFonts w:cs="Times New Roman"/>
        </w:rPr>
        <w:t xml:space="preserve">group around the </w:t>
      </w:r>
      <w:r w:rsidR="0066612C" w:rsidRPr="0078340D">
        <w:rPr>
          <w:rFonts w:cs="Times New Roman"/>
        </w:rPr>
        <w:t xml:space="preserve">altar of the </w:t>
      </w:r>
      <w:r w:rsidR="009130D2" w:rsidRPr="0078340D">
        <w:rPr>
          <w:rFonts w:cs="Times New Roman"/>
        </w:rPr>
        <w:t>Virgin,</w:t>
      </w:r>
      <w:r w:rsidR="0066612C" w:rsidRPr="0078340D">
        <w:rPr>
          <w:rFonts w:cs="Times New Roman"/>
        </w:rPr>
        <w:t xml:space="preserve"> </w:t>
      </w:r>
      <w:r w:rsidR="00551FEE" w:rsidRPr="0078340D">
        <w:rPr>
          <w:rFonts w:cs="Times New Roman"/>
          <w:color w:val="000000" w:themeColor="text1"/>
        </w:rPr>
        <w:t xml:space="preserve">or </w:t>
      </w:r>
      <w:r w:rsidR="0066612C" w:rsidRPr="0078340D">
        <w:rPr>
          <w:rFonts w:cs="Times New Roman"/>
        </w:rPr>
        <w:t xml:space="preserve">from the </w:t>
      </w:r>
      <w:r w:rsidR="000F6BD0" w:rsidRPr="0078340D">
        <w:rPr>
          <w:rFonts w:cs="Times New Roman"/>
          <w:i/>
          <w:iCs/>
        </w:rPr>
        <w:t>scriptorium</w:t>
      </w:r>
      <w:r w:rsidR="005309B3" w:rsidRPr="0078340D">
        <w:rPr>
          <w:rFonts w:cs="Times New Roman"/>
        </w:rPr>
        <w:t xml:space="preserve"> (w</w:t>
      </w:r>
      <w:r w:rsidR="009130D2" w:rsidRPr="0078340D">
        <w:rPr>
          <w:rFonts w:cs="Times New Roman"/>
        </w:rPr>
        <w:t xml:space="preserve">here as usual the difficulty of the scribe’s work </w:t>
      </w:r>
      <w:r w:rsidR="00EB12BA" w:rsidRPr="0078340D">
        <w:rPr>
          <w:rFonts w:cs="Times New Roman"/>
        </w:rPr>
        <w:t>was lamented and the read</w:t>
      </w:r>
      <w:r w:rsidR="00F8166C" w:rsidRPr="0078340D">
        <w:rPr>
          <w:rFonts w:cs="Times New Roman"/>
        </w:rPr>
        <w:t>ing</w:t>
      </w:r>
      <w:r w:rsidR="009130D2" w:rsidRPr="0078340D">
        <w:rPr>
          <w:rFonts w:cs="Times New Roman"/>
        </w:rPr>
        <w:t>, day and night, of the Rule of Saint Benedict</w:t>
      </w:r>
      <w:r w:rsidR="00EB12BA" w:rsidRPr="0078340D">
        <w:rPr>
          <w:rFonts w:cs="Times New Roman"/>
        </w:rPr>
        <w:t xml:space="preserve"> was encouraged</w:t>
      </w:r>
      <w:r w:rsidR="005309B3" w:rsidRPr="0078340D">
        <w:rPr>
          <w:rFonts w:cs="Times New Roman"/>
        </w:rPr>
        <w:t>)</w:t>
      </w:r>
      <w:r w:rsidR="002D1176" w:rsidRPr="0078340D">
        <w:rPr>
          <w:rFonts w:cs="Times New Roman"/>
        </w:rPr>
        <w:t xml:space="preserve"> </w:t>
      </w:r>
      <w:r w:rsidR="00840C74" w:rsidRPr="0078340D">
        <w:rPr>
          <w:rFonts w:cs="Times New Roman"/>
        </w:rPr>
        <w:t>or</w:t>
      </w:r>
      <w:r w:rsidR="009130D2" w:rsidRPr="0078340D">
        <w:rPr>
          <w:rFonts w:cs="Times New Roman"/>
        </w:rPr>
        <w:t xml:space="preserve"> </w:t>
      </w:r>
      <w:r w:rsidR="00193632" w:rsidRPr="0078340D">
        <w:rPr>
          <w:rFonts w:cs="Times New Roman"/>
        </w:rPr>
        <w:t>on</w:t>
      </w:r>
      <w:r w:rsidR="00EB12BA" w:rsidRPr="0078340D">
        <w:rPr>
          <w:rFonts w:cs="Times New Roman"/>
        </w:rPr>
        <w:t xml:space="preserve"> </w:t>
      </w:r>
      <w:r w:rsidR="009130D2" w:rsidRPr="0078340D">
        <w:rPr>
          <w:rFonts w:cs="Times New Roman"/>
        </w:rPr>
        <w:t>a series of crosses</w:t>
      </w:r>
      <w:r w:rsidR="002D1176" w:rsidRPr="0078340D">
        <w:rPr>
          <w:rFonts w:cs="Times New Roman"/>
        </w:rPr>
        <w:t xml:space="preserve"> (</w:t>
      </w:r>
      <w:r w:rsidR="009130D2" w:rsidRPr="0078340D">
        <w:rPr>
          <w:rFonts w:cs="Times New Roman"/>
        </w:rPr>
        <w:t xml:space="preserve">with brief </w:t>
      </w:r>
      <w:r w:rsidR="00840C74" w:rsidRPr="0078340D">
        <w:rPr>
          <w:rFonts w:cs="Times New Roman"/>
        </w:rPr>
        <w:t xml:space="preserve">references to </w:t>
      </w:r>
      <w:r w:rsidR="009130D2" w:rsidRPr="0078340D">
        <w:rPr>
          <w:rFonts w:cs="Times New Roman"/>
        </w:rPr>
        <w:t>teleo</w:t>
      </w:r>
      <w:r w:rsidR="00193632" w:rsidRPr="0078340D">
        <w:rPr>
          <w:rFonts w:cs="Times New Roman"/>
        </w:rPr>
        <w:t>lo</w:t>
      </w:r>
      <w:r w:rsidR="009130D2" w:rsidRPr="0078340D">
        <w:rPr>
          <w:rFonts w:cs="Times New Roman"/>
        </w:rPr>
        <w:t>gical interpretations</w:t>
      </w:r>
      <w:r w:rsidR="002D1176" w:rsidRPr="0078340D">
        <w:rPr>
          <w:rFonts w:cs="Times New Roman"/>
        </w:rPr>
        <w:t xml:space="preserve">). </w:t>
      </w:r>
      <w:r w:rsidR="009130D2" w:rsidRPr="0078340D">
        <w:rPr>
          <w:rFonts w:cs="Times New Roman"/>
        </w:rPr>
        <w:t xml:space="preserve"> </w:t>
      </w:r>
    </w:p>
    <w:p w14:paraId="00F82839" w14:textId="77777777" w:rsidR="00971806" w:rsidRPr="0078340D" w:rsidRDefault="00971806" w:rsidP="000D2C45">
      <w:pPr>
        <w:autoSpaceDE w:val="0"/>
        <w:autoSpaceDN w:val="0"/>
        <w:adjustRightInd w:val="0"/>
        <w:jc w:val="both"/>
        <w:rPr>
          <w:rFonts w:cs="Times New Roman"/>
        </w:rPr>
      </w:pPr>
    </w:p>
    <w:p w14:paraId="68E3304E" w14:textId="2D4C6AAD" w:rsidR="00971806" w:rsidRPr="0078340D" w:rsidRDefault="00971806" w:rsidP="000D2C45">
      <w:pPr>
        <w:autoSpaceDE w:val="0"/>
        <w:autoSpaceDN w:val="0"/>
        <w:adjustRightInd w:val="0"/>
        <w:jc w:val="both"/>
        <w:rPr>
          <w:rFonts w:cs="Times New Roman"/>
          <w:i/>
        </w:rPr>
      </w:pPr>
      <w:r w:rsidRPr="0078340D">
        <w:rPr>
          <w:rFonts w:cs="Times New Roman"/>
          <w:i/>
        </w:rPr>
        <w:t xml:space="preserve">Epitaphs </w:t>
      </w:r>
    </w:p>
    <w:p w14:paraId="5A5FA9D6" w14:textId="77777777" w:rsidR="002F1F71" w:rsidRPr="0078340D" w:rsidRDefault="002F1F71" w:rsidP="000D2C45">
      <w:pPr>
        <w:autoSpaceDE w:val="0"/>
        <w:autoSpaceDN w:val="0"/>
        <w:adjustRightInd w:val="0"/>
        <w:jc w:val="both"/>
        <w:rPr>
          <w:rFonts w:cs="Times New Roman"/>
        </w:rPr>
      </w:pPr>
    </w:p>
    <w:p w14:paraId="6EFA6058" w14:textId="7D319E7B" w:rsidR="00180D6F" w:rsidRPr="0078340D" w:rsidRDefault="009130D2" w:rsidP="000D2C45">
      <w:pPr>
        <w:autoSpaceDE w:val="0"/>
        <w:autoSpaceDN w:val="0"/>
        <w:adjustRightInd w:val="0"/>
        <w:jc w:val="both"/>
        <w:rPr>
          <w:rFonts w:cs="Times New Roman"/>
        </w:rPr>
      </w:pPr>
      <w:r w:rsidRPr="0078340D">
        <w:rPr>
          <w:rFonts w:cs="Times New Roman"/>
        </w:rPr>
        <w:t xml:space="preserve">A second group </w:t>
      </w:r>
      <w:r w:rsidR="00193632" w:rsidRPr="0078340D">
        <w:rPr>
          <w:rFonts w:cs="Times New Roman"/>
        </w:rPr>
        <w:t>consists of</w:t>
      </w:r>
      <w:r w:rsidRPr="0078340D">
        <w:rPr>
          <w:rFonts w:cs="Times New Roman"/>
        </w:rPr>
        <w:t xml:space="preserve"> epitaphs of figures such as </w:t>
      </w:r>
      <w:proofErr w:type="spellStart"/>
      <w:r w:rsidRPr="0078340D">
        <w:rPr>
          <w:rFonts w:cs="Times New Roman"/>
        </w:rPr>
        <w:t>Nithard</w:t>
      </w:r>
      <w:proofErr w:type="spellEnd"/>
      <w:r w:rsidRPr="0078340D">
        <w:rPr>
          <w:rFonts w:cs="Times New Roman"/>
        </w:rPr>
        <w:t xml:space="preserve"> (33)</w:t>
      </w:r>
      <w:r w:rsidR="00844697" w:rsidRPr="0078340D">
        <w:rPr>
          <w:rFonts w:cs="Times New Roman"/>
        </w:rPr>
        <w:t xml:space="preserve">—this </w:t>
      </w:r>
      <w:r w:rsidR="008F1E1C" w:rsidRPr="0078340D">
        <w:rPr>
          <w:rFonts w:cs="Times New Roman"/>
        </w:rPr>
        <w:t>text refers to a tomb painting</w:t>
      </w:r>
      <w:r w:rsidR="00067743" w:rsidRPr="0078340D">
        <w:rPr>
          <w:color w:val="000000"/>
          <w:vertAlign w:val="superscript"/>
        </w:rPr>
        <w:footnoteReference w:id="17"/>
      </w:r>
      <w:r w:rsidR="00844697" w:rsidRPr="0078340D">
        <w:rPr>
          <w:rFonts w:cs="Times New Roman"/>
        </w:rPr>
        <w:t>—</w:t>
      </w:r>
      <w:r w:rsidR="008F1E1C" w:rsidRPr="0078340D">
        <w:rPr>
          <w:rFonts w:cs="Times New Roman"/>
        </w:rPr>
        <w:t>or Angilbert himself</w:t>
      </w:r>
      <w:r w:rsidR="00844697" w:rsidRPr="0078340D">
        <w:rPr>
          <w:rFonts w:cs="Times New Roman"/>
        </w:rPr>
        <w:t>,</w:t>
      </w:r>
      <w:r w:rsidR="00A569EE" w:rsidRPr="0078340D">
        <w:rPr>
          <w:rFonts w:cs="Times New Roman"/>
        </w:rPr>
        <w:t xml:space="preserve"> which are characterized by</w:t>
      </w:r>
      <w:r w:rsidR="008F1E1C" w:rsidRPr="0078340D">
        <w:rPr>
          <w:rFonts w:cs="Times New Roman"/>
        </w:rPr>
        <w:t xml:space="preserve"> precise information such as the name</w:t>
      </w:r>
      <w:r w:rsidR="00A53C4A" w:rsidRPr="0078340D">
        <w:rPr>
          <w:rFonts w:cs="Times New Roman"/>
        </w:rPr>
        <w:t>s</w:t>
      </w:r>
      <w:r w:rsidR="008F1E1C" w:rsidRPr="0078340D">
        <w:rPr>
          <w:rFonts w:cs="Times New Roman"/>
        </w:rPr>
        <w:t xml:space="preserve"> of the deceased and the day</w:t>
      </w:r>
      <w:r w:rsidR="00A53C4A" w:rsidRPr="0078340D">
        <w:rPr>
          <w:rFonts w:cs="Times New Roman"/>
        </w:rPr>
        <w:t>s</w:t>
      </w:r>
      <w:r w:rsidR="008F1E1C" w:rsidRPr="0078340D">
        <w:rPr>
          <w:rFonts w:cs="Times New Roman"/>
        </w:rPr>
        <w:t xml:space="preserve"> of </w:t>
      </w:r>
      <w:r w:rsidR="00A53C4A" w:rsidRPr="0078340D">
        <w:rPr>
          <w:rFonts w:cs="Times New Roman"/>
        </w:rPr>
        <w:t>their</w:t>
      </w:r>
      <w:r w:rsidR="008F1E1C" w:rsidRPr="0078340D">
        <w:rPr>
          <w:rFonts w:cs="Times New Roman"/>
        </w:rPr>
        <w:t xml:space="preserve"> demise</w:t>
      </w:r>
      <w:r w:rsidR="00A569EE" w:rsidRPr="0078340D">
        <w:rPr>
          <w:rFonts w:cs="Times New Roman"/>
        </w:rPr>
        <w:t>. Th</w:t>
      </w:r>
      <w:r w:rsidR="008F1E1C" w:rsidRPr="0078340D">
        <w:rPr>
          <w:rFonts w:cs="Times New Roman"/>
        </w:rPr>
        <w:t>e</w:t>
      </w:r>
      <w:r w:rsidR="00193632" w:rsidRPr="0078340D">
        <w:rPr>
          <w:rFonts w:cs="Times New Roman"/>
        </w:rPr>
        <w:t>se</w:t>
      </w:r>
      <w:r w:rsidR="008F1E1C" w:rsidRPr="0078340D">
        <w:rPr>
          <w:rFonts w:cs="Times New Roman"/>
        </w:rPr>
        <w:t xml:space="preserve"> </w:t>
      </w:r>
      <w:r w:rsidR="00A569EE" w:rsidRPr="0078340D">
        <w:rPr>
          <w:rFonts w:cs="Times New Roman"/>
        </w:rPr>
        <w:t xml:space="preserve">unveil </w:t>
      </w:r>
      <w:r w:rsidR="008F1E1C" w:rsidRPr="0078340D">
        <w:rPr>
          <w:rFonts w:cs="Times New Roman"/>
        </w:rPr>
        <w:t>a style</w:t>
      </w:r>
      <w:r w:rsidR="00193632" w:rsidRPr="0078340D">
        <w:rPr>
          <w:rFonts w:cs="Times New Roman"/>
        </w:rPr>
        <w:t xml:space="preserve"> that is</w:t>
      </w:r>
      <w:r w:rsidR="008F1E1C" w:rsidRPr="0078340D">
        <w:rPr>
          <w:rFonts w:cs="Times New Roman"/>
        </w:rPr>
        <w:t xml:space="preserve"> rather more casual than the standard Carolingian one, </w:t>
      </w:r>
      <w:r w:rsidR="0059781B" w:rsidRPr="0078340D">
        <w:rPr>
          <w:rFonts w:cs="Times New Roman"/>
        </w:rPr>
        <w:t xml:space="preserve">as can be seen </w:t>
      </w:r>
      <w:r w:rsidR="00CE78EC" w:rsidRPr="0078340D">
        <w:rPr>
          <w:rFonts w:cs="Times New Roman"/>
        </w:rPr>
        <w:t>in</w:t>
      </w:r>
      <w:r w:rsidR="0059781B" w:rsidRPr="0078340D">
        <w:rPr>
          <w:rFonts w:cs="Times New Roman"/>
        </w:rPr>
        <w:t xml:space="preserve"> </w:t>
      </w:r>
      <w:r w:rsidR="00A569EE" w:rsidRPr="0078340D">
        <w:rPr>
          <w:rFonts w:cs="Times New Roman"/>
        </w:rPr>
        <w:t xml:space="preserve">the </w:t>
      </w:r>
      <w:r w:rsidR="0059781B" w:rsidRPr="0078340D">
        <w:rPr>
          <w:rFonts w:cs="Times New Roman"/>
        </w:rPr>
        <w:t xml:space="preserve">poetry by </w:t>
      </w:r>
      <w:proofErr w:type="spellStart"/>
      <w:r w:rsidR="00360D7D" w:rsidRPr="0078340D">
        <w:rPr>
          <w:rFonts w:cs="Times New Roman"/>
        </w:rPr>
        <w:t>Micon</w:t>
      </w:r>
      <w:proofErr w:type="spellEnd"/>
      <w:r w:rsidR="0059781B" w:rsidRPr="0078340D">
        <w:rPr>
          <w:rFonts w:cs="Times New Roman"/>
        </w:rPr>
        <w:t xml:space="preserve"> himself </w:t>
      </w:r>
      <w:r w:rsidR="00360D7D" w:rsidRPr="0078340D">
        <w:rPr>
          <w:rFonts w:cs="Times New Roman"/>
        </w:rPr>
        <w:t>or his</w:t>
      </w:r>
      <w:r w:rsidR="009D73BA" w:rsidRPr="0078340D">
        <w:rPr>
          <w:rFonts w:cs="Times New Roman"/>
        </w:rPr>
        <w:t xml:space="preserve"> </w:t>
      </w:r>
      <w:r w:rsidR="008D106E" w:rsidRPr="0078340D">
        <w:rPr>
          <w:rFonts w:cs="Times New Roman"/>
        </w:rPr>
        <w:t>conf</w:t>
      </w:r>
      <w:r w:rsidR="009D73BA" w:rsidRPr="0078340D">
        <w:rPr>
          <w:rFonts w:cs="Times New Roman"/>
        </w:rPr>
        <w:t>r</w:t>
      </w:r>
      <w:r w:rsidR="008D106E" w:rsidRPr="0078340D">
        <w:rPr>
          <w:rFonts w:cs="Times New Roman"/>
        </w:rPr>
        <w:t>ere</w:t>
      </w:r>
      <w:r w:rsidR="009D73BA" w:rsidRPr="0078340D">
        <w:rPr>
          <w:rFonts w:cs="Times New Roman"/>
        </w:rPr>
        <w:t xml:space="preserve"> </w:t>
      </w:r>
      <w:proofErr w:type="spellStart"/>
      <w:r w:rsidR="00360D7D" w:rsidRPr="0078340D">
        <w:rPr>
          <w:rFonts w:cs="Times New Roman"/>
        </w:rPr>
        <w:t>Fredegard</w:t>
      </w:r>
      <w:proofErr w:type="spellEnd"/>
      <w:r w:rsidR="00360D7D" w:rsidRPr="0078340D">
        <w:rPr>
          <w:rFonts w:cs="Times New Roman"/>
        </w:rPr>
        <w:t xml:space="preserve"> (from n</w:t>
      </w:r>
      <w:r w:rsidR="00446C20" w:rsidRPr="0078340D">
        <w:rPr>
          <w:rFonts w:cs="Times New Roman"/>
        </w:rPr>
        <w:t>o</w:t>
      </w:r>
      <w:r w:rsidR="00360D7D" w:rsidRPr="0078340D">
        <w:rPr>
          <w:rFonts w:cs="Times New Roman"/>
        </w:rPr>
        <w:t xml:space="preserve">. 68 on), </w:t>
      </w:r>
      <w:r w:rsidR="00360D7D" w:rsidRPr="0078340D">
        <w:rPr>
          <w:rFonts w:cs="Times New Roman"/>
          <w:i/>
        </w:rPr>
        <w:t>procurator pauperum</w:t>
      </w:r>
      <w:r w:rsidR="00360D7D" w:rsidRPr="0078340D">
        <w:rPr>
          <w:rFonts w:cs="Times New Roman"/>
        </w:rPr>
        <w:t xml:space="preserve"> in around 866. Number 34 recalls, for instance,</w:t>
      </w:r>
      <w:r w:rsidR="00F931B3" w:rsidRPr="0078340D">
        <w:rPr>
          <w:rFonts w:cs="Times New Roman"/>
        </w:rPr>
        <w:t xml:space="preserve"> the</w:t>
      </w:r>
      <w:r w:rsidR="004F132B" w:rsidRPr="0078340D">
        <w:rPr>
          <w:rFonts w:cs="Times New Roman"/>
        </w:rPr>
        <w:t xml:space="preserve"> </w:t>
      </w:r>
      <w:proofErr w:type="spellStart"/>
      <w:r w:rsidR="00360D7D" w:rsidRPr="0078340D">
        <w:rPr>
          <w:rFonts w:cs="Times New Roman"/>
          <w:i/>
        </w:rPr>
        <w:t>flaccentia</w:t>
      </w:r>
      <w:proofErr w:type="spellEnd"/>
      <w:r w:rsidR="00360D7D" w:rsidRPr="0078340D">
        <w:rPr>
          <w:rFonts w:cs="Times New Roman"/>
          <w:i/>
        </w:rPr>
        <w:t xml:space="preserve"> </w:t>
      </w:r>
      <w:r w:rsidR="00360D7D" w:rsidRPr="0078340D">
        <w:rPr>
          <w:rFonts w:cs="Times New Roman"/>
          <w:i/>
        </w:rPr>
        <w:lastRenderedPageBreak/>
        <w:t>membra</w:t>
      </w:r>
      <w:r w:rsidR="002F1F71" w:rsidRPr="0078340D">
        <w:rPr>
          <w:rFonts w:cs="Times New Roman"/>
        </w:rPr>
        <w:t xml:space="preserve"> </w:t>
      </w:r>
      <w:r w:rsidR="00F931B3" w:rsidRPr="0078340D">
        <w:rPr>
          <w:rFonts w:cs="Times New Roman"/>
        </w:rPr>
        <w:t xml:space="preserve">of </w:t>
      </w:r>
      <w:proofErr w:type="spellStart"/>
      <w:r w:rsidR="00F931B3" w:rsidRPr="0078340D">
        <w:rPr>
          <w:rFonts w:cs="Times New Roman"/>
        </w:rPr>
        <w:t>Ermenrich</w:t>
      </w:r>
      <w:proofErr w:type="spellEnd"/>
      <w:r w:rsidR="00F931B3" w:rsidRPr="0078340D">
        <w:rPr>
          <w:rFonts w:cs="Times New Roman"/>
        </w:rPr>
        <w:t>,</w:t>
      </w:r>
      <w:r w:rsidR="004F132B" w:rsidRPr="0078340D">
        <w:rPr>
          <w:rFonts w:cs="Times New Roman"/>
        </w:rPr>
        <w:t xml:space="preserve"> </w:t>
      </w:r>
      <w:proofErr w:type="spellStart"/>
      <w:r w:rsidR="000F6BD0" w:rsidRPr="0078340D">
        <w:rPr>
          <w:rFonts w:cs="Times New Roman"/>
          <w:i/>
          <w:iCs/>
        </w:rPr>
        <w:t>callenti</w:t>
      </w:r>
      <w:proofErr w:type="spellEnd"/>
      <w:r w:rsidR="000F6BD0" w:rsidRPr="0078340D">
        <w:rPr>
          <w:rFonts w:cs="Times New Roman"/>
          <w:i/>
          <w:iCs/>
        </w:rPr>
        <w:t xml:space="preserve"> more </w:t>
      </w:r>
      <w:proofErr w:type="spellStart"/>
      <w:r w:rsidR="000F6BD0" w:rsidRPr="0078340D">
        <w:rPr>
          <w:rFonts w:cs="Times New Roman"/>
          <w:i/>
          <w:iCs/>
        </w:rPr>
        <w:t>catorum</w:t>
      </w:r>
      <w:proofErr w:type="spellEnd"/>
      <w:r w:rsidR="00D144FC" w:rsidRPr="0078340D">
        <w:rPr>
          <w:rFonts w:cs="Times New Roman"/>
          <w:iCs/>
        </w:rPr>
        <w:t>,</w:t>
      </w:r>
      <w:r w:rsidR="00067743" w:rsidRPr="0078340D">
        <w:rPr>
          <w:color w:val="000000"/>
          <w:vertAlign w:val="superscript"/>
        </w:rPr>
        <w:footnoteReference w:id="18"/>
      </w:r>
      <w:r w:rsidR="002F1F71" w:rsidRPr="0078340D">
        <w:rPr>
          <w:rFonts w:cs="Times New Roman"/>
          <w:i/>
          <w:iCs/>
        </w:rPr>
        <w:t xml:space="preserve"> </w:t>
      </w:r>
      <w:r w:rsidR="00F931B3" w:rsidRPr="0078340D">
        <w:rPr>
          <w:rFonts w:cs="Times New Roman"/>
        </w:rPr>
        <w:t xml:space="preserve">rather </w:t>
      </w:r>
      <w:r w:rsidR="00942CE5" w:rsidRPr="0078340D">
        <w:rPr>
          <w:rFonts w:cs="Times New Roman"/>
        </w:rPr>
        <w:t xml:space="preserve">bluntly </w:t>
      </w:r>
      <w:r w:rsidR="00615A8C" w:rsidRPr="0078340D">
        <w:rPr>
          <w:rFonts w:cs="Times New Roman"/>
        </w:rPr>
        <w:t xml:space="preserve">commended </w:t>
      </w:r>
      <w:r w:rsidR="004F132B" w:rsidRPr="0078340D">
        <w:rPr>
          <w:rFonts w:cs="Times New Roman"/>
        </w:rPr>
        <w:t>for</w:t>
      </w:r>
      <w:r w:rsidR="003A373B" w:rsidRPr="0078340D">
        <w:rPr>
          <w:rFonts w:cs="Times New Roman"/>
        </w:rPr>
        <w:t xml:space="preserve"> skills</w:t>
      </w:r>
      <w:r w:rsidR="00F931B3" w:rsidRPr="0078340D">
        <w:rPr>
          <w:rFonts w:cs="Times New Roman"/>
        </w:rPr>
        <w:t xml:space="preserve"> he</w:t>
      </w:r>
      <w:r w:rsidR="004F132B" w:rsidRPr="0078340D">
        <w:rPr>
          <w:rFonts w:cs="Times New Roman"/>
        </w:rPr>
        <w:t xml:space="preserve"> acquired by dint of </w:t>
      </w:r>
      <w:r w:rsidR="003A373B" w:rsidRPr="0078340D">
        <w:rPr>
          <w:rFonts w:cs="Times New Roman"/>
        </w:rPr>
        <w:t>practice</w:t>
      </w:r>
      <w:r w:rsidR="004F132B" w:rsidRPr="0078340D">
        <w:rPr>
          <w:rFonts w:cs="Times New Roman"/>
        </w:rPr>
        <w:t xml:space="preserve"> </w:t>
      </w:r>
      <w:r w:rsidR="00F931B3" w:rsidRPr="0078340D">
        <w:rPr>
          <w:rFonts w:cs="Times New Roman"/>
        </w:rPr>
        <w:t>rather</w:t>
      </w:r>
      <w:r w:rsidR="004F132B" w:rsidRPr="0078340D">
        <w:rPr>
          <w:rFonts w:cs="Times New Roman"/>
        </w:rPr>
        <w:t xml:space="preserve"> than through </w:t>
      </w:r>
      <w:r w:rsidR="00A569EE" w:rsidRPr="0078340D">
        <w:rPr>
          <w:rFonts w:cs="Times New Roman"/>
        </w:rPr>
        <w:t>specialist</w:t>
      </w:r>
      <w:r w:rsidR="004F132B" w:rsidRPr="0078340D">
        <w:rPr>
          <w:rFonts w:cs="Times New Roman"/>
        </w:rPr>
        <w:t xml:space="preserve"> </w:t>
      </w:r>
      <w:r w:rsidR="003A373B" w:rsidRPr="0078340D">
        <w:rPr>
          <w:rFonts w:cs="Times New Roman"/>
        </w:rPr>
        <w:t>expertise</w:t>
      </w:r>
      <w:r w:rsidR="000F6BD0" w:rsidRPr="0078340D">
        <w:rPr>
          <w:rFonts w:cs="Times New Roman"/>
        </w:rPr>
        <w:t xml:space="preserve">: </w:t>
      </w:r>
      <w:proofErr w:type="spellStart"/>
      <w:r w:rsidR="000F6BD0" w:rsidRPr="0078340D">
        <w:rPr>
          <w:rFonts w:cs="Times New Roman"/>
          <w:i/>
          <w:iCs/>
        </w:rPr>
        <w:t>quamvis</w:t>
      </w:r>
      <w:proofErr w:type="spellEnd"/>
      <w:r w:rsidR="000F6BD0" w:rsidRPr="0078340D">
        <w:rPr>
          <w:rFonts w:cs="Times New Roman"/>
          <w:i/>
          <w:iCs/>
        </w:rPr>
        <w:t xml:space="preserve"> </w:t>
      </w:r>
      <w:proofErr w:type="spellStart"/>
      <w:r w:rsidR="000F6BD0" w:rsidRPr="0078340D">
        <w:rPr>
          <w:rFonts w:cs="Times New Roman"/>
          <w:i/>
          <w:iCs/>
        </w:rPr>
        <w:t>arte</w:t>
      </w:r>
      <w:proofErr w:type="spellEnd"/>
      <w:r w:rsidR="000F6BD0" w:rsidRPr="0078340D">
        <w:rPr>
          <w:rFonts w:cs="Times New Roman"/>
          <w:i/>
          <w:iCs/>
        </w:rPr>
        <w:t xml:space="preserve"> </w:t>
      </w:r>
      <w:proofErr w:type="spellStart"/>
      <w:r w:rsidR="000F6BD0" w:rsidRPr="0078340D">
        <w:rPr>
          <w:rFonts w:cs="Times New Roman"/>
          <w:i/>
          <w:iCs/>
        </w:rPr>
        <w:t>carens</w:t>
      </w:r>
      <w:proofErr w:type="spellEnd"/>
      <w:r w:rsidR="000F6BD0" w:rsidRPr="0078340D">
        <w:rPr>
          <w:rFonts w:cs="Times New Roman"/>
          <w:i/>
          <w:iCs/>
        </w:rPr>
        <w:t xml:space="preserve">, </w:t>
      </w:r>
      <w:proofErr w:type="spellStart"/>
      <w:r w:rsidR="000F6BD0" w:rsidRPr="0078340D">
        <w:rPr>
          <w:rFonts w:cs="Times New Roman"/>
          <w:i/>
          <w:iCs/>
        </w:rPr>
        <w:t>tamen</w:t>
      </w:r>
      <w:proofErr w:type="spellEnd"/>
      <w:r w:rsidR="000F6BD0" w:rsidRPr="0078340D">
        <w:rPr>
          <w:rFonts w:cs="Times New Roman"/>
          <w:i/>
          <w:iCs/>
        </w:rPr>
        <w:t xml:space="preserve"> </w:t>
      </w:r>
      <w:proofErr w:type="spellStart"/>
      <w:r w:rsidR="000F6BD0" w:rsidRPr="0078340D">
        <w:rPr>
          <w:rFonts w:cs="Times New Roman"/>
          <w:i/>
          <w:iCs/>
        </w:rPr>
        <w:t>usu</w:t>
      </w:r>
      <w:proofErr w:type="spellEnd"/>
      <w:r w:rsidR="000F6BD0" w:rsidRPr="0078340D">
        <w:rPr>
          <w:rFonts w:cs="Times New Roman"/>
          <w:i/>
          <w:iCs/>
        </w:rPr>
        <w:t xml:space="preserve"> </w:t>
      </w:r>
      <w:proofErr w:type="spellStart"/>
      <w:r w:rsidR="000F6BD0" w:rsidRPr="0078340D">
        <w:rPr>
          <w:rFonts w:cs="Times New Roman"/>
          <w:i/>
          <w:iCs/>
        </w:rPr>
        <w:t>iure</w:t>
      </w:r>
      <w:proofErr w:type="spellEnd"/>
      <w:r w:rsidR="000F6BD0" w:rsidRPr="0078340D">
        <w:rPr>
          <w:rFonts w:cs="Times New Roman"/>
          <w:i/>
          <w:iCs/>
        </w:rPr>
        <w:t xml:space="preserve"> </w:t>
      </w:r>
      <w:proofErr w:type="spellStart"/>
      <w:r w:rsidR="000F6BD0" w:rsidRPr="0078340D">
        <w:rPr>
          <w:rFonts w:cs="Times New Roman"/>
          <w:i/>
          <w:iCs/>
        </w:rPr>
        <w:t>calebat</w:t>
      </w:r>
      <w:proofErr w:type="spellEnd"/>
      <w:r w:rsidR="000F6BD0" w:rsidRPr="0078340D">
        <w:rPr>
          <w:rFonts w:cs="Times New Roman"/>
          <w:i/>
          <w:iCs/>
        </w:rPr>
        <w:t>:</w:t>
      </w:r>
      <w:r w:rsidR="00942CE5" w:rsidRPr="0078340D">
        <w:rPr>
          <w:rFonts w:cs="Times New Roman"/>
          <w:iCs/>
        </w:rPr>
        <w:t xml:space="preserve"> </w:t>
      </w:r>
      <w:r w:rsidR="000F6BD0" w:rsidRPr="0078340D">
        <w:rPr>
          <w:rFonts w:cs="Times New Roman"/>
          <w:i/>
          <w:iCs/>
        </w:rPr>
        <w:t xml:space="preserve">/ </w:t>
      </w:r>
      <w:proofErr w:type="spellStart"/>
      <w:r w:rsidR="000F6BD0" w:rsidRPr="0078340D">
        <w:rPr>
          <w:rFonts w:cs="Times New Roman"/>
          <w:i/>
          <w:iCs/>
        </w:rPr>
        <w:t>praecipuus</w:t>
      </w:r>
      <w:proofErr w:type="spellEnd"/>
      <w:r w:rsidR="000F6BD0" w:rsidRPr="0078340D">
        <w:rPr>
          <w:rFonts w:cs="Times New Roman"/>
          <w:i/>
          <w:iCs/>
        </w:rPr>
        <w:t xml:space="preserve"> </w:t>
      </w:r>
      <w:proofErr w:type="spellStart"/>
      <w:r w:rsidR="000F6BD0" w:rsidRPr="0078340D">
        <w:rPr>
          <w:rFonts w:cs="Times New Roman"/>
          <w:i/>
          <w:iCs/>
        </w:rPr>
        <w:t>scriba</w:t>
      </w:r>
      <w:proofErr w:type="spellEnd"/>
      <w:r w:rsidR="000F6BD0" w:rsidRPr="0078340D">
        <w:rPr>
          <w:rFonts w:cs="Times New Roman"/>
          <w:i/>
          <w:iCs/>
        </w:rPr>
        <w:t xml:space="preserve">, vivax lector </w:t>
      </w:r>
      <w:proofErr w:type="spellStart"/>
      <w:r w:rsidR="000F6BD0" w:rsidRPr="0078340D">
        <w:rPr>
          <w:rFonts w:cs="Times New Roman"/>
          <w:i/>
          <w:iCs/>
        </w:rPr>
        <w:t>fuit</w:t>
      </w:r>
      <w:proofErr w:type="spellEnd"/>
      <w:r w:rsidR="000F6BD0" w:rsidRPr="0078340D">
        <w:rPr>
          <w:rFonts w:cs="Times New Roman"/>
          <w:i/>
          <w:iCs/>
        </w:rPr>
        <w:t xml:space="preserve"> </w:t>
      </w:r>
      <w:proofErr w:type="spellStart"/>
      <w:r w:rsidR="000F6BD0" w:rsidRPr="0078340D">
        <w:rPr>
          <w:rFonts w:cs="Times New Roman"/>
          <w:i/>
          <w:iCs/>
        </w:rPr>
        <w:t>atque</w:t>
      </w:r>
      <w:proofErr w:type="spellEnd"/>
      <w:r w:rsidR="00942CE5" w:rsidRPr="0078340D">
        <w:rPr>
          <w:rFonts w:cs="Times New Roman"/>
          <w:iCs/>
        </w:rPr>
        <w:t xml:space="preserve"> </w:t>
      </w:r>
      <w:r w:rsidR="000F6BD0" w:rsidRPr="0078340D">
        <w:rPr>
          <w:rFonts w:cs="Times New Roman"/>
          <w:i/>
          <w:iCs/>
        </w:rPr>
        <w:t xml:space="preserve">/ </w:t>
      </w:r>
      <w:proofErr w:type="spellStart"/>
      <w:r w:rsidR="000F6BD0" w:rsidRPr="0078340D">
        <w:rPr>
          <w:rFonts w:cs="Times New Roman"/>
          <w:i/>
          <w:iCs/>
        </w:rPr>
        <w:t>insuper</w:t>
      </w:r>
      <w:proofErr w:type="spellEnd"/>
      <w:r w:rsidR="000F6BD0" w:rsidRPr="0078340D">
        <w:rPr>
          <w:rFonts w:cs="Times New Roman"/>
          <w:i/>
          <w:iCs/>
        </w:rPr>
        <w:t xml:space="preserve"> </w:t>
      </w:r>
      <w:proofErr w:type="spellStart"/>
      <w:r w:rsidR="000F6BD0" w:rsidRPr="0078340D">
        <w:rPr>
          <w:rFonts w:cs="Times New Roman"/>
          <w:i/>
          <w:iCs/>
        </w:rPr>
        <w:t>occentor</w:t>
      </w:r>
      <w:proofErr w:type="spellEnd"/>
      <w:r w:rsidR="000F6BD0" w:rsidRPr="0078340D">
        <w:rPr>
          <w:rFonts w:cs="Times New Roman"/>
          <w:i/>
          <w:iCs/>
        </w:rPr>
        <w:t xml:space="preserve"> </w:t>
      </w:r>
      <w:proofErr w:type="spellStart"/>
      <w:r w:rsidR="000F6BD0" w:rsidRPr="0078340D">
        <w:rPr>
          <w:rFonts w:cs="Times New Roman"/>
          <w:i/>
          <w:iCs/>
        </w:rPr>
        <w:t>nec</w:t>
      </w:r>
      <w:proofErr w:type="spellEnd"/>
      <w:r w:rsidR="000F6BD0" w:rsidRPr="0078340D">
        <w:rPr>
          <w:rFonts w:cs="Times New Roman"/>
          <w:i/>
          <w:iCs/>
        </w:rPr>
        <w:t xml:space="preserve"> non </w:t>
      </w:r>
      <w:proofErr w:type="spellStart"/>
      <w:r w:rsidR="000F6BD0" w:rsidRPr="0078340D">
        <w:rPr>
          <w:rFonts w:cs="Times New Roman"/>
          <w:i/>
          <w:iCs/>
        </w:rPr>
        <w:t>numerato</w:t>
      </w:r>
      <w:proofErr w:type="spellEnd"/>
      <w:r w:rsidR="000F6BD0" w:rsidRPr="0078340D">
        <w:rPr>
          <w:rFonts w:cs="Times New Roman"/>
          <w:i/>
          <w:iCs/>
        </w:rPr>
        <w:t xml:space="preserve"> </w:t>
      </w:r>
      <w:proofErr w:type="spellStart"/>
      <w:r w:rsidR="000F6BD0" w:rsidRPr="0078340D">
        <w:rPr>
          <w:rFonts w:cs="Times New Roman"/>
          <w:i/>
          <w:iCs/>
        </w:rPr>
        <w:t>opimus</w:t>
      </w:r>
      <w:proofErr w:type="spellEnd"/>
      <w:r w:rsidR="002F1F71" w:rsidRPr="0078340D">
        <w:rPr>
          <w:rFonts w:cs="Times New Roman"/>
          <w:iCs/>
        </w:rPr>
        <w:t>;</w:t>
      </w:r>
      <w:r w:rsidR="002F1F71" w:rsidRPr="0078340D">
        <w:rPr>
          <w:rFonts w:cs="Times New Roman"/>
        </w:rPr>
        <w:t xml:space="preserve"> </w:t>
      </w:r>
      <w:r w:rsidR="000F6BD0" w:rsidRPr="0078340D">
        <w:rPr>
          <w:rFonts w:cs="Times New Roman"/>
        </w:rPr>
        <w:t>36</w:t>
      </w:r>
      <w:r w:rsidR="00B44A6A" w:rsidRPr="0078340D">
        <w:rPr>
          <w:rFonts w:cs="Times New Roman"/>
        </w:rPr>
        <w:t>,</w:t>
      </w:r>
      <w:r w:rsidR="000F6BD0" w:rsidRPr="0078340D">
        <w:rPr>
          <w:rFonts w:cs="Times New Roman"/>
        </w:rPr>
        <w:t xml:space="preserve"> </w:t>
      </w:r>
      <w:r w:rsidR="004F132B" w:rsidRPr="0078340D">
        <w:rPr>
          <w:rFonts w:cs="Times New Roman"/>
        </w:rPr>
        <w:t>those of the</w:t>
      </w:r>
      <w:r w:rsidR="000F6BD0" w:rsidRPr="0078340D">
        <w:rPr>
          <w:rFonts w:cs="Times New Roman"/>
        </w:rPr>
        <w:t xml:space="preserve"> </w:t>
      </w:r>
      <w:r w:rsidR="004F132B" w:rsidRPr="0078340D">
        <w:rPr>
          <w:rFonts w:cs="Times New Roman"/>
        </w:rPr>
        <w:t>monk</w:t>
      </w:r>
      <w:r w:rsidR="000F6BD0" w:rsidRPr="0078340D">
        <w:rPr>
          <w:rFonts w:cs="Times New Roman"/>
        </w:rPr>
        <w:t xml:space="preserve"> </w:t>
      </w:r>
      <w:proofErr w:type="spellStart"/>
      <w:r w:rsidR="000F6BD0" w:rsidRPr="0078340D">
        <w:rPr>
          <w:rFonts w:cs="Times New Roman"/>
          <w:i/>
          <w:iCs/>
        </w:rPr>
        <w:t>geometricus</w:t>
      </w:r>
      <w:proofErr w:type="spellEnd"/>
      <w:r w:rsidR="000F6BD0" w:rsidRPr="0078340D">
        <w:rPr>
          <w:rFonts w:cs="Times New Roman"/>
          <w:i/>
          <w:iCs/>
        </w:rPr>
        <w:t xml:space="preserve"> </w:t>
      </w:r>
      <w:proofErr w:type="spellStart"/>
      <w:r w:rsidR="000F6BD0" w:rsidRPr="0078340D">
        <w:rPr>
          <w:rFonts w:cs="Times New Roman"/>
        </w:rPr>
        <w:t>Donadeus</w:t>
      </w:r>
      <w:proofErr w:type="spellEnd"/>
      <w:r w:rsidR="000F6BD0" w:rsidRPr="0078340D">
        <w:rPr>
          <w:rFonts w:cs="Times New Roman"/>
        </w:rPr>
        <w:t xml:space="preserve">, </w:t>
      </w:r>
      <w:proofErr w:type="spellStart"/>
      <w:r w:rsidR="000F6BD0" w:rsidRPr="0078340D">
        <w:rPr>
          <w:rFonts w:cs="Times New Roman"/>
          <w:i/>
          <w:iCs/>
        </w:rPr>
        <w:t>mechanica</w:t>
      </w:r>
      <w:proofErr w:type="spellEnd"/>
      <w:r w:rsidR="000F6BD0" w:rsidRPr="0078340D">
        <w:rPr>
          <w:rFonts w:cs="Times New Roman"/>
          <w:i/>
          <w:iCs/>
        </w:rPr>
        <w:t xml:space="preserve"> </w:t>
      </w:r>
      <w:proofErr w:type="spellStart"/>
      <w:r w:rsidR="000F6BD0" w:rsidRPr="0078340D">
        <w:rPr>
          <w:rFonts w:cs="Times New Roman"/>
          <w:i/>
          <w:iCs/>
        </w:rPr>
        <w:t>doctus</w:t>
      </w:r>
      <w:proofErr w:type="spellEnd"/>
      <w:r w:rsidR="000F6BD0" w:rsidRPr="0078340D">
        <w:rPr>
          <w:rFonts w:cs="Times New Roman"/>
          <w:i/>
          <w:iCs/>
        </w:rPr>
        <w:t xml:space="preserve"> in arte</w:t>
      </w:r>
      <w:r w:rsidR="00B44A6A" w:rsidRPr="0078340D">
        <w:rPr>
          <w:rFonts w:cs="Times New Roman"/>
        </w:rPr>
        <w:t>; and</w:t>
      </w:r>
      <w:r w:rsidR="000F6BD0" w:rsidRPr="0078340D">
        <w:rPr>
          <w:rFonts w:cs="Times New Roman"/>
        </w:rPr>
        <w:t xml:space="preserve"> 40</w:t>
      </w:r>
      <w:r w:rsidR="00B44A6A" w:rsidRPr="0078340D">
        <w:rPr>
          <w:rFonts w:cs="Times New Roman"/>
        </w:rPr>
        <w:t>,</w:t>
      </w:r>
      <w:r w:rsidR="000F6BD0" w:rsidRPr="0078340D">
        <w:rPr>
          <w:rFonts w:cs="Times New Roman"/>
        </w:rPr>
        <w:t xml:space="preserve"> </w:t>
      </w:r>
      <w:r w:rsidR="004F132B" w:rsidRPr="0078340D">
        <w:rPr>
          <w:rFonts w:cs="Times New Roman"/>
        </w:rPr>
        <w:t>the foreigner</w:t>
      </w:r>
      <w:r w:rsidR="000F6BD0" w:rsidRPr="0078340D">
        <w:rPr>
          <w:rFonts w:cs="Times New Roman"/>
        </w:rPr>
        <w:t xml:space="preserve"> </w:t>
      </w:r>
      <w:proofErr w:type="spellStart"/>
      <w:r w:rsidR="000F6BD0" w:rsidRPr="0078340D">
        <w:rPr>
          <w:rFonts w:cs="Times New Roman"/>
        </w:rPr>
        <w:t>Israhel</w:t>
      </w:r>
      <w:proofErr w:type="spellEnd"/>
      <w:r w:rsidR="000F6BD0" w:rsidRPr="0078340D">
        <w:rPr>
          <w:rFonts w:cs="Times New Roman"/>
        </w:rPr>
        <w:t xml:space="preserve">. </w:t>
      </w:r>
      <w:r w:rsidR="00167E2D" w:rsidRPr="0078340D">
        <w:rPr>
          <w:rFonts w:cs="Times New Roman"/>
        </w:rPr>
        <w:t>For</w:t>
      </w:r>
      <w:r w:rsidR="004F132B" w:rsidRPr="0078340D">
        <w:rPr>
          <w:rFonts w:cs="Times New Roman"/>
        </w:rPr>
        <w:t xml:space="preserve"> </w:t>
      </w:r>
      <w:r w:rsidR="00167E2D" w:rsidRPr="0078340D">
        <w:rPr>
          <w:rFonts w:cs="Times New Roman"/>
        </w:rPr>
        <w:t xml:space="preserve">more or less </w:t>
      </w:r>
      <w:r w:rsidR="004F132B" w:rsidRPr="0078340D">
        <w:rPr>
          <w:rFonts w:cs="Times New Roman"/>
        </w:rPr>
        <w:t xml:space="preserve">all </w:t>
      </w:r>
      <w:r w:rsidR="00167E2D" w:rsidRPr="0078340D">
        <w:rPr>
          <w:rFonts w:cs="Times New Roman"/>
        </w:rPr>
        <w:t xml:space="preserve">of </w:t>
      </w:r>
      <w:r w:rsidR="004F132B" w:rsidRPr="0078340D">
        <w:rPr>
          <w:rFonts w:cs="Times New Roman"/>
        </w:rPr>
        <w:t xml:space="preserve">these deceased men, the epitaph, which in 42 </w:t>
      </w:r>
      <w:r w:rsidR="0082459D" w:rsidRPr="0078340D">
        <w:rPr>
          <w:rFonts w:cs="Times New Roman"/>
        </w:rPr>
        <w:t xml:space="preserve">is self-proclaimed a </w:t>
      </w:r>
      <w:r w:rsidR="004F132B" w:rsidRPr="0078340D">
        <w:rPr>
          <w:rFonts w:cs="Times New Roman"/>
          <w:i/>
        </w:rPr>
        <w:t>titulus</w:t>
      </w:r>
      <w:r w:rsidR="004F132B" w:rsidRPr="0078340D">
        <w:rPr>
          <w:rFonts w:cs="Times New Roman"/>
        </w:rPr>
        <w:t xml:space="preserve">, </w:t>
      </w:r>
      <w:r w:rsidR="00167E2D" w:rsidRPr="0078340D">
        <w:rPr>
          <w:rFonts w:cs="Times New Roman"/>
        </w:rPr>
        <w:t>urges</w:t>
      </w:r>
      <w:r w:rsidR="00A569EE" w:rsidRPr="0078340D">
        <w:rPr>
          <w:rFonts w:cs="Times New Roman"/>
        </w:rPr>
        <w:t xml:space="preserve"> </w:t>
      </w:r>
      <w:r w:rsidR="004F132B" w:rsidRPr="0078340D">
        <w:rPr>
          <w:rFonts w:cs="Times New Roman"/>
        </w:rPr>
        <w:t xml:space="preserve">the reader to pray, </w:t>
      </w:r>
      <w:r w:rsidR="00167E2D" w:rsidRPr="0078340D">
        <w:rPr>
          <w:rFonts w:cs="Times New Roman"/>
        </w:rPr>
        <w:t>in keeping with</w:t>
      </w:r>
      <w:r w:rsidR="004F132B" w:rsidRPr="0078340D">
        <w:rPr>
          <w:rFonts w:cs="Times New Roman"/>
        </w:rPr>
        <w:t xml:space="preserve"> the typical forms of the</w:t>
      </w:r>
      <w:r w:rsidR="0082459D" w:rsidRPr="0078340D">
        <w:rPr>
          <w:rFonts w:cs="Times New Roman"/>
        </w:rPr>
        <w:t xml:space="preserve"> genre</w:t>
      </w:r>
      <w:r w:rsidR="00167E2D" w:rsidRPr="0078340D">
        <w:rPr>
          <w:rFonts w:cs="Times New Roman"/>
        </w:rPr>
        <w:t>;</w:t>
      </w:r>
      <w:r w:rsidR="004F132B" w:rsidRPr="0078340D">
        <w:rPr>
          <w:rFonts w:cs="Times New Roman"/>
        </w:rPr>
        <w:t xml:space="preserve"> and </w:t>
      </w:r>
      <w:r w:rsidR="00167E2D" w:rsidRPr="0078340D">
        <w:rPr>
          <w:rFonts w:cs="Times New Roman"/>
        </w:rPr>
        <w:t>for many of them</w:t>
      </w:r>
      <w:r w:rsidR="004F132B" w:rsidRPr="0078340D">
        <w:rPr>
          <w:rFonts w:cs="Times New Roman"/>
        </w:rPr>
        <w:t xml:space="preserve"> we </w:t>
      </w:r>
      <w:r w:rsidR="00167E2D" w:rsidRPr="0078340D">
        <w:rPr>
          <w:rFonts w:cs="Times New Roman"/>
        </w:rPr>
        <w:t>encounter</w:t>
      </w:r>
      <w:r w:rsidR="0082459D" w:rsidRPr="0078340D">
        <w:rPr>
          <w:rFonts w:cs="Times New Roman"/>
        </w:rPr>
        <w:t xml:space="preserve"> </w:t>
      </w:r>
      <w:r w:rsidR="004F132B" w:rsidRPr="0078340D">
        <w:rPr>
          <w:rFonts w:cs="Times New Roman"/>
        </w:rPr>
        <w:t>the</w:t>
      </w:r>
      <w:r w:rsidR="00EA41C4" w:rsidRPr="0078340D">
        <w:rPr>
          <w:rFonts w:cs="Times New Roman"/>
        </w:rPr>
        <w:t xml:space="preserve"> tradition</w:t>
      </w:r>
      <w:r w:rsidR="004F132B" w:rsidRPr="0078340D">
        <w:rPr>
          <w:rFonts w:cs="Times New Roman"/>
        </w:rPr>
        <w:t xml:space="preserve"> of versifying the date of death. A sort of internal form</w:t>
      </w:r>
      <w:r w:rsidR="00551FEE" w:rsidRPr="0078340D">
        <w:rPr>
          <w:rFonts w:cs="Times New Roman"/>
          <w:color w:val="000000" w:themeColor="text1"/>
        </w:rPr>
        <w:t>ulary</w:t>
      </w:r>
      <w:r w:rsidR="004F132B" w:rsidRPr="0078340D">
        <w:rPr>
          <w:rFonts w:cs="Times New Roman"/>
        </w:rPr>
        <w:t xml:space="preserve"> is also created</w:t>
      </w:r>
      <w:r w:rsidR="00167E2D" w:rsidRPr="0078340D">
        <w:rPr>
          <w:rFonts w:cs="Times New Roman"/>
        </w:rPr>
        <w:t>, which</w:t>
      </w:r>
      <w:r w:rsidR="004F132B" w:rsidRPr="0078340D">
        <w:rPr>
          <w:rFonts w:cs="Times New Roman"/>
        </w:rPr>
        <w:t xml:space="preserve"> sees the recurrence of attributes such as </w:t>
      </w:r>
      <w:proofErr w:type="spellStart"/>
      <w:r w:rsidR="004F132B" w:rsidRPr="0078340D">
        <w:rPr>
          <w:rFonts w:cs="Times New Roman"/>
          <w:i/>
        </w:rPr>
        <w:t>veridicus</w:t>
      </w:r>
      <w:proofErr w:type="spellEnd"/>
      <w:r w:rsidR="0082459D" w:rsidRPr="0078340D">
        <w:rPr>
          <w:rFonts w:cs="Times New Roman"/>
        </w:rPr>
        <w:t xml:space="preserve"> and </w:t>
      </w:r>
      <w:r w:rsidR="004F132B" w:rsidRPr="0078340D">
        <w:rPr>
          <w:rFonts w:cs="Times New Roman"/>
        </w:rPr>
        <w:t xml:space="preserve">identifications such as </w:t>
      </w:r>
      <w:proofErr w:type="spellStart"/>
      <w:r w:rsidR="000F6BD0" w:rsidRPr="0078340D">
        <w:rPr>
          <w:rFonts w:cs="Times New Roman"/>
          <w:i/>
          <w:iCs/>
        </w:rPr>
        <w:t>astu</w:t>
      </w:r>
      <w:proofErr w:type="spellEnd"/>
      <w:r w:rsidR="000F6BD0" w:rsidRPr="0078340D">
        <w:rPr>
          <w:rFonts w:cs="Times New Roman"/>
          <w:i/>
          <w:iCs/>
        </w:rPr>
        <w:t xml:space="preserve"> </w:t>
      </w:r>
      <w:proofErr w:type="spellStart"/>
      <w:r w:rsidR="000F6BD0" w:rsidRPr="0078340D">
        <w:rPr>
          <w:rFonts w:cs="Times New Roman"/>
          <w:i/>
          <w:iCs/>
        </w:rPr>
        <w:t>pollebat</w:t>
      </w:r>
      <w:proofErr w:type="spellEnd"/>
      <w:r w:rsidR="000F6BD0" w:rsidRPr="0078340D">
        <w:rPr>
          <w:rFonts w:cs="Times New Roman"/>
        </w:rPr>
        <w:t xml:space="preserve"> </w:t>
      </w:r>
      <w:r w:rsidR="004F132B" w:rsidRPr="0078340D">
        <w:rPr>
          <w:rFonts w:cs="Times New Roman"/>
        </w:rPr>
        <w:t>at the beginning</w:t>
      </w:r>
      <w:r w:rsidR="00167E2D" w:rsidRPr="0078340D">
        <w:rPr>
          <w:rFonts w:cs="Times New Roman"/>
        </w:rPr>
        <w:t xml:space="preserve"> of the </w:t>
      </w:r>
      <w:r w:rsidR="00EA41C4" w:rsidRPr="0078340D">
        <w:rPr>
          <w:rFonts w:cs="Times New Roman"/>
        </w:rPr>
        <w:t>poem</w:t>
      </w:r>
      <w:r w:rsidR="00167E2D" w:rsidRPr="0078340D">
        <w:rPr>
          <w:rFonts w:cs="Times New Roman"/>
        </w:rPr>
        <w:t>,</w:t>
      </w:r>
      <w:r w:rsidR="00EA41C4" w:rsidRPr="0078340D">
        <w:rPr>
          <w:rFonts w:cs="Times New Roman"/>
        </w:rPr>
        <w:t xml:space="preserve"> and</w:t>
      </w:r>
      <w:r w:rsidR="00167E2D" w:rsidRPr="0078340D">
        <w:rPr>
          <w:rFonts w:cs="Times New Roman"/>
        </w:rPr>
        <w:t xml:space="preserve"> </w:t>
      </w:r>
      <w:r w:rsidR="00EA41C4" w:rsidRPr="0078340D">
        <w:rPr>
          <w:rFonts w:cs="Times New Roman"/>
        </w:rPr>
        <w:t>not only in</w:t>
      </w:r>
      <w:r w:rsidR="004F132B" w:rsidRPr="0078340D">
        <w:rPr>
          <w:rFonts w:cs="Times New Roman"/>
        </w:rPr>
        <w:t xml:space="preserve"> the typical </w:t>
      </w:r>
      <w:r w:rsidR="00167E2D" w:rsidRPr="0078340D">
        <w:rPr>
          <w:rFonts w:cs="Times New Roman"/>
        </w:rPr>
        <w:t>location</w:t>
      </w:r>
      <w:r w:rsidR="00EA41C4" w:rsidRPr="0078340D">
        <w:rPr>
          <w:rFonts w:cs="Times New Roman"/>
        </w:rPr>
        <w:t>s</w:t>
      </w:r>
      <w:r w:rsidR="0082459D" w:rsidRPr="0078340D">
        <w:rPr>
          <w:rFonts w:cs="Times New Roman"/>
        </w:rPr>
        <w:t xml:space="preserve"> </w:t>
      </w:r>
      <w:r w:rsidR="004F132B" w:rsidRPr="0078340D">
        <w:rPr>
          <w:rFonts w:cs="Times New Roman"/>
        </w:rPr>
        <w:t xml:space="preserve">of the ‘here lies’ or the </w:t>
      </w:r>
      <w:r w:rsidR="00EA41C4" w:rsidRPr="0078340D">
        <w:rPr>
          <w:rFonts w:cs="Times New Roman"/>
        </w:rPr>
        <w:t xml:space="preserve">appeal </w:t>
      </w:r>
      <w:r w:rsidR="004F132B" w:rsidRPr="0078340D">
        <w:rPr>
          <w:rFonts w:cs="Times New Roman"/>
        </w:rPr>
        <w:t xml:space="preserve">to the reader. </w:t>
      </w:r>
      <w:r w:rsidR="00E7655E" w:rsidRPr="0078340D">
        <w:rPr>
          <w:rFonts w:cs="Times New Roman"/>
        </w:rPr>
        <w:t xml:space="preserve">But elements of social customs also emerge: such as </w:t>
      </w:r>
      <w:r w:rsidR="0082459D" w:rsidRPr="0078340D">
        <w:rPr>
          <w:rFonts w:cs="Times New Roman"/>
        </w:rPr>
        <w:t>clapping</w:t>
      </w:r>
      <w:r w:rsidR="00E7655E" w:rsidRPr="0078340D">
        <w:rPr>
          <w:rFonts w:cs="Times New Roman"/>
        </w:rPr>
        <w:t xml:space="preserve"> at the funeral</w:t>
      </w:r>
      <w:r w:rsidR="000F6BD0" w:rsidRPr="0078340D">
        <w:rPr>
          <w:rFonts w:cs="Times New Roman"/>
        </w:rPr>
        <w:t xml:space="preserve"> (43, 7: </w:t>
      </w:r>
      <w:r w:rsidR="000F6BD0" w:rsidRPr="0078340D">
        <w:rPr>
          <w:rFonts w:cs="Times New Roman"/>
          <w:i/>
          <w:iCs/>
        </w:rPr>
        <w:t xml:space="preserve">et </w:t>
      </w:r>
      <w:proofErr w:type="spellStart"/>
      <w:r w:rsidR="000F6BD0" w:rsidRPr="0078340D">
        <w:rPr>
          <w:rFonts w:cs="Times New Roman"/>
          <w:i/>
          <w:iCs/>
        </w:rPr>
        <w:t>manibus</w:t>
      </w:r>
      <w:proofErr w:type="spellEnd"/>
      <w:r w:rsidR="000F6BD0" w:rsidRPr="0078340D">
        <w:rPr>
          <w:rFonts w:cs="Times New Roman"/>
          <w:i/>
          <w:iCs/>
        </w:rPr>
        <w:t xml:space="preserve"> </w:t>
      </w:r>
      <w:proofErr w:type="spellStart"/>
      <w:r w:rsidR="000F6BD0" w:rsidRPr="0078340D">
        <w:rPr>
          <w:rFonts w:cs="Times New Roman"/>
          <w:i/>
          <w:iCs/>
        </w:rPr>
        <w:t>plausis</w:t>
      </w:r>
      <w:proofErr w:type="spellEnd"/>
      <w:r w:rsidR="000F6BD0" w:rsidRPr="0078340D">
        <w:rPr>
          <w:rFonts w:cs="Times New Roman"/>
          <w:i/>
          <w:iCs/>
        </w:rPr>
        <w:t xml:space="preserve"> </w:t>
      </w:r>
      <w:proofErr w:type="spellStart"/>
      <w:r w:rsidR="000F6BD0" w:rsidRPr="0078340D">
        <w:rPr>
          <w:rFonts w:cs="Times New Roman"/>
          <w:i/>
          <w:iCs/>
        </w:rPr>
        <w:t>flebat</w:t>
      </w:r>
      <w:proofErr w:type="spellEnd"/>
      <w:r w:rsidR="000F6BD0" w:rsidRPr="0078340D">
        <w:rPr>
          <w:rFonts w:cs="Times New Roman"/>
          <w:i/>
          <w:iCs/>
        </w:rPr>
        <w:t xml:space="preserve"> </w:t>
      </w:r>
      <w:proofErr w:type="spellStart"/>
      <w:r w:rsidR="000F6BD0" w:rsidRPr="0078340D">
        <w:rPr>
          <w:rFonts w:cs="Times New Roman"/>
          <w:i/>
          <w:iCs/>
        </w:rPr>
        <w:t>tunc</w:t>
      </w:r>
      <w:proofErr w:type="spellEnd"/>
      <w:r w:rsidR="000F6BD0" w:rsidRPr="0078340D">
        <w:rPr>
          <w:rFonts w:cs="Times New Roman"/>
          <w:i/>
          <w:iCs/>
        </w:rPr>
        <w:t xml:space="preserve"> </w:t>
      </w:r>
      <w:proofErr w:type="spellStart"/>
      <w:r w:rsidR="000F6BD0" w:rsidRPr="0078340D">
        <w:rPr>
          <w:rFonts w:cs="Times New Roman"/>
          <w:i/>
          <w:iCs/>
        </w:rPr>
        <w:t>contio</w:t>
      </w:r>
      <w:proofErr w:type="spellEnd"/>
      <w:r w:rsidR="000F6BD0" w:rsidRPr="0078340D">
        <w:rPr>
          <w:rFonts w:cs="Times New Roman"/>
          <w:i/>
          <w:iCs/>
        </w:rPr>
        <w:t xml:space="preserve"> </w:t>
      </w:r>
      <w:proofErr w:type="spellStart"/>
      <w:r w:rsidR="000F6BD0" w:rsidRPr="0078340D">
        <w:rPr>
          <w:rFonts w:cs="Times New Roman"/>
          <w:i/>
          <w:iCs/>
        </w:rPr>
        <w:t>praesens</w:t>
      </w:r>
      <w:proofErr w:type="spellEnd"/>
      <w:r w:rsidR="000F6BD0" w:rsidRPr="0078340D">
        <w:rPr>
          <w:rFonts w:cs="Times New Roman"/>
        </w:rPr>
        <w:t xml:space="preserve">), </w:t>
      </w:r>
      <w:r w:rsidR="00E7655E" w:rsidRPr="0078340D">
        <w:rPr>
          <w:rFonts w:cs="Times New Roman"/>
        </w:rPr>
        <w:t xml:space="preserve">which </w:t>
      </w:r>
      <w:r w:rsidR="0082459D" w:rsidRPr="0078340D">
        <w:rPr>
          <w:rFonts w:cs="Times New Roman"/>
        </w:rPr>
        <w:t xml:space="preserve">allows us to </w:t>
      </w:r>
      <w:r w:rsidR="00EA41C4" w:rsidRPr="0078340D">
        <w:rPr>
          <w:rFonts w:cs="Times New Roman"/>
        </w:rPr>
        <w:t>locate</w:t>
      </w:r>
      <w:r w:rsidR="00E7655E" w:rsidRPr="0078340D">
        <w:rPr>
          <w:rFonts w:cs="Times New Roman"/>
        </w:rPr>
        <w:t xml:space="preserve"> the composition of the </w:t>
      </w:r>
      <w:r w:rsidR="00E7655E" w:rsidRPr="0078340D">
        <w:rPr>
          <w:rFonts w:cs="Times New Roman"/>
          <w:i/>
        </w:rPr>
        <w:t>titulus</w:t>
      </w:r>
      <w:r w:rsidR="00E7655E" w:rsidRPr="0078340D">
        <w:rPr>
          <w:rFonts w:cs="Times New Roman"/>
        </w:rPr>
        <w:t xml:space="preserve"> at a </w:t>
      </w:r>
      <w:r w:rsidR="00EA41C4" w:rsidRPr="0078340D">
        <w:rPr>
          <w:rFonts w:cs="Times New Roman"/>
        </w:rPr>
        <w:t>point</w:t>
      </w:r>
      <w:r w:rsidR="00E7655E" w:rsidRPr="0078340D">
        <w:rPr>
          <w:rFonts w:cs="Times New Roman"/>
        </w:rPr>
        <w:t xml:space="preserve"> </w:t>
      </w:r>
      <w:r w:rsidR="0082459D" w:rsidRPr="0078340D">
        <w:rPr>
          <w:rFonts w:cs="Times New Roman"/>
        </w:rPr>
        <w:t xml:space="preserve">in time </w:t>
      </w:r>
      <w:r w:rsidR="00E7655E" w:rsidRPr="0078340D">
        <w:rPr>
          <w:rFonts w:cs="Times New Roman"/>
        </w:rPr>
        <w:t>after the</w:t>
      </w:r>
      <w:r w:rsidR="0082459D" w:rsidRPr="0078340D">
        <w:rPr>
          <w:rFonts w:cs="Times New Roman"/>
        </w:rPr>
        <w:t xml:space="preserve"> funerary rites.</w:t>
      </w:r>
      <w:r w:rsidR="00E7655E" w:rsidRPr="0078340D">
        <w:rPr>
          <w:rFonts w:cs="Times New Roman"/>
        </w:rPr>
        <w:t xml:space="preserve"> </w:t>
      </w:r>
      <w:r w:rsidR="00C107F6" w:rsidRPr="0078340D">
        <w:rPr>
          <w:rFonts w:cs="Times New Roman"/>
        </w:rPr>
        <w:t xml:space="preserve">It is almost never the deceased who speaks: exceptions in this regard are the epitaphs of </w:t>
      </w:r>
      <w:proofErr w:type="spellStart"/>
      <w:r w:rsidR="00C107F6" w:rsidRPr="0078340D">
        <w:rPr>
          <w:rFonts w:cs="Times New Roman"/>
        </w:rPr>
        <w:t>Godelenda</w:t>
      </w:r>
      <w:proofErr w:type="spellEnd"/>
      <w:r w:rsidR="00C107F6" w:rsidRPr="0078340D">
        <w:rPr>
          <w:rFonts w:cs="Times New Roman"/>
        </w:rPr>
        <w:t xml:space="preserve"> (47) and </w:t>
      </w:r>
      <w:proofErr w:type="spellStart"/>
      <w:r w:rsidR="00C107F6" w:rsidRPr="0078340D">
        <w:rPr>
          <w:rFonts w:cs="Times New Roman"/>
        </w:rPr>
        <w:t>Gervide</w:t>
      </w:r>
      <w:proofErr w:type="spellEnd"/>
      <w:r w:rsidR="00C107F6" w:rsidRPr="0078340D">
        <w:rPr>
          <w:rFonts w:cs="Times New Roman"/>
        </w:rPr>
        <w:t xml:space="preserve"> (65), both in first person</w:t>
      </w:r>
      <w:r w:rsidR="00D144FC" w:rsidRPr="0078340D">
        <w:rPr>
          <w:rFonts w:cs="Times New Roman"/>
        </w:rPr>
        <w:t>.</w:t>
      </w:r>
      <w:r w:rsidR="00067743" w:rsidRPr="0078340D">
        <w:rPr>
          <w:color w:val="000000"/>
          <w:vertAlign w:val="superscript"/>
        </w:rPr>
        <w:footnoteReference w:id="19"/>
      </w:r>
      <w:r w:rsidR="00C107F6" w:rsidRPr="0078340D">
        <w:rPr>
          <w:rFonts w:cs="Times New Roman"/>
        </w:rPr>
        <w:t xml:space="preserve"> In some instances, </w:t>
      </w:r>
      <w:r w:rsidR="004570B3" w:rsidRPr="0078340D">
        <w:rPr>
          <w:rFonts w:cs="Times New Roman"/>
        </w:rPr>
        <w:t xml:space="preserve">allusions are made to the hope of resurrection </w:t>
      </w:r>
      <w:r w:rsidR="0082459D" w:rsidRPr="0078340D">
        <w:rPr>
          <w:rFonts w:cs="Times New Roman"/>
        </w:rPr>
        <w:t>in</w:t>
      </w:r>
      <w:r w:rsidR="004570B3" w:rsidRPr="0078340D">
        <w:rPr>
          <w:rFonts w:cs="Times New Roman"/>
        </w:rPr>
        <w:t xml:space="preserve"> original </w:t>
      </w:r>
      <w:r w:rsidR="0082459D" w:rsidRPr="0078340D">
        <w:rPr>
          <w:rFonts w:cs="Times New Roman"/>
        </w:rPr>
        <w:t>ways,</w:t>
      </w:r>
      <w:r w:rsidR="004570B3" w:rsidRPr="0078340D">
        <w:rPr>
          <w:rFonts w:cs="Times New Roman"/>
        </w:rPr>
        <w:t xml:space="preserve"> such as in 59, for </w:t>
      </w:r>
      <w:proofErr w:type="spellStart"/>
      <w:r w:rsidR="004570B3" w:rsidRPr="0078340D">
        <w:rPr>
          <w:rFonts w:cs="Times New Roman"/>
        </w:rPr>
        <w:t>Adalelm</w:t>
      </w:r>
      <w:proofErr w:type="spellEnd"/>
      <w:r w:rsidR="004570B3" w:rsidRPr="0078340D">
        <w:rPr>
          <w:rFonts w:cs="Times New Roman"/>
        </w:rPr>
        <w:t xml:space="preserve">, </w:t>
      </w:r>
      <w:r w:rsidR="0082459D" w:rsidRPr="0078340D">
        <w:rPr>
          <w:rFonts w:cs="Times New Roman"/>
        </w:rPr>
        <w:t>who</w:t>
      </w:r>
      <w:r w:rsidR="004570B3" w:rsidRPr="0078340D">
        <w:rPr>
          <w:rFonts w:cs="Times New Roman"/>
        </w:rPr>
        <w:t xml:space="preserve"> is wished a tranquil interment </w:t>
      </w:r>
      <w:r w:rsidR="0091355A" w:rsidRPr="0078340D">
        <w:rPr>
          <w:rFonts w:cs="Times New Roman"/>
        </w:rPr>
        <w:t>(</w:t>
      </w:r>
      <w:proofErr w:type="spellStart"/>
      <w:r w:rsidR="000F6BD0" w:rsidRPr="0078340D">
        <w:rPr>
          <w:rFonts w:cs="Times New Roman"/>
          <w:i/>
          <w:iCs/>
        </w:rPr>
        <w:t>donec</w:t>
      </w:r>
      <w:proofErr w:type="spellEnd"/>
      <w:r w:rsidR="000F6BD0" w:rsidRPr="0078340D">
        <w:rPr>
          <w:rFonts w:cs="Times New Roman"/>
          <w:i/>
          <w:iCs/>
        </w:rPr>
        <w:t xml:space="preserve"> / </w:t>
      </w:r>
      <w:proofErr w:type="spellStart"/>
      <w:r w:rsidR="000F6BD0" w:rsidRPr="0078340D">
        <w:rPr>
          <w:rFonts w:cs="Times New Roman"/>
          <w:i/>
          <w:iCs/>
        </w:rPr>
        <w:t>accensus</w:t>
      </w:r>
      <w:proofErr w:type="spellEnd"/>
      <w:r w:rsidR="000F6BD0" w:rsidRPr="0078340D">
        <w:rPr>
          <w:rFonts w:cs="Times New Roman"/>
          <w:i/>
          <w:iCs/>
        </w:rPr>
        <w:t xml:space="preserve"> </w:t>
      </w:r>
      <w:proofErr w:type="spellStart"/>
      <w:r w:rsidR="000F6BD0" w:rsidRPr="0078340D">
        <w:rPr>
          <w:rFonts w:cs="Times New Roman"/>
          <w:i/>
          <w:iCs/>
        </w:rPr>
        <w:t>redeat</w:t>
      </w:r>
      <w:proofErr w:type="spellEnd"/>
      <w:r w:rsidR="000F6BD0" w:rsidRPr="0078340D">
        <w:rPr>
          <w:rFonts w:cs="Times New Roman"/>
          <w:i/>
          <w:iCs/>
        </w:rPr>
        <w:t xml:space="preserve"> corporis ad </w:t>
      </w:r>
      <w:proofErr w:type="spellStart"/>
      <w:r w:rsidR="000F6BD0" w:rsidRPr="0078340D">
        <w:rPr>
          <w:rFonts w:cs="Times New Roman"/>
          <w:i/>
          <w:iCs/>
        </w:rPr>
        <w:t>speciem</w:t>
      </w:r>
      <w:proofErr w:type="spellEnd"/>
      <w:r w:rsidR="0091355A" w:rsidRPr="0078340D">
        <w:rPr>
          <w:rFonts w:cs="Times New Roman"/>
          <w:iCs/>
        </w:rPr>
        <w:t>)</w:t>
      </w:r>
      <w:r w:rsidR="000F6BD0" w:rsidRPr="0078340D">
        <w:rPr>
          <w:rFonts w:cs="Times New Roman"/>
          <w:i/>
          <w:iCs/>
        </w:rPr>
        <w:t>,</w:t>
      </w:r>
      <w:r w:rsidR="000F6BD0" w:rsidRPr="0078340D">
        <w:rPr>
          <w:rFonts w:cs="Times New Roman"/>
        </w:rPr>
        <w:t xml:space="preserve"> </w:t>
      </w:r>
      <w:r w:rsidR="004570B3" w:rsidRPr="0078340D">
        <w:rPr>
          <w:rFonts w:cs="Times New Roman"/>
        </w:rPr>
        <w:t>or u</w:t>
      </w:r>
      <w:r w:rsidR="0082459D" w:rsidRPr="0078340D">
        <w:rPr>
          <w:rFonts w:cs="Times New Roman"/>
        </w:rPr>
        <w:t>nu</w:t>
      </w:r>
      <w:r w:rsidR="004570B3" w:rsidRPr="0078340D">
        <w:rPr>
          <w:rFonts w:cs="Times New Roman"/>
        </w:rPr>
        <w:t xml:space="preserve">sual </w:t>
      </w:r>
      <w:r w:rsidR="00F71BCF" w:rsidRPr="0078340D">
        <w:rPr>
          <w:rFonts w:cs="Times New Roman"/>
        </w:rPr>
        <w:t>circumlocutions</w:t>
      </w:r>
      <w:r w:rsidR="004570B3" w:rsidRPr="0078340D">
        <w:rPr>
          <w:rFonts w:cs="Times New Roman"/>
        </w:rPr>
        <w:t xml:space="preserve"> are invented to describe permanence on earth, as in n</w:t>
      </w:r>
      <w:r w:rsidR="00446C20" w:rsidRPr="0078340D">
        <w:rPr>
          <w:rFonts w:cs="Times New Roman"/>
        </w:rPr>
        <w:t>o</w:t>
      </w:r>
      <w:r w:rsidR="00551FEE" w:rsidRPr="0078340D">
        <w:rPr>
          <w:rFonts w:cs="Times New Roman"/>
        </w:rPr>
        <w:t xml:space="preserve">. 100 for </w:t>
      </w:r>
      <w:proofErr w:type="spellStart"/>
      <w:r w:rsidR="00551FEE" w:rsidRPr="0078340D">
        <w:rPr>
          <w:rFonts w:cs="Times New Roman"/>
        </w:rPr>
        <w:t>Magenard</w:t>
      </w:r>
      <w:proofErr w:type="spellEnd"/>
      <w:r w:rsidR="004570B3" w:rsidRPr="0078340D">
        <w:rPr>
          <w:rFonts w:cs="Times New Roman"/>
        </w:rPr>
        <w:t xml:space="preserve">, who </w:t>
      </w:r>
      <w:proofErr w:type="spellStart"/>
      <w:r w:rsidR="000F6BD0" w:rsidRPr="0078340D">
        <w:rPr>
          <w:rFonts w:cs="Times New Roman"/>
          <w:i/>
          <w:iCs/>
        </w:rPr>
        <w:t>desivit</w:t>
      </w:r>
      <w:proofErr w:type="spellEnd"/>
      <w:r w:rsidR="000F6BD0" w:rsidRPr="0078340D">
        <w:rPr>
          <w:rFonts w:cs="Times New Roman"/>
          <w:i/>
          <w:iCs/>
        </w:rPr>
        <w:t xml:space="preserve"> in </w:t>
      </w:r>
      <w:proofErr w:type="spellStart"/>
      <w:r w:rsidR="000F6BD0" w:rsidRPr="0078340D">
        <w:rPr>
          <w:rFonts w:cs="Times New Roman"/>
          <w:i/>
          <w:iCs/>
        </w:rPr>
        <w:t>hac</w:t>
      </w:r>
      <w:proofErr w:type="spellEnd"/>
      <w:r w:rsidR="000F6BD0" w:rsidRPr="0078340D">
        <w:rPr>
          <w:rFonts w:cs="Times New Roman"/>
          <w:i/>
          <w:iCs/>
        </w:rPr>
        <w:t xml:space="preserve"> &lt;c&gt;</w:t>
      </w:r>
      <w:proofErr w:type="spellStart"/>
      <w:r w:rsidR="000F6BD0" w:rsidRPr="0078340D">
        <w:rPr>
          <w:rFonts w:cs="Times New Roman"/>
          <w:i/>
          <w:iCs/>
        </w:rPr>
        <w:t>nephosa</w:t>
      </w:r>
      <w:proofErr w:type="spellEnd"/>
      <w:r w:rsidR="000F6BD0" w:rsidRPr="0078340D">
        <w:rPr>
          <w:rFonts w:cs="Times New Roman"/>
          <w:i/>
          <w:iCs/>
        </w:rPr>
        <w:t xml:space="preserve"> </w:t>
      </w:r>
      <w:proofErr w:type="spellStart"/>
      <w:r w:rsidR="000F6BD0" w:rsidRPr="0078340D">
        <w:rPr>
          <w:rFonts w:cs="Times New Roman"/>
          <w:i/>
          <w:iCs/>
        </w:rPr>
        <w:t>caligine</w:t>
      </w:r>
      <w:proofErr w:type="spellEnd"/>
      <w:r w:rsidR="000F6BD0" w:rsidRPr="0078340D">
        <w:rPr>
          <w:rFonts w:cs="Times New Roman"/>
          <w:i/>
          <w:iCs/>
        </w:rPr>
        <w:t xml:space="preserve"> mundi</w:t>
      </w:r>
      <w:r w:rsidR="000F6BD0" w:rsidRPr="0078340D">
        <w:rPr>
          <w:rFonts w:cs="Times New Roman"/>
        </w:rPr>
        <w:t xml:space="preserve">, </w:t>
      </w:r>
      <w:r w:rsidR="004570B3" w:rsidRPr="0078340D">
        <w:rPr>
          <w:rFonts w:cs="Times New Roman"/>
        </w:rPr>
        <w:t>with int</w:t>
      </w:r>
      <w:r w:rsidR="00083A7A" w:rsidRPr="0078340D">
        <w:rPr>
          <w:rFonts w:cs="Times New Roman"/>
        </w:rPr>
        <w:t xml:space="preserve">erference of </w:t>
      </w:r>
      <w:r w:rsidR="0052783B" w:rsidRPr="0078340D">
        <w:rPr>
          <w:rFonts w:cs="Times New Roman"/>
        </w:rPr>
        <w:t xml:space="preserve">the </w:t>
      </w:r>
      <w:r w:rsidR="00083A7A" w:rsidRPr="0078340D">
        <w:rPr>
          <w:rFonts w:cs="Times New Roman"/>
        </w:rPr>
        <w:t xml:space="preserve">Greek that recalls the </w:t>
      </w:r>
      <w:r w:rsidR="0052783B" w:rsidRPr="0078340D">
        <w:rPr>
          <w:rFonts w:cs="Times New Roman"/>
        </w:rPr>
        <w:t xml:space="preserve">Paschal hymns </w:t>
      </w:r>
      <w:r w:rsidR="00083A7A" w:rsidRPr="0078340D">
        <w:rPr>
          <w:rFonts w:cs="Times New Roman"/>
        </w:rPr>
        <w:t xml:space="preserve">of John Scotus </w:t>
      </w:r>
      <w:proofErr w:type="spellStart"/>
      <w:r w:rsidR="00083A7A" w:rsidRPr="0078340D">
        <w:rPr>
          <w:rFonts w:cs="Times New Roman"/>
        </w:rPr>
        <w:t>Eriugena</w:t>
      </w:r>
      <w:proofErr w:type="spellEnd"/>
      <w:r w:rsidR="00083A7A" w:rsidRPr="0078340D">
        <w:rPr>
          <w:rFonts w:cs="Times New Roman"/>
        </w:rPr>
        <w:t xml:space="preserve">. Others are copies of inscriptions with </w:t>
      </w:r>
      <w:r w:rsidR="00F71BCF" w:rsidRPr="0078340D">
        <w:rPr>
          <w:rFonts w:cs="Times New Roman"/>
        </w:rPr>
        <w:t xml:space="preserve">one </w:t>
      </w:r>
      <w:r w:rsidR="00083A7A" w:rsidRPr="0078340D">
        <w:rPr>
          <w:rFonts w:cs="Times New Roman"/>
        </w:rPr>
        <w:t xml:space="preserve">section in prose, </w:t>
      </w:r>
      <w:r w:rsidR="00401C3B" w:rsidRPr="0078340D">
        <w:rPr>
          <w:rFonts w:cs="Times New Roman"/>
        </w:rPr>
        <w:t>with personal information</w:t>
      </w:r>
      <w:r w:rsidR="00083A7A" w:rsidRPr="0078340D">
        <w:rPr>
          <w:rFonts w:cs="Times New Roman"/>
        </w:rPr>
        <w:t>, and another in verse,</w:t>
      </w:r>
      <w:r w:rsidR="00BD14D3" w:rsidRPr="0078340D">
        <w:rPr>
          <w:rFonts w:cs="Times New Roman"/>
        </w:rPr>
        <w:t xml:space="preserve"> a </w:t>
      </w:r>
      <w:r w:rsidR="00083A7A" w:rsidRPr="0078340D">
        <w:rPr>
          <w:rFonts w:cs="Times New Roman"/>
        </w:rPr>
        <w:t>homage</w:t>
      </w:r>
      <w:r w:rsidR="00F71BCF" w:rsidRPr="0078340D">
        <w:rPr>
          <w:rFonts w:cs="Times New Roman"/>
        </w:rPr>
        <w:t xml:space="preserve"> to</w:t>
      </w:r>
      <w:r w:rsidR="00083A7A" w:rsidRPr="0078340D">
        <w:rPr>
          <w:rFonts w:cs="Times New Roman"/>
        </w:rPr>
        <w:t xml:space="preserve"> and prayer for the deceased</w:t>
      </w:r>
      <w:r w:rsidR="000F6BD0" w:rsidRPr="0078340D">
        <w:rPr>
          <w:rFonts w:cs="Times New Roman"/>
        </w:rPr>
        <w:t xml:space="preserve"> (93, 94, 96, 98, 99, 100, 110). </w:t>
      </w:r>
      <w:r w:rsidR="00FF58E8" w:rsidRPr="0078340D">
        <w:rPr>
          <w:rFonts w:cs="Times New Roman"/>
        </w:rPr>
        <w:t>In one of these cases</w:t>
      </w:r>
      <w:r w:rsidR="005A36E3" w:rsidRPr="0078340D">
        <w:rPr>
          <w:rFonts w:cs="Times New Roman"/>
        </w:rPr>
        <w:t xml:space="preserve"> </w:t>
      </w:r>
      <w:r w:rsidR="00083A7A" w:rsidRPr="0078340D">
        <w:rPr>
          <w:rFonts w:cs="Times New Roman"/>
        </w:rPr>
        <w:t>(100)</w:t>
      </w:r>
      <w:r w:rsidR="005A36E3" w:rsidRPr="0078340D">
        <w:rPr>
          <w:rFonts w:cs="Times New Roman"/>
        </w:rPr>
        <w:t>,</w:t>
      </w:r>
      <w:r w:rsidR="00265FC3" w:rsidRPr="0078340D">
        <w:rPr>
          <w:rFonts w:cs="Times New Roman"/>
        </w:rPr>
        <w:t xml:space="preserve"> sceptics were prove</w:t>
      </w:r>
      <w:r w:rsidR="00FF58E8" w:rsidRPr="0078340D">
        <w:rPr>
          <w:rFonts w:cs="Times New Roman"/>
        </w:rPr>
        <w:t>n</w:t>
      </w:r>
      <w:r w:rsidR="00265FC3" w:rsidRPr="0078340D">
        <w:rPr>
          <w:rFonts w:cs="Times New Roman"/>
        </w:rPr>
        <w:t xml:space="preserve"> wrong,</w:t>
      </w:r>
      <w:r w:rsidR="00054715" w:rsidRPr="0078340D">
        <w:rPr>
          <w:rFonts w:cs="Times New Roman"/>
        </w:rPr>
        <w:t xml:space="preserve"> </w:t>
      </w:r>
      <w:r w:rsidR="00D25A0A" w:rsidRPr="0078340D">
        <w:rPr>
          <w:rFonts w:cs="Times New Roman"/>
        </w:rPr>
        <w:t xml:space="preserve">as it </w:t>
      </w:r>
      <w:r w:rsidR="00FF58E8" w:rsidRPr="0078340D">
        <w:rPr>
          <w:rFonts w:cs="Times New Roman"/>
        </w:rPr>
        <w:t>enabled</w:t>
      </w:r>
      <w:r w:rsidR="00D25A0A" w:rsidRPr="0078340D">
        <w:rPr>
          <w:rFonts w:cs="Times New Roman"/>
        </w:rPr>
        <w:t xml:space="preserve"> the</w:t>
      </w:r>
      <w:r w:rsidR="00054715" w:rsidRPr="0078340D">
        <w:rPr>
          <w:rFonts w:cs="Times New Roman"/>
        </w:rPr>
        <w:t xml:space="preserve"> discovery of the engraved</w:t>
      </w:r>
      <w:r w:rsidR="008D6E01" w:rsidRPr="0078340D">
        <w:rPr>
          <w:rFonts w:cs="Times New Roman"/>
        </w:rPr>
        <w:t xml:space="preserve"> plate</w:t>
      </w:r>
      <w:r w:rsidR="00054715" w:rsidRPr="0078340D">
        <w:rPr>
          <w:rFonts w:cs="Times New Roman"/>
        </w:rPr>
        <w:t>, along with others, in the Carolingian cemetery discovered by accident during construction works on the abbey in 169</w:t>
      </w:r>
      <w:r w:rsidR="00181812" w:rsidRPr="0078340D">
        <w:rPr>
          <w:rFonts w:cs="Times New Roman"/>
        </w:rPr>
        <w:t>3</w:t>
      </w:r>
      <w:r w:rsidR="00054715" w:rsidRPr="0078340D">
        <w:rPr>
          <w:rFonts w:cs="Times New Roman"/>
        </w:rPr>
        <w:t xml:space="preserve">, and conveniently transcribed by a correspondent </w:t>
      </w:r>
      <w:r w:rsidR="00B82D14" w:rsidRPr="0078340D">
        <w:rPr>
          <w:rFonts w:cs="Times New Roman"/>
        </w:rPr>
        <w:t>of</w:t>
      </w:r>
      <w:r w:rsidR="00265FC3" w:rsidRPr="0078340D">
        <w:rPr>
          <w:rFonts w:cs="Times New Roman"/>
        </w:rPr>
        <w:t xml:space="preserve"> </w:t>
      </w:r>
      <w:proofErr w:type="spellStart"/>
      <w:r w:rsidR="00054715" w:rsidRPr="0078340D">
        <w:rPr>
          <w:rFonts w:cs="Times New Roman"/>
        </w:rPr>
        <w:t>Mabillon</w:t>
      </w:r>
      <w:proofErr w:type="spellEnd"/>
      <w:r w:rsidR="00054715" w:rsidRPr="0078340D">
        <w:rPr>
          <w:rFonts w:cs="Times New Roman"/>
        </w:rPr>
        <w:t xml:space="preserve">, whose letters </w:t>
      </w:r>
      <w:r w:rsidR="00B82D14" w:rsidRPr="0078340D">
        <w:rPr>
          <w:rFonts w:cs="Times New Roman"/>
        </w:rPr>
        <w:t xml:space="preserve">are </w:t>
      </w:r>
      <w:r w:rsidR="00B82D14" w:rsidRPr="0078340D">
        <w:rPr>
          <w:rFonts w:cs="Times New Roman"/>
          <w:color w:val="000000" w:themeColor="text1"/>
        </w:rPr>
        <w:t>still</w:t>
      </w:r>
      <w:r w:rsidR="00054715" w:rsidRPr="0078340D">
        <w:rPr>
          <w:rFonts w:cs="Times New Roman"/>
          <w:color w:val="000000" w:themeColor="text1"/>
        </w:rPr>
        <w:t xml:space="preserve"> </w:t>
      </w:r>
      <w:r w:rsidR="00551FEE" w:rsidRPr="0078340D">
        <w:rPr>
          <w:rFonts w:cs="Times New Roman"/>
          <w:color w:val="000000" w:themeColor="text1"/>
        </w:rPr>
        <w:t xml:space="preserve">to be </w:t>
      </w:r>
      <w:r w:rsidR="00054715" w:rsidRPr="0078340D">
        <w:rPr>
          <w:rFonts w:cs="Times New Roman"/>
        </w:rPr>
        <w:t>found in the National Library of Paris</w:t>
      </w:r>
      <w:r w:rsidR="00D144FC" w:rsidRPr="0078340D">
        <w:rPr>
          <w:rFonts w:cs="Times New Roman"/>
        </w:rPr>
        <w:t>.</w:t>
      </w:r>
      <w:r w:rsidR="00067743" w:rsidRPr="0078340D">
        <w:rPr>
          <w:color w:val="000000"/>
          <w:vertAlign w:val="superscript"/>
        </w:rPr>
        <w:footnoteReference w:id="20"/>
      </w:r>
      <w:r w:rsidR="00054715" w:rsidRPr="0078340D">
        <w:rPr>
          <w:rFonts w:cs="Times New Roman"/>
        </w:rPr>
        <w:t xml:space="preserve"> </w:t>
      </w:r>
      <w:r w:rsidR="00B82D14" w:rsidRPr="0078340D">
        <w:rPr>
          <w:rFonts w:cs="Times New Roman"/>
        </w:rPr>
        <w:t>However,</w:t>
      </w:r>
      <w:r w:rsidR="00054715" w:rsidRPr="0078340D">
        <w:rPr>
          <w:rFonts w:cs="Times New Roman"/>
        </w:rPr>
        <w:t xml:space="preserve"> the two texts do not correspond perfectly, which</w:t>
      </w:r>
      <w:r w:rsidR="00B82D14" w:rsidRPr="0078340D">
        <w:rPr>
          <w:rFonts w:cs="Times New Roman"/>
        </w:rPr>
        <w:t xml:space="preserve"> can help</w:t>
      </w:r>
      <w:r w:rsidR="00054715" w:rsidRPr="0078340D">
        <w:rPr>
          <w:rFonts w:cs="Times New Roman"/>
        </w:rPr>
        <w:t xml:space="preserve"> us</w:t>
      </w:r>
      <w:r w:rsidR="00B82D14" w:rsidRPr="0078340D">
        <w:rPr>
          <w:rFonts w:cs="Times New Roman"/>
        </w:rPr>
        <w:t xml:space="preserve"> to understand</w:t>
      </w:r>
      <w:r w:rsidR="00054715" w:rsidRPr="0078340D">
        <w:rPr>
          <w:rFonts w:cs="Times New Roman"/>
        </w:rPr>
        <w:t xml:space="preserve"> that </w:t>
      </w:r>
      <w:r w:rsidR="00D25A0A" w:rsidRPr="0078340D">
        <w:rPr>
          <w:rFonts w:cs="Times New Roman"/>
        </w:rPr>
        <w:t>inscribed</w:t>
      </w:r>
      <w:r w:rsidR="00054715" w:rsidRPr="0078340D">
        <w:rPr>
          <w:rFonts w:cs="Times New Roman"/>
        </w:rPr>
        <w:t xml:space="preserve"> poetic epigraph</w:t>
      </w:r>
      <w:r w:rsidR="00D25A0A" w:rsidRPr="0078340D">
        <w:rPr>
          <w:rFonts w:cs="Times New Roman"/>
        </w:rPr>
        <w:t>y</w:t>
      </w:r>
      <w:r w:rsidR="00054715" w:rsidRPr="0078340D">
        <w:rPr>
          <w:rFonts w:cs="Times New Roman"/>
        </w:rPr>
        <w:t xml:space="preserve"> and literary poetic epigraph</w:t>
      </w:r>
      <w:r w:rsidR="00D25A0A" w:rsidRPr="0078340D">
        <w:rPr>
          <w:rFonts w:cs="Times New Roman"/>
        </w:rPr>
        <w:t>y</w:t>
      </w:r>
      <w:r w:rsidR="00054715" w:rsidRPr="0078340D">
        <w:rPr>
          <w:rFonts w:cs="Times New Roman"/>
        </w:rPr>
        <w:t xml:space="preserve"> are often unfaithful adaptations of each other. History and </w:t>
      </w:r>
      <w:r w:rsidR="009040FC" w:rsidRPr="0078340D">
        <w:rPr>
          <w:rFonts w:cs="Times New Roman"/>
        </w:rPr>
        <w:t>life at c</w:t>
      </w:r>
      <w:r w:rsidR="00054715" w:rsidRPr="0078340D">
        <w:rPr>
          <w:rFonts w:cs="Times New Roman"/>
        </w:rPr>
        <w:t xml:space="preserve">ourt surface, </w:t>
      </w:r>
      <w:r w:rsidR="00B82D14" w:rsidRPr="0078340D">
        <w:rPr>
          <w:rFonts w:cs="Times New Roman"/>
        </w:rPr>
        <w:t>other than</w:t>
      </w:r>
      <w:r w:rsidR="000A3DD3" w:rsidRPr="0078340D">
        <w:rPr>
          <w:rFonts w:cs="Times New Roman"/>
        </w:rPr>
        <w:t xml:space="preserve"> in</w:t>
      </w:r>
      <w:r w:rsidR="00054715" w:rsidRPr="0078340D">
        <w:rPr>
          <w:rFonts w:cs="Times New Roman"/>
        </w:rPr>
        <w:t xml:space="preserve"> the epitaph </w:t>
      </w:r>
      <w:r w:rsidR="00B82D14" w:rsidRPr="0078340D">
        <w:rPr>
          <w:rFonts w:cs="Times New Roman"/>
        </w:rPr>
        <w:t>to</w:t>
      </w:r>
      <w:r w:rsidR="00054715" w:rsidRPr="0078340D">
        <w:rPr>
          <w:rFonts w:cs="Times New Roman"/>
        </w:rPr>
        <w:t xml:space="preserve"> </w:t>
      </w:r>
      <w:proofErr w:type="spellStart"/>
      <w:r w:rsidR="00054715" w:rsidRPr="0078340D">
        <w:rPr>
          <w:rFonts w:cs="Times New Roman"/>
        </w:rPr>
        <w:t>Nithard</w:t>
      </w:r>
      <w:proofErr w:type="spellEnd"/>
      <w:r w:rsidR="00054715" w:rsidRPr="0078340D">
        <w:rPr>
          <w:rFonts w:cs="Times New Roman"/>
        </w:rPr>
        <w:t xml:space="preserve">, </w:t>
      </w:r>
      <w:r w:rsidR="000A3DD3" w:rsidRPr="0078340D">
        <w:rPr>
          <w:rFonts w:cs="Times New Roman"/>
        </w:rPr>
        <w:t>in</w:t>
      </w:r>
      <w:r w:rsidR="00054715" w:rsidRPr="0078340D">
        <w:rPr>
          <w:rFonts w:cs="Times New Roman"/>
        </w:rPr>
        <w:t xml:space="preserve"> 122, which recalls </w:t>
      </w:r>
      <w:proofErr w:type="spellStart"/>
      <w:r w:rsidR="000F6BD0" w:rsidRPr="0078340D">
        <w:rPr>
          <w:rFonts w:cs="Times New Roman"/>
        </w:rPr>
        <w:t>Eridad</w:t>
      </w:r>
      <w:r w:rsidR="00551FEE" w:rsidRPr="0078340D">
        <w:rPr>
          <w:rFonts w:cs="Times New Roman"/>
          <w:color w:val="000000" w:themeColor="text1"/>
        </w:rPr>
        <w:t>us</w:t>
      </w:r>
      <w:proofErr w:type="spellEnd"/>
      <w:r w:rsidR="00054715" w:rsidRPr="0078340D">
        <w:rPr>
          <w:rFonts w:cs="Times New Roman"/>
          <w:color w:val="000000" w:themeColor="text1"/>
        </w:rPr>
        <w:t xml:space="preserve"> </w:t>
      </w:r>
      <w:r w:rsidR="00054715" w:rsidRPr="0078340D">
        <w:rPr>
          <w:rFonts w:cs="Times New Roman"/>
        </w:rPr>
        <w:t xml:space="preserve">killed by Danish arrows, or </w:t>
      </w:r>
      <w:r w:rsidR="000A3DD3" w:rsidRPr="0078340D">
        <w:rPr>
          <w:rFonts w:cs="Times New Roman"/>
        </w:rPr>
        <w:t xml:space="preserve">in </w:t>
      </w:r>
      <w:r w:rsidR="00054715" w:rsidRPr="0078340D">
        <w:rPr>
          <w:rFonts w:cs="Times New Roman"/>
        </w:rPr>
        <w:t xml:space="preserve">141 </w:t>
      </w:r>
      <w:r w:rsidR="00E10715" w:rsidRPr="0078340D">
        <w:rPr>
          <w:rFonts w:cs="Times New Roman"/>
        </w:rPr>
        <w:t xml:space="preserve">for </w:t>
      </w:r>
      <w:r w:rsidR="00C573BA" w:rsidRPr="0078340D">
        <w:rPr>
          <w:rFonts w:cs="Times New Roman"/>
        </w:rPr>
        <w:t>Rudolf</w:t>
      </w:r>
      <w:r w:rsidR="000F6BD0" w:rsidRPr="0078340D">
        <w:rPr>
          <w:rFonts w:cs="Times New Roman"/>
        </w:rPr>
        <w:t xml:space="preserve">, </w:t>
      </w:r>
      <w:r w:rsidR="00054715" w:rsidRPr="0078340D">
        <w:rPr>
          <w:rFonts w:cs="Times New Roman"/>
        </w:rPr>
        <w:t>likened to</w:t>
      </w:r>
      <w:r w:rsidR="004D468B" w:rsidRPr="0078340D">
        <w:rPr>
          <w:rFonts w:cs="Times New Roman"/>
        </w:rPr>
        <w:t xml:space="preserve"> a </w:t>
      </w:r>
      <w:r w:rsidR="00054715" w:rsidRPr="0078340D">
        <w:rPr>
          <w:rFonts w:cs="Times New Roman"/>
        </w:rPr>
        <w:t xml:space="preserve">candle in </w:t>
      </w:r>
      <w:r w:rsidR="00E10715" w:rsidRPr="0078340D">
        <w:rPr>
          <w:rFonts w:cs="Times New Roman"/>
        </w:rPr>
        <w:t xml:space="preserve">Charles’ </w:t>
      </w:r>
      <w:r w:rsidR="00054715" w:rsidRPr="0078340D">
        <w:rPr>
          <w:rFonts w:cs="Times New Roman"/>
        </w:rPr>
        <w:t>cand</w:t>
      </w:r>
      <w:r w:rsidR="004D468B" w:rsidRPr="0078340D">
        <w:rPr>
          <w:rFonts w:cs="Times New Roman"/>
        </w:rPr>
        <w:t>ela</w:t>
      </w:r>
      <w:r w:rsidR="00054715" w:rsidRPr="0078340D">
        <w:rPr>
          <w:rFonts w:cs="Times New Roman"/>
        </w:rPr>
        <w:t>bra (</w:t>
      </w:r>
      <w:r w:rsidR="00E10715" w:rsidRPr="0078340D">
        <w:rPr>
          <w:rFonts w:cs="Times New Roman"/>
        </w:rPr>
        <w:t xml:space="preserve">in the year </w:t>
      </w:r>
      <w:r w:rsidR="00054715" w:rsidRPr="0078340D">
        <w:rPr>
          <w:rFonts w:cs="Times New Roman"/>
        </w:rPr>
        <w:t>866),</w:t>
      </w:r>
      <w:r w:rsidR="00E818F7" w:rsidRPr="0078340D">
        <w:rPr>
          <w:rFonts w:cs="Times New Roman"/>
        </w:rPr>
        <w:t xml:space="preserve"> </w:t>
      </w:r>
      <w:r w:rsidR="000A3DD3" w:rsidRPr="0078340D">
        <w:rPr>
          <w:rFonts w:cs="Times New Roman"/>
        </w:rPr>
        <w:t>whose following</w:t>
      </w:r>
      <w:r w:rsidR="00E818F7" w:rsidRPr="0078340D">
        <w:rPr>
          <w:rFonts w:cs="Times New Roman"/>
        </w:rPr>
        <w:t xml:space="preserve"> </w:t>
      </w:r>
      <w:r w:rsidR="00054715" w:rsidRPr="0078340D">
        <w:rPr>
          <w:rFonts w:cs="Times New Roman"/>
        </w:rPr>
        <w:t xml:space="preserve">inscription introduces us to the emperor’s </w:t>
      </w:r>
      <w:proofErr w:type="spellStart"/>
      <w:r w:rsidR="000F6BD0" w:rsidRPr="0078340D">
        <w:rPr>
          <w:rFonts w:cs="Times New Roman"/>
          <w:i/>
          <w:iCs/>
        </w:rPr>
        <w:t>auleta</w:t>
      </w:r>
      <w:r w:rsidR="000A3DD3" w:rsidRPr="0078340D">
        <w:rPr>
          <w:rFonts w:cs="Times New Roman"/>
          <w:i/>
          <w:iCs/>
        </w:rPr>
        <w:t>s</w:t>
      </w:r>
      <w:proofErr w:type="spellEnd"/>
      <w:r w:rsidR="000F6BD0" w:rsidRPr="0078340D">
        <w:rPr>
          <w:rFonts w:cs="Times New Roman"/>
        </w:rPr>
        <w:t xml:space="preserve">. </w:t>
      </w:r>
      <w:r w:rsidR="0022247C" w:rsidRPr="0078340D">
        <w:rPr>
          <w:rFonts w:cs="Times New Roman"/>
        </w:rPr>
        <w:t xml:space="preserve">A borderline case, where </w:t>
      </w:r>
      <w:r w:rsidR="003F4992" w:rsidRPr="0078340D">
        <w:rPr>
          <w:rFonts w:cs="Times New Roman"/>
        </w:rPr>
        <w:t>we m</w:t>
      </w:r>
      <w:r w:rsidR="009040FC" w:rsidRPr="0078340D">
        <w:rPr>
          <w:rFonts w:cs="Times New Roman"/>
        </w:rPr>
        <w:t>ay</w:t>
      </w:r>
      <w:r w:rsidR="003F4992" w:rsidRPr="0078340D">
        <w:rPr>
          <w:rFonts w:cs="Times New Roman"/>
        </w:rPr>
        <w:t xml:space="preserve"> perhaps speak accurately of </w:t>
      </w:r>
      <w:proofErr w:type="spellStart"/>
      <w:r w:rsidR="003F4992" w:rsidRPr="0078340D">
        <w:rPr>
          <w:rFonts w:cs="Times New Roman"/>
        </w:rPr>
        <w:t>pseudoepigraphy</w:t>
      </w:r>
      <w:proofErr w:type="spellEnd"/>
      <w:r w:rsidR="003F4992" w:rsidRPr="0078340D">
        <w:rPr>
          <w:rFonts w:cs="Times New Roman"/>
        </w:rPr>
        <w:t>, is carme</w:t>
      </w:r>
      <w:r w:rsidR="004D468B" w:rsidRPr="0078340D">
        <w:rPr>
          <w:rFonts w:cs="Times New Roman"/>
        </w:rPr>
        <w:t>n</w:t>
      </w:r>
      <w:r w:rsidR="003F4992" w:rsidRPr="0078340D">
        <w:rPr>
          <w:rFonts w:cs="Times New Roman"/>
        </w:rPr>
        <w:t xml:space="preserve"> 166, which </w:t>
      </w:r>
      <w:proofErr w:type="spellStart"/>
      <w:r w:rsidR="003F4992" w:rsidRPr="0078340D">
        <w:rPr>
          <w:rFonts w:cs="Times New Roman"/>
        </w:rPr>
        <w:t>Micon</w:t>
      </w:r>
      <w:proofErr w:type="spellEnd"/>
      <w:r w:rsidR="003F4992" w:rsidRPr="0078340D">
        <w:rPr>
          <w:rFonts w:cs="Times New Roman"/>
        </w:rPr>
        <w:t xml:space="preserve"> writes in the form of an epitaph to an ostiary, who—as </w:t>
      </w:r>
      <w:r w:rsidR="00E10715" w:rsidRPr="0078340D">
        <w:rPr>
          <w:rFonts w:cs="Times New Roman"/>
        </w:rPr>
        <w:t>was the case</w:t>
      </w:r>
      <w:r w:rsidR="003F4992" w:rsidRPr="0078340D">
        <w:rPr>
          <w:rFonts w:cs="Times New Roman"/>
        </w:rPr>
        <w:t xml:space="preserve"> in the monasteries—was also in charge of </w:t>
      </w:r>
      <w:r w:rsidR="00E10715" w:rsidRPr="0078340D">
        <w:rPr>
          <w:rFonts w:cs="Times New Roman"/>
        </w:rPr>
        <w:t xml:space="preserve">wardrobe </w:t>
      </w:r>
      <w:r w:rsidR="003F4992" w:rsidRPr="0078340D">
        <w:rPr>
          <w:rFonts w:cs="Times New Roman"/>
        </w:rPr>
        <w:t>and</w:t>
      </w:r>
      <w:r w:rsidR="00E10715" w:rsidRPr="0078340D">
        <w:rPr>
          <w:rFonts w:cs="Times New Roman"/>
        </w:rPr>
        <w:t xml:space="preserve"> furnishings</w:t>
      </w:r>
      <w:r w:rsidR="003F4992" w:rsidRPr="0078340D">
        <w:rPr>
          <w:rFonts w:cs="Times New Roman"/>
        </w:rPr>
        <w:t xml:space="preserve">. </w:t>
      </w:r>
      <w:r w:rsidR="000F6BD0" w:rsidRPr="00662732">
        <w:rPr>
          <w:rFonts w:cs="Times New Roman"/>
          <w:i/>
          <w:iCs/>
          <w:lang w:val="es-ES"/>
        </w:rPr>
        <w:t>Hic quidam levita cubat sub tegmine ponti</w:t>
      </w:r>
      <w:r w:rsidR="000F6BD0" w:rsidRPr="00662732">
        <w:rPr>
          <w:rFonts w:cs="Times New Roman"/>
          <w:lang w:val="es-ES"/>
        </w:rPr>
        <w:t xml:space="preserve"> / </w:t>
      </w:r>
      <w:r w:rsidR="000F6BD0" w:rsidRPr="00662732">
        <w:rPr>
          <w:rFonts w:cs="Times New Roman"/>
          <w:i/>
          <w:iCs/>
          <w:lang w:val="es-ES"/>
        </w:rPr>
        <w:t xml:space="preserve">custos ecclesiae fidus ubique bene, / sunt cui commissae vestes ac vasa sacrata. </w:t>
      </w:r>
      <w:r w:rsidR="00F63BA2" w:rsidRPr="0078340D">
        <w:rPr>
          <w:rFonts w:cs="Times New Roman"/>
          <w:iCs/>
        </w:rPr>
        <w:t>Following this is a</w:t>
      </w:r>
      <w:r w:rsidR="004E123E" w:rsidRPr="0078340D">
        <w:rPr>
          <w:rFonts w:cs="Times New Roman"/>
          <w:iCs/>
        </w:rPr>
        <w:t xml:space="preserve"> prayer to the custodian priest</w:t>
      </w:r>
      <w:r w:rsidR="00F63BA2" w:rsidRPr="0078340D">
        <w:rPr>
          <w:rFonts w:cs="Times New Roman"/>
          <w:iCs/>
        </w:rPr>
        <w:t xml:space="preserve"> to not</w:t>
      </w:r>
      <w:r w:rsidR="004E123E" w:rsidRPr="0078340D">
        <w:rPr>
          <w:rFonts w:cs="Times New Roman"/>
          <w:iCs/>
        </w:rPr>
        <w:t xml:space="preserve"> </w:t>
      </w:r>
      <w:r w:rsidR="00F63BA2" w:rsidRPr="0078340D">
        <w:rPr>
          <w:rFonts w:cs="Times New Roman"/>
          <w:iCs/>
        </w:rPr>
        <w:t>let</w:t>
      </w:r>
      <w:r w:rsidR="004E123E" w:rsidRPr="0078340D">
        <w:rPr>
          <w:rFonts w:cs="Times New Roman"/>
          <w:iCs/>
        </w:rPr>
        <w:t xml:space="preserve"> too many people in, </w:t>
      </w:r>
      <w:r w:rsidR="00F63BA2" w:rsidRPr="0078340D">
        <w:rPr>
          <w:rFonts w:cs="Times New Roman"/>
          <w:iCs/>
        </w:rPr>
        <w:t>so as to not</w:t>
      </w:r>
      <w:r w:rsidR="004E123E" w:rsidRPr="0078340D">
        <w:rPr>
          <w:rFonts w:cs="Times New Roman"/>
          <w:iCs/>
        </w:rPr>
        <w:t xml:space="preserve"> </w:t>
      </w:r>
      <w:proofErr w:type="spellStart"/>
      <w:r w:rsidR="000F6BD0" w:rsidRPr="0078340D">
        <w:rPr>
          <w:rFonts w:cs="Times New Roman"/>
          <w:i/>
          <w:iCs/>
        </w:rPr>
        <w:t>sanctam</w:t>
      </w:r>
      <w:proofErr w:type="spellEnd"/>
      <w:r w:rsidR="000F6BD0" w:rsidRPr="0078340D">
        <w:rPr>
          <w:rFonts w:cs="Times New Roman"/>
          <w:i/>
          <w:iCs/>
        </w:rPr>
        <w:t xml:space="preserve"> </w:t>
      </w:r>
      <w:proofErr w:type="spellStart"/>
      <w:r w:rsidR="000F6BD0" w:rsidRPr="0078340D">
        <w:rPr>
          <w:rFonts w:cs="Times New Roman"/>
          <w:i/>
          <w:iCs/>
        </w:rPr>
        <w:t>commaculare</w:t>
      </w:r>
      <w:proofErr w:type="spellEnd"/>
      <w:r w:rsidR="000F6BD0" w:rsidRPr="0078340D">
        <w:rPr>
          <w:rFonts w:cs="Times New Roman"/>
          <w:i/>
          <w:iCs/>
        </w:rPr>
        <w:t xml:space="preserve"> </w:t>
      </w:r>
      <w:proofErr w:type="spellStart"/>
      <w:r w:rsidR="000F6BD0" w:rsidRPr="0078340D">
        <w:rPr>
          <w:rFonts w:cs="Times New Roman"/>
          <w:i/>
          <w:iCs/>
        </w:rPr>
        <w:t>larem</w:t>
      </w:r>
      <w:proofErr w:type="spellEnd"/>
      <w:r w:rsidR="000F6BD0" w:rsidRPr="0078340D">
        <w:rPr>
          <w:rFonts w:cs="Times New Roman"/>
        </w:rPr>
        <w:t xml:space="preserve">. </w:t>
      </w:r>
      <w:r w:rsidR="004E123E" w:rsidRPr="0078340D">
        <w:rPr>
          <w:rFonts w:cs="Times New Roman"/>
        </w:rPr>
        <w:t xml:space="preserve">It is important for the place where the Lord’s body is broken to stay as clean as possible. Then </w:t>
      </w:r>
      <w:r w:rsidR="004A5ABA" w:rsidRPr="0078340D">
        <w:rPr>
          <w:rFonts w:cs="Times New Roman"/>
        </w:rPr>
        <w:t>he</w:t>
      </w:r>
      <w:r w:rsidR="00E54D72" w:rsidRPr="0078340D">
        <w:rPr>
          <w:rFonts w:cs="Times New Roman"/>
        </w:rPr>
        <w:t xml:space="preserve"> </w:t>
      </w:r>
      <w:r w:rsidR="006E3FE7" w:rsidRPr="0078340D">
        <w:rPr>
          <w:rFonts w:cs="Times New Roman"/>
        </w:rPr>
        <w:t>asks,</w:t>
      </w:r>
      <w:r w:rsidR="004E123E" w:rsidRPr="0078340D">
        <w:rPr>
          <w:rFonts w:cs="Times New Roman"/>
        </w:rPr>
        <w:t xml:space="preserve"> </w:t>
      </w:r>
      <w:r w:rsidR="006E3FE7" w:rsidRPr="0078340D">
        <w:rPr>
          <w:rFonts w:cs="Times New Roman"/>
        </w:rPr>
        <w:t xml:space="preserve">in </w:t>
      </w:r>
      <w:r w:rsidR="006E3FE7" w:rsidRPr="0078340D">
        <w:rPr>
          <w:rFonts w:cs="Times New Roman"/>
        </w:rPr>
        <w:lastRenderedPageBreak/>
        <w:t>return for</w:t>
      </w:r>
      <w:r w:rsidR="004E123E" w:rsidRPr="0078340D">
        <w:rPr>
          <w:rFonts w:cs="Times New Roman"/>
        </w:rPr>
        <w:t xml:space="preserve"> these lines, </w:t>
      </w:r>
      <w:r w:rsidR="006E3FE7" w:rsidRPr="0078340D">
        <w:rPr>
          <w:rFonts w:cs="Times New Roman"/>
        </w:rPr>
        <w:t>for a</w:t>
      </w:r>
      <w:r w:rsidR="004E123E" w:rsidRPr="0078340D">
        <w:rPr>
          <w:rFonts w:cs="Times New Roman"/>
        </w:rPr>
        <w:t xml:space="preserve"> </w:t>
      </w:r>
      <w:r w:rsidR="004E123E" w:rsidRPr="0078340D">
        <w:rPr>
          <w:rFonts w:cs="Times New Roman"/>
          <w:i/>
          <w:color w:val="000000" w:themeColor="text1"/>
        </w:rPr>
        <w:t>cuppa</w:t>
      </w:r>
      <w:r w:rsidR="004E123E" w:rsidRPr="0078340D">
        <w:rPr>
          <w:rFonts w:cs="Times New Roman"/>
          <w:color w:val="000000" w:themeColor="text1"/>
        </w:rPr>
        <w:t xml:space="preserve"> </w:t>
      </w:r>
      <w:r w:rsidR="00551FEE" w:rsidRPr="0078340D">
        <w:rPr>
          <w:rFonts w:cs="Times New Roman"/>
          <w:color w:val="000000" w:themeColor="text1"/>
        </w:rPr>
        <w:t xml:space="preserve">(cup) </w:t>
      </w:r>
      <w:r w:rsidR="004E123E" w:rsidRPr="0078340D">
        <w:rPr>
          <w:rFonts w:cs="Times New Roman"/>
        </w:rPr>
        <w:t xml:space="preserve">and </w:t>
      </w:r>
      <w:proofErr w:type="spellStart"/>
      <w:r w:rsidR="000F6BD0" w:rsidRPr="0078340D">
        <w:rPr>
          <w:rFonts w:cs="Times New Roman"/>
          <w:i/>
          <w:iCs/>
        </w:rPr>
        <w:t>nec</w:t>
      </w:r>
      <w:proofErr w:type="spellEnd"/>
      <w:r w:rsidR="000F6BD0" w:rsidRPr="0078340D">
        <w:rPr>
          <w:rFonts w:cs="Times New Roman"/>
          <w:i/>
          <w:iCs/>
        </w:rPr>
        <w:t xml:space="preserve"> non </w:t>
      </w:r>
      <w:proofErr w:type="spellStart"/>
      <w:r w:rsidR="000F6BD0" w:rsidRPr="0078340D">
        <w:rPr>
          <w:rFonts w:cs="Times New Roman"/>
          <w:i/>
          <w:iCs/>
        </w:rPr>
        <w:t>copello</w:t>
      </w:r>
      <w:proofErr w:type="spellEnd"/>
      <w:r w:rsidR="00067743" w:rsidRPr="0078340D">
        <w:rPr>
          <w:color w:val="000000"/>
          <w:vertAlign w:val="superscript"/>
        </w:rPr>
        <w:footnoteReference w:id="21"/>
      </w:r>
      <w:r w:rsidR="000F6BD0" w:rsidRPr="0078340D">
        <w:rPr>
          <w:rFonts w:cs="Times New Roman"/>
          <w:i/>
          <w:iCs/>
        </w:rPr>
        <w:t xml:space="preserve"> </w:t>
      </w:r>
      <w:proofErr w:type="spellStart"/>
      <w:r w:rsidR="000F6BD0" w:rsidRPr="0078340D">
        <w:rPr>
          <w:rFonts w:cs="Times New Roman"/>
          <w:i/>
          <w:iCs/>
        </w:rPr>
        <w:t>desuper</w:t>
      </w:r>
      <w:proofErr w:type="spellEnd"/>
      <w:r w:rsidR="000F6BD0" w:rsidRPr="0078340D">
        <w:rPr>
          <w:rFonts w:cs="Times New Roman"/>
          <w:i/>
          <w:iCs/>
        </w:rPr>
        <w:t xml:space="preserve"> </w:t>
      </w:r>
      <w:proofErr w:type="spellStart"/>
      <w:r w:rsidR="000F6BD0" w:rsidRPr="0078340D">
        <w:rPr>
          <w:rFonts w:cs="Times New Roman"/>
          <w:i/>
          <w:iCs/>
        </w:rPr>
        <w:t>imposito</w:t>
      </w:r>
      <w:proofErr w:type="spellEnd"/>
      <w:r w:rsidR="000F6BD0" w:rsidRPr="0078340D">
        <w:rPr>
          <w:rFonts w:cs="Times New Roman"/>
        </w:rPr>
        <w:t xml:space="preserve">, </w:t>
      </w:r>
      <w:r w:rsidR="004E123E" w:rsidRPr="0078340D">
        <w:rPr>
          <w:rFonts w:cs="Times New Roman"/>
        </w:rPr>
        <w:t xml:space="preserve">promising to </w:t>
      </w:r>
      <w:r w:rsidR="006E3FE7" w:rsidRPr="0078340D">
        <w:rPr>
          <w:rFonts w:cs="Times New Roman"/>
        </w:rPr>
        <w:t>‘</w:t>
      </w:r>
      <w:r w:rsidR="004E123E" w:rsidRPr="0078340D">
        <w:rPr>
          <w:rFonts w:cs="Times New Roman"/>
        </w:rPr>
        <w:t>fight against</w:t>
      </w:r>
      <w:r w:rsidR="006E3FE7" w:rsidRPr="0078340D">
        <w:rPr>
          <w:rFonts w:cs="Times New Roman"/>
        </w:rPr>
        <w:t>’</w:t>
      </w:r>
      <w:r w:rsidR="000F6BD0" w:rsidRPr="0078340D">
        <w:rPr>
          <w:rFonts w:cs="Times New Roman"/>
        </w:rPr>
        <w:t xml:space="preserve"> (</w:t>
      </w:r>
      <w:r w:rsidR="000F6BD0" w:rsidRPr="0078340D">
        <w:rPr>
          <w:rFonts w:cs="Times New Roman"/>
          <w:i/>
          <w:iCs/>
        </w:rPr>
        <w:t xml:space="preserve">contra </w:t>
      </w:r>
      <w:proofErr w:type="spellStart"/>
      <w:r w:rsidR="000F6BD0" w:rsidRPr="0078340D">
        <w:rPr>
          <w:rFonts w:cs="Times New Roman"/>
          <w:i/>
          <w:iCs/>
        </w:rPr>
        <w:t>certare</w:t>
      </w:r>
      <w:proofErr w:type="spellEnd"/>
      <w:r w:rsidR="000F6BD0" w:rsidRPr="0078340D">
        <w:rPr>
          <w:rFonts w:cs="Times New Roman"/>
          <w:i/>
          <w:iCs/>
        </w:rPr>
        <w:t xml:space="preserve"> </w:t>
      </w:r>
      <w:proofErr w:type="spellStart"/>
      <w:r w:rsidR="000F6BD0" w:rsidRPr="0078340D">
        <w:rPr>
          <w:rFonts w:cs="Times New Roman"/>
          <w:i/>
          <w:iCs/>
        </w:rPr>
        <w:t>parabo</w:t>
      </w:r>
      <w:proofErr w:type="spellEnd"/>
      <w:r w:rsidR="000F6BD0" w:rsidRPr="0078340D">
        <w:rPr>
          <w:rFonts w:cs="Times New Roman"/>
        </w:rPr>
        <w:t xml:space="preserve">: </w:t>
      </w:r>
      <w:r w:rsidR="006E3FE7" w:rsidRPr="0078340D">
        <w:rPr>
          <w:rFonts w:cs="Times New Roman"/>
        </w:rPr>
        <w:t xml:space="preserve">against </w:t>
      </w:r>
      <w:r w:rsidR="004E123E" w:rsidRPr="0078340D">
        <w:rPr>
          <w:rFonts w:cs="Times New Roman"/>
        </w:rPr>
        <w:t>intruders, we imagine</w:t>
      </w:r>
      <w:r w:rsidR="000F6BD0" w:rsidRPr="0078340D">
        <w:rPr>
          <w:rFonts w:cs="Times New Roman"/>
        </w:rPr>
        <w:t xml:space="preserve">) </w:t>
      </w:r>
      <w:r w:rsidR="00190A81" w:rsidRPr="0078340D">
        <w:rPr>
          <w:rFonts w:cs="Times New Roman"/>
        </w:rPr>
        <w:t xml:space="preserve">if </w:t>
      </w:r>
      <w:r w:rsidR="006E3FE7" w:rsidRPr="0078340D">
        <w:rPr>
          <w:rFonts w:cs="Times New Roman"/>
        </w:rPr>
        <w:t>the request is granted</w:t>
      </w:r>
      <w:r w:rsidR="000F6BD0" w:rsidRPr="0078340D">
        <w:rPr>
          <w:rFonts w:cs="Times New Roman"/>
        </w:rPr>
        <w:t>,</w:t>
      </w:r>
      <w:r w:rsidR="00190A81" w:rsidRPr="0078340D">
        <w:rPr>
          <w:rFonts w:cs="Times New Roman"/>
        </w:rPr>
        <w:t xml:space="preserve"> and to worry less</w:t>
      </w:r>
      <w:r w:rsidR="000F6BD0" w:rsidRPr="0078340D">
        <w:rPr>
          <w:rFonts w:cs="Times New Roman"/>
        </w:rPr>
        <w:t xml:space="preserve"> (</w:t>
      </w:r>
      <w:r w:rsidR="000F6BD0" w:rsidRPr="0078340D">
        <w:rPr>
          <w:rFonts w:cs="Times New Roman"/>
          <w:i/>
          <w:iCs/>
        </w:rPr>
        <w:t xml:space="preserve">stat mihi </w:t>
      </w:r>
      <w:proofErr w:type="spellStart"/>
      <w:r w:rsidR="000F6BD0" w:rsidRPr="0078340D">
        <w:rPr>
          <w:rFonts w:cs="Times New Roman"/>
          <w:i/>
          <w:iCs/>
        </w:rPr>
        <w:t>cura</w:t>
      </w:r>
      <w:proofErr w:type="spellEnd"/>
      <w:r w:rsidR="000F6BD0" w:rsidRPr="0078340D">
        <w:rPr>
          <w:rFonts w:cs="Times New Roman"/>
          <w:i/>
          <w:iCs/>
        </w:rPr>
        <w:t xml:space="preserve"> </w:t>
      </w:r>
      <w:proofErr w:type="spellStart"/>
      <w:r w:rsidR="000F6BD0" w:rsidRPr="0078340D">
        <w:rPr>
          <w:rFonts w:cs="Times New Roman"/>
          <w:i/>
          <w:iCs/>
        </w:rPr>
        <w:t>levis</w:t>
      </w:r>
      <w:proofErr w:type="spellEnd"/>
      <w:r w:rsidR="000F6BD0" w:rsidRPr="0078340D">
        <w:rPr>
          <w:rFonts w:cs="Times New Roman"/>
        </w:rPr>
        <w:t>) i</w:t>
      </w:r>
      <w:r w:rsidR="006E3FE7" w:rsidRPr="0078340D">
        <w:rPr>
          <w:rFonts w:cs="Times New Roman"/>
        </w:rPr>
        <w:t>n</w:t>
      </w:r>
      <w:r w:rsidR="00190A81" w:rsidRPr="0078340D">
        <w:rPr>
          <w:rFonts w:cs="Times New Roman"/>
        </w:rPr>
        <w:t xml:space="preserve"> </w:t>
      </w:r>
      <w:r w:rsidR="00E10715" w:rsidRPr="0078340D">
        <w:rPr>
          <w:rFonts w:cs="Times New Roman"/>
        </w:rPr>
        <w:t>case of refusal</w:t>
      </w:r>
      <w:r w:rsidR="000F6BD0" w:rsidRPr="0078340D">
        <w:rPr>
          <w:rFonts w:cs="Times New Roman"/>
        </w:rPr>
        <w:t xml:space="preserve">. </w:t>
      </w:r>
      <w:r w:rsidR="00190A81" w:rsidRPr="0078340D">
        <w:rPr>
          <w:rFonts w:cs="Times New Roman"/>
        </w:rPr>
        <w:t xml:space="preserve">The epitaph has a joking tone that does not </w:t>
      </w:r>
      <w:r w:rsidR="006E3FE7" w:rsidRPr="0078340D">
        <w:rPr>
          <w:rFonts w:cs="Times New Roman"/>
        </w:rPr>
        <w:t>easily permit</w:t>
      </w:r>
      <w:r w:rsidR="00190A81" w:rsidRPr="0078340D">
        <w:rPr>
          <w:rFonts w:cs="Times New Roman"/>
        </w:rPr>
        <w:t xml:space="preserve"> serious interpretation, although it </w:t>
      </w:r>
      <w:r w:rsidR="006E3FE7" w:rsidRPr="0078340D">
        <w:rPr>
          <w:rFonts w:cs="Times New Roman"/>
        </w:rPr>
        <w:t>is possible</w:t>
      </w:r>
      <w:r w:rsidR="00190A81" w:rsidRPr="0078340D">
        <w:rPr>
          <w:rFonts w:cs="Times New Roman"/>
        </w:rPr>
        <w:t xml:space="preserve"> that </w:t>
      </w:r>
      <w:r w:rsidR="006E3FE7" w:rsidRPr="0078340D">
        <w:rPr>
          <w:rFonts w:cs="Times New Roman"/>
        </w:rPr>
        <w:t>here,</w:t>
      </w:r>
      <w:r w:rsidR="00190A81" w:rsidRPr="0078340D">
        <w:rPr>
          <w:rFonts w:cs="Times New Roman"/>
        </w:rPr>
        <w:t xml:space="preserve"> too</w:t>
      </w:r>
      <w:r w:rsidR="006E3FE7" w:rsidRPr="0078340D">
        <w:rPr>
          <w:rFonts w:cs="Times New Roman"/>
        </w:rPr>
        <w:t>,</w:t>
      </w:r>
      <w:r w:rsidR="00190A81" w:rsidRPr="0078340D">
        <w:rPr>
          <w:rFonts w:cs="Times New Roman"/>
        </w:rPr>
        <w:t xml:space="preserve"> we are</w:t>
      </w:r>
      <w:r w:rsidR="006E3FE7" w:rsidRPr="0078340D">
        <w:rPr>
          <w:rFonts w:cs="Times New Roman"/>
        </w:rPr>
        <w:t xml:space="preserve"> being</w:t>
      </w:r>
      <w:r w:rsidR="00190A81" w:rsidRPr="0078340D">
        <w:rPr>
          <w:rFonts w:cs="Times New Roman"/>
        </w:rPr>
        <w:t xml:space="preserve"> </w:t>
      </w:r>
      <w:r w:rsidR="00067282" w:rsidRPr="0078340D">
        <w:rPr>
          <w:rFonts w:cs="Times New Roman"/>
        </w:rPr>
        <w:t>side-tracked</w:t>
      </w:r>
      <w:r w:rsidR="00190A81" w:rsidRPr="0078340D">
        <w:rPr>
          <w:rFonts w:cs="Times New Roman"/>
        </w:rPr>
        <w:t xml:space="preserve"> by preconceptions</w:t>
      </w:r>
      <w:r w:rsidR="00F337C6" w:rsidRPr="0078340D">
        <w:rPr>
          <w:rFonts w:cs="Times New Roman"/>
        </w:rPr>
        <w:t xml:space="preserve"> and it</w:t>
      </w:r>
      <w:r w:rsidR="006E3FE7" w:rsidRPr="0078340D">
        <w:rPr>
          <w:rFonts w:cs="Times New Roman"/>
        </w:rPr>
        <w:t xml:space="preserve"> </w:t>
      </w:r>
      <w:r w:rsidR="00190A81" w:rsidRPr="0078340D">
        <w:rPr>
          <w:rFonts w:cs="Times New Roman"/>
        </w:rPr>
        <w:t xml:space="preserve">could be more easily understood if instead of </w:t>
      </w:r>
      <w:r w:rsidR="00F337C6" w:rsidRPr="0078340D">
        <w:rPr>
          <w:rFonts w:cs="Times New Roman"/>
        </w:rPr>
        <w:t>considering it</w:t>
      </w:r>
      <w:r w:rsidR="00190A81" w:rsidRPr="0078340D">
        <w:rPr>
          <w:rFonts w:cs="Times New Roman"/>
        </w:rPr>
        <w:t xml:space="preserve"> an epitaph, as </w:t>
      </w:r>
      <w:proofErr w:type="spellStart"/>
      <w:r w:rsidR="00190A81" w:rsidRPr="0078340D">
        <w:rPr>
          <w:rFonts w:cs="Times New Roman"/>
        </w:rPr>
        <w:t>Traube</w:t>
      </w:r>
      <w:proofErr w:type="spellEnd"/>
      <w:r w:rsidR="00190A81" w:rsidRPr="0078340D">
        <w:rPr>
          <w:rFonts w:cs="Times New Roman"/>
        </w:rPr>
        <w:t xml:space="preserve"> </w:t>
      </w:r>
      <w:r w:rsidR="00F337C6" w:rsidRPr="0078340D">
        <w:rPr>
          <w:rFonts w:cs="Times New Roman"/>
        </w:rPr>
        <w:t>did, we interpret it</w:t>
      </w:r>
      <w:r w:rsidR="00190A81" w:rsidRPr="0078340D">
        <w:rPr>
          <w:rFonts w:cs="Times New Roman"/>
        </w:rPr>
        <w:t xml:space="preserve"> </w:t>
      </w:r>
      <w:r w:rsidR="00F337C6" w:rsidRPr="0078340D">
        <w:rPr>
          <w:rFonts w:cs="Times New Roman"/>
        </w:rPr>
        <w:t>as</w:t>
      </w:r>
      <w:r w:rsidR="00190A81" w:rsidRPr="0078340D">
        <w:rPr>
          <w:rFonts w:cs="Times New Roman"/>
        </w:rPr>
        <w:t xml:space="preserve"> a plate</w:t>
      </w:r>
      <w:r w:rsidR="00F337C6" w:rsidRPr="0078340D">
        <w:rPr>
          <w:rFonts w:cs="Times New Roman"/>
        </w:rPr>
        <w:t xml:space="preserve"> of residence,</w:t>
      </w:r>
      <w:r w:rsidR="00190A81" w:rsidRPr="0078340D">
        <w:rPr>
          <w:rFonts w:cs="Times New Roman"/>
        </w:rPr>
        <w:t xml:space="preserve"> similar to those </w:t>
      </w:r>
      <w:r w:rsidR="00F337C6" w:rsidRPr="0078340D">
        <w:rPr>
          <w:rFonts w:cs="Times New Roman"/>
        </w:rPr>
        <w:t xml:space="preserve">for </w:t>
      </w:r>
      <w:r w:rsidR="00190A81" w:rsidRPr="0078340D">
        <w:rPr>
          <w:rFonts w:cs="Times New Roman"/>
        </w:rPr>
        <w:t>the abbot’s ho</w:t>
      </w:r>
      <w:r w:rsidR="00CA3F9A" w:rsidRPr="0078340D">
        <w:rPr>
          <w:rFonts w:cs="Times New Roman"/>
        </w:rPr>
        <w:t>u</w:t>
      </w:r>
      <w:r w:rsidR="00190A81" w:rsidRPr="0078340D">
        <w:rPr>
          <w:rFonts w:cs="Times New Roman"/>
        </w:rPr>
        <w:t>se, obviously</w:t>
      </w:r>
      <w:r w:rsidR="00CA3F9A" w:rsidRPr="0078340D">
        <w:rPr>
          <w:rFonts w:cs="Times New Roman"/>
        </w:rPr>
        <w:t xml:space="preserve"> understanding</w:t>
      </w:r>
      <w:r w:rsidR="00190A81" w:rsidRPr="0078340D">
        <w:rPr>
          <w:rFonts w:cs="Times New Roman"/>
        </w:rPr>
        <w:t xml:space="preserve"> </w:t>
      </w:r>
      <w:proofErr w:type="spellStart"/>
      <w:r w:rsidR="000F6BD0" w:rsidRPr="0078340D">
        <w:rPr>
          <w:rFonts w:cs="Times New Roman"/>
          <w:i/>
          <w:iCs/>
        </w:rPr>
        <w:t>cubat</w:t>
      </w:r>
      <w:proofErr w:type="spellEnd"/>
      <w:r w:rsidR="000F6BD0" w:rsidRPr="0078340D">
        <w:rPr>
          <w:rFonts w:cs="Times New Roman"/>
        </w:rPr>
        <w:t xml:space="preserve"> </w:t>
      </w:r>
      <w:r w:rsidR="00190A81" w:rsidRPr="0078340D">
        <w:rPr>
          <w:rFonts w:cs="Times New Roman"/>
        </w:rPr>
        <w:t xml:space="preserve">in the sense of rest and not death. </w:t>
      </w:r>
    </w:p>
    <w:p w14:paraId="72D5D22C" w14:textId="77777777" w:rsidR="00180D6F" w:rsidRPr="0078340D" w:rsidRDefault="00180D6F" w:rsidP="000D2C45">
      <w:pPr>
        <w:autoSpaceDE w:val="0"/>
        <w:autoSpaceDN w:val="0"/>
        <w:adjustRightInd w:val="0"/>
        <w:jc w:val="both"/>
        <w:rPr>
          <w:rFonts w:cs="Times New Roman"/>
        </w:rPr>
      </w:pPr>
    </w:p>
    <w:p w14:paraId="0DC23C5B" w14:textId="202CF410" w:rsidR="00180D6F" w:rsidRPr="0078340D" w:rsidRDefault="00180D6F" w:rsidP="000D2C45">
      <w:pPr>
        <w:autoSpaceDE w:val="0"/>
        <w:autoSpaceDN w:val="0"/>
        <w:adjustRightInd w:val="0"/>
        <w:jc w:val="both"/>
        <w:rPr>
          <w:rFonts w:cs="Times New Roman"/>
          <w:i/>
        </w:rPr>
      </w:pPr>
      <w:r w:rsidRPr="0078340D">
        <w:rPr>
          <w:rFonts w:cs="Times New Roman"/>
          <w:i/>
        </w:rPr>
        <w:t>Vestments and furniture</w:t>
      </w:r>
    </w:p>
    <w:p w14:paraId="550E4992" w14:textId="77777777" w:rsidR="002F1F71" w:rsidRPr="0078340D" w:rsidRDefault="002F1F71" w:rsidP="000D2C45">
      <w:pPr>
        <w:autoSpaceDE w:val="0"/>
        <w:autoSpaceDN w:val="0"/>
        <w:adjustRightInd w:val="0"/>
        <w:jc w:val="both"/>
        <w:rPr>
          <w:rFonts w:cs="Times New Roman"/>
        </w:rPr>
      </w:pPr>
    </w:p>
    <w:p w14:paraId="51746BDD" w14:textId="205A6CC9" w:rsidR="000F6BD0" w:rsidRPr="0078340D" w:rsidRDefault="00190A81" w:rsidP="000D2C45">
      <w:pPr>
        <w:autoSpaceDE w:val="0"/>
        <w:autoSpaceDN w:val="0"/>
        <w:adjustRightInd w:val="0"/>
        <w:jc w:val="both"/>
        <w:rPr>
          <w:rFonts w:cs="Times New Roman"/>
        </w:rPr>
      </w:pPr>
      <w:r w:rsidRPr="0078340D">
        <w:rPr>
          <w:rFonts w:cs="Times New Roman"/>
        </w:rPr>
        <w:t xml:space="preserve">Other inscriptions </w:t>
      </w:r>
      <w:r w:rsidR="00D31ED5" w:rsidRPr="0078340D">
        <w:rPr>
          <w:rFonts w:cs="Times New Roman"/>
        </w:rPr>
        <w:t xml:space="preserve">refer </w:t>
      </w:r>
      <w:r w:rsidR="00F337C6" w:rsidRPr="0078340D">
        <w:rPr>
          <w:rFonts w:cs="Times New Roman"/>
        </w:rPr>
        <w:t xml:space="preserve">instead </w:t>
      </w:r>
      <w:r w:rsidR="00D31ED5" w:rsidRPr="0078340D">
        <w:rPr>
          <w:rFonts w:cs="Times New Roman"/>
        </w:rPr>
        <w:t xml:space="preserve">to items of clothing, like the belt: these are numbers 50 and 52, which </w:t>
      </w:r>
      <w:r w:rsidR="00B546B4" w:rsidRPr="0078340D">
        <w:rPr>
          <w:rFonts w:cs="Times New Roman"/>
        </w:rPr>
        <w:t>ask God for</w:t>
      </w:r>
      <w:r w:rsidR="00D31ED5" w:rsidRPr="0078340D">
        <w:rPr>
          <w:rFonts w:cs="Times New Roman"/>
        </w:rPr>
        <w:t xml:space="preserve"> </w:t>
      </w:r>
      <w:r w:rsidR="00F337C6" w:rsidRPr="0078340D">
        <w:rPr>
          <w:rFonts w:cs="Times New Roman"/>
        </w:rPr>
        <w:t>a check</w:t>
      </w:r>
      <w:r w:rsidR="00B546B4" w:rsidRPr="0078340D">
        <w:rPr>
          <w:rFonts w:cs="Times New Roman"/>
        </w:rPr>
        <w:t>,</w:t>
      </w:r>
      <w:r w:rsidR="00D31ED5" w:rsidRPr="0078340D">
        <w:rPr>
          <w:rFonts w:cs="Times New Roman"/>
        </w:rPr>
        <w:t xml:space="preserve"> </w:t>
      </w:r>
      <w:r w:rsidR="00B546B4" w:rsidRPr="0078340D">
        <w:rPr>
          <w:rFonts w:cs="Times New Roman"/>
        </w:rPr>
        <w:t>close-fitting</w:t>
      </w:r>
      <w:r w:rsidR="00D31ED5" w:rsidRPr="0078340D">
        <w:rPr>
          <w:rFonts w:cs="Times New Roman"/>
        </w:rPr>
        <w:t xml:space="preserve"> as a belt</w:t>
      </w:r>
      <w:r w:rsidR="00B546B4" w:rsidRPr="0078340D">
        <w:rPr>
          <w:rFonts w:cs="Times New Roman"/>
        </w:rPr>
        <w:t>,</w:t>
      </w:r>
      <w:r w:rsidR="00D31ED5" w:rsidRPr="0078340D">
        <w:rPr>
          <w:rFonts w:cs="Times New Roman"/>
        </w:rPr>
        <w:t xml:space="preserve"> </w:t>
      </w:r>
      <w:r w:rsidR="00F337C6" w:rsidRPr="0078340D">
        <w:rPr>
          <w:rFonts w:cs="Times New Roman"/>
        </w:rPr>
        <w:t>on</w:t>
      </w:r>
      <w:r w:rsidR="00D31ED5" w:rsidRPr="0078340D">
        <w:rPr>
          <w:rFonts w:cs="Times New Roman"/>
        </w:rPr>
        <w:t xml:space="preserve"> the vices of </w:t>
      </w:r>
      <w:r w:rsidR="00F337C6" w:rsidRPr="0078340D">
        <w:rPr>
          <w:rFonts w:cs="Times New Roman"/>
        </w:rPr>
        <w:t>the wearer</w:t>
      </w:r>
      <w:r w:rsidR="00D31ED5" w:rsidRPr="0078340D">
        <w:rPr>
          <w:rFonts w:cs="Times New Roman"/>
        </w:rPr>
        <w:t>, and which in the commentary that I prepared for the</w:t>
      </w:r>
      <w:r w:rsidR="00E90B70" w:rsidRPr="0078340D">
        <w:rPr>
          <w:rFonts w:cs="Times New Roman"/>
        </w:rPr>
        <w:t xml:space="preserve"> 1995</w:t>
      </w:r>
      <w:r w:rsidR="00D31ED5" w:rsidRPr="0078340D">
        <w:rPr>
          <w:rFonts w:cs="Times New Roman"/>
        </w:rPr>
        <w:t xml:space="preserve"> anthology I</w:t>
      </w:r>
      <w:r w:rsidR="00E90B70" w:rsidRPr="0078340D">
        <w:rPr>
          <w:rFonts w:cs="Times New Roman"/>
        </w:rPr>
        <w:t xml:space="preserve"> realized I</w:t>
      </w:r>
      <w:r w:rsidR="00D31ED5" w:rsidRPr="0078340D">
        <w:rPr>
          <w:rFonts w:cs="Times New Roman"/>
        </w:rPr>
        <w:t xml:space="preserve"> could use as evidence</w:t>
      </w:r>
      <w:r w:rsidR="00385846" w:rsidRPr="0078340D">
        <w:rPr>
          <w:rFonts w:cs="Times New Roman"/>
        </w:rPr>
        <w:t xml:space="preserve"> </w:t>
      </w:r>
      <w:r w:rsidR="00E90B70" w:rsidRPr="0078340D">
        <w:rPr>
          <w:rFonts w:cs="Times New Roman"/>
        </w:rPr>
        <w:t xml:space="preserve">of </w:t>
      </w:r>
      <w:r w:rsidR="00D31ED5" w:rsidRPr="0078340D">
        <w:rPr>
          <w:rFonts w:cs="Times New Roman"/>
        </w:rPr>
        <w:t xml:space="preserve">not so much—as </w:t>
      </w:r>
      <w:proofErr w:type="spellStart"/>
      <w:r w:rsidR="00D31ED5" w:rsidRPr="0078340D">
        <w:rPr>
          <w:rFonts w:cs="Times New Roman"/>
        </w:rPr>
        <w:t>Bernt</w:t>
      </w:r>
      <w:proofErr w:type="spellEnd"/>
      <w:r w:rsidR="00D31ED5" w:rsidRPr="0078340D">
        <w:rPr>
          <w:rFonts w:cs="Times New Roman"/>
        </w:rPr>
        <w:t xml:space="preserve"> proposes</w:t>
      </w:r>
      <w:r w:rsidR="00385846" w:rsidRPr="0078340D">
        <w:rPr>
          <w:rFonts w:cs="Times New Roman"/>
        </w:rPr>
        <w:t xml:space="preserve">—a </w:t>
      </w:r>
      <w:r w:rsidR="00E90B70" w:rsidRPr="0078340D">
        <w:rPr>
          <w:rFonts w:cs="Times New Roman"/>
        </w:rPr>
        <w:t>‘</w:t>
      </w:r>
      <w:r w:rsidR="00385846" w:rsidRPr="0078340D">
        <w:rPr>
          <w:rFonts w:cs="Times New Roman"/>
        </w:rPr>
        <w:t>good luck (</w:t>
      </w:r>
      <w:proofErr w:type="spellStart"/>
      <w:r w:rsidR="00385846" w:rsidRPr="0078340D">
        <w:rPr>
          <w:rFonts w:cs="Times New Roman"/>
        </w:rPr>
        <w:t>guter</w:t>
      </w:r>
      <w:proofErr w:type="spellEnd"/>
      <w:r w:rsidR="00385846" w:rsidRPr="0078340D">
        <w:rPr>
          <w:rFonts w:cs="Times New Roman"/>
        </w:rPr>
        <w:t xml:space="preserve"> </w:t>
      </w:r>
      <w:proofErr w:type="spellStart"/>
      <w:r w:rsidR="00385846" w:rsidRPr="0078340D">
        <w:rPr>
          <w:rFonts w:cs="Times New Roman"/>
        </w:rPr>
        <w:t>Wünsch</w:t>
      </w:r>
      <w:proofErr w:type="spellEnd"/>
      <w:r w:rsidR="00385846" w:rsidRPr="0078340D">
        <w:rPr>
          <w:rFonts w:cs="Times New Roman"/>
        </w:rPr>
        <w:t>)</w:t>
      </w:r>
      <w:r w:rsidR="00E90B70" w:rsidRPr="0078340D">
        <w:rPr>
          <w:rFonts w:cs="Times New Roman"/>
        </w:rPr>
        <w:t>’</w:t>
      </w:r>
      <w:r w:rsidR="00385846" w:rsidRPr="0078340D">
        <w:rPr>
          <w:rFonts w:cs="Times New Roman"/>
        </w:rPr>
        <w:t xml:space="preserve"> as a relationship with reality </w:t>
      </w:r>
      <w:r w:rsidR="00BD23D6" w:rsidRPr="0078340D">
        <w:rPr>
          <w:rFonts w:cs="Times New Roman"/>
        </w:rPr>
        <w:t xml:space="preserve">that </w:t>
      </w:r>
      <w:r w:rsidR="00E90B70" w:rsidRPr="0078340D">
        <w:rPr>
          <w:rFonts w:cs="Times New Roman"/>
        </w:rPr>
        <w:t>always keeps</w:t>
      </w:r>
      <w:r w:rsidR="00385846" w:rsidRPr="0078340D">
        <w:rPr>
          <w:rFonts w:cs="Times New Roman"/>
        </w:rPr>
        <w:t xml:space="preserve"> in mind the double terrestrial and spiritual dimension of </w:t>
      </w:r>
      <w:r w:rsidR="00E90B70" w:rsidRPr="0078340D">
        <w:rPr>
          <w:rFonts w:cs="Times New Roman"/>
        </w:rPr>
        <w:t>all objects.</w:t>
      </w:r>
      <w:r w:rsidR="00385846" w:rsidRPr="0078340D">
        <w:rPr>
          <w:rFonts w:cs="Times New Roman"/>
        </w:rPr>
        <w:t xml:space="preserve"> </w:t>
      </w:r>
      <w:r w:rsidR="00E90B70" w:rsidRPr="0078340D">
        <w:rPr>
          <w:rFonts w:cs="Times New Roman"/>
        </w:rPr>
        <w:t>And</w:t>
      </w:r>
      <w:r w:rsidR="00385846" w:rsidRPr="0078340D">
        <w:rPr>
          <w:rFonts w:cs="Times New Roman"/>
        </w:rPr>
        <w:t xml:space="preserve"> </w:t>
      </w:r>
      <w:r w:rsidR="00A121F8" w:rsidRPr="0078340D">
        <w:rPr>
          <w:rFonts w:cs="Times New Roman"/>
        </w:rPr>
        <w:t xml:space="preserve">if </w:t>
      </w:r>
      <w:r w:rsidR="00BD23D6" w:rsidRPr="0078340D">
        <w:rPr>
          <w:rFonts w:cs="Times New Roman"/>
        </w:rPr>
        <w:t>each object</w:t>
      </w:r>
      <w:r w:rsidR="00385846" w:rsidRPr="0078340D">
        <w:rPr>
          <w:rFonts w:cs="Times New Roman"/>
        </w:rPr>
        <w:t xml:space="preserve"> finds a balance between its immediate function and that of</w:t>
      </w:r>
      <w:r w:rsidR="00A121F8" w:rsidRPr="0078340D">
        <w:rPr>
          <w:rFonts w:cs="Times New Roman"/>
        </w:rPr>
        <w:t xml:space="preserve"> its</w:t>
      </w:r>
      <w:r w:rsidR="00385846" w:rsidRPr="0078340D">
        <w:rPr>
          <w:rFonts w:cs="Times New Roman"/>
        </w:rPr>
        <w:t xml:space="preserve"> </w:t>
      </w:r>
      <w:r w:rsidR="00385846" w:rsidRPr="0078340D">
        <w:rPr>
          <w:rFonts w:cs="Times New Roman"/>
          <w:i/>
        </w:rPr>
        <w:t>signum</w:t>
      </w:r>
      <w:r w:rsidR="00385846" w:rsidRPr="0078340D">
        <w:rPr>
          <w:rFonts w:cs="Times New Roman"/>
        </w:rPr>
        <w:t xml:space="preserve">, </w:t>
      </w:r>
      <w:r w:rsidR="00BD23D6" w:rsidRPr="0078340D">
        <w:rPr>
          <w:rFonts w:cs="Times New Roman"/>
        </w:rPr>
        <w:t xml:space="preserve">in Christianized medieval culture </w:t>
      </w:r>
      <w:r w:rsidR="00385846" w:rsidRPr="0078340D">
        <w:rPr>
          <w:rFonts w:cs="Times New Roman"/>
        </w:rPr>
        <w:t>th</w:t>
      </w:r>
      <w:r w:rsidR="00BD23D6" w:rsidRPr="0078340D">
        <w:rPr>
          <w:rFonts w:cs="Times New Roman"/>
        </w:rPr>
        <w:t xml:space="preserve">is </w:t>
      </w:r>
      <w:r w:rsidR="00385846" w:rsidRPr="0078340D">
        <w:rPr>
          <w:rFonts w:cs="Times New Roman"/>
        </w:rPr>
        <w:t>link</w:t>
      </w:r>
      <w:r w:rsidR="00A121F8" w:rsidRPr="0078340D">
        <w:rPr>
          <w:rFonts w:cs="Times New Roman"/>
        </w:rPr>
        <w:t xml:space="preserve"> </w:t>
      </w:r>
      <w:r w:rsidR="00385846" w:rsidRPr="0078340D">
        <w:rPr>
          <w:rFonts w:cs="Times New Roman"/>
        </w:rPr>
        <w:t xml:space="preserve">to the hidden dimension </w:t>
      </w:r>
      <w:r w:rsidR="00BD23D6" w:rsidRPr="0078340D">
        <w:rPr>
          <w:rFonts w:cs="Times New Roman"/>
        </w:rPr>
        <w:t xml:space="preserve">also </w:t>
      </w:r>
      <w:r w:rsidR="00385846" w:rsidRPr="0078340D">
        <w:rPr>
          <w:rFonts w:cs="Times New Roman"/>
        </w:rPr>
        <w:t xml:space="preserve">absorbs the magical </w:t>
      </w:r>
      <w:r w:rsidR="00A121F8" w:rsidRPr="0078340D">
        <w:rPr>
          <w:rFonts w:cs="Times New Roman"/>
        </w:rPr>
        <w:t>properties</w:t>
      </w:r>
      <w:r w:rsidR="00385846" w:rsidRPr="0078340D">
        <w:rPr>
          <w:rFonts w:cs="Times New Roman"/>
        </w:rPr>
        <w:t xml:space="preserve"> generally </w:t>
      </w:r>
      <w:r w:rsidR="00A121F8" w:rsidRPr="0078340D">
        <w:rPr>
          <w:rFonts w:cs="Times New Roman"/>
        </w:rPr>
        <w:t>associated with</w:t>
      </w:r>
      <w:r w:rsidR="00385846" w:rsidRPr="0078340D">
        <w:rPr>
          <w:rFonts w:cs="Times New Roman"/>
        </w:rPr>
        <w:t xml:space="preserve"> everyday</w:t>
      </w:r>
      <w:r w:rsidR="00902D78" w:rsidRPr="0078340D">
        <w:rPr>
          <w:rFonts w:cs="Times New Roman"/>
        </w:rPr>
        <w:t xml:space="preserve"> matter</w:t>
      </w:r>
      <w:r w:rsidR="00067282" w:rsidRPr="0078340D">
        <w:rPr>
          <w:rFonts w:cs="Times New Roman"/>
        </w:rPr>
        <w:t>,</w:t>
      </w:r>
      <w:r w:rsidR="00902D78" w:rsidRPr="0078340D">
        <w:rPr>
          <w:rFonts w:cs="Times New Roman"/>
        </w:rPr>
        <w:t xml:space="preserve"> </w:t>
      </w:r>
      <w:r w:rsidR="003B6139" w:rsidRPr="0078340D">
        <w:rPr>
          <w:rFonts w:cs="Times New Roman"/>
        </w:rPr>
        <w:t xml:space="preserve">and in any case </w:t>
      </w:r>
      <w:r w:rsidR="00A121F8" w:rsidRPr="0078340D">
        <w:rPr>
          <w:rFonts w:cs="Times New Roman"/>
        </w:rPr>
        <w:t>with</w:t>
      </w:r>
      <w:r w:rsidR="003B6139" w:rsidRPr="0078340D">
        <w:rPr>
          <w:rFonts w:cs="Times New Roman"/>
        </w:rPr>
        <w:t xml:space="preserve"> </w:t>
      </w:r>
      <w:r w:rsidR="00385846" w:rsidRPr="0078340D">
        <w:rPr>
          <w:rFonts w:cs="Times New Roman"/>
        </w:rPr>
        <w:t>the inscriptions</w:t>
      </w:r>
      <w:r w:rsidR="003B6139" w:rsidRPr="0078340D">
        <w:rPr>
          <w:rFonts w:cs="Times New Roman"/>
        </w:rPr>
        <w:t xml:space="preserve"> that </w:t>
      </w:r>
      <w:r w:rsidR="00A121F8" w:rsidRPr="0078340D">
        <w:rPr>
          <w:rFonts w:cs="Times New Roman"/>
        </w:rPr>
        <w:t xml:space="preserve">introduced </w:t>
      </w:r>
      <w:r w:rsidR="003B6139" w:rsidRPr="0078340D">
        <w:rPr>
          <w:rFonts w:cs="Times New Roman"/>
        </w:rPr>
        <w:t xml:space="preserve">them </w:t>
      </w:r>
      <w:r w:rsidR="00385846" w:rsidRPr="0078340D">
        <w:rPr>
          <w:rFonts w:cs="Times New Roman"/>
        </w:rPr>
        <w:t xml:space="preserve">and communicated </w:t>
      </w:r>
      <w:r w:rsidR="003B6139" w:rsidRPr="0078340D">
        <w:rPr>
          <w:rFonts w:cs="Times New Roman"/>
        </w:rPr>
        <w:t xml:space="preserve">their </w:t>
      </w:r>
      <w:proofErr w:type="spellStart"/>
      <w:r w:rsidR="00385846" w:rsidRPr="0078340D">
        <w:rPr>
          <w:rFonts w:cs="Times New Roman"/>
          <w:i/>
        </w:rPr>
        <w:t>virtus</w:t>
      </w:r>
      <w:proofErr w:type="spellEnd"/>
      <w:r w:rsidR="00385846" w:rsidRPr="0078340D">
        <w:rPr>
          <w:rFonts w:cs="Times New Roman"/>
        </w:rPr>
        <w:t xml:space="preserve"> to their users and the general public. Other texts in this category concern furni</w:t>
      </w:r>
      <w:r w:rsidR="00FB5536" w:rsidRPr="0078340D">
        <w:rPr>
          <w:rFonts w:cs="Times New Roman"/>
        </w:rPr>
        <w:t xml:space="preserve">ture: on </w:t>
      </w:r>
      <w:r w:rsidR="00385846" w:rsidRPr="0078340D">
        <w:rPr>
          <w:rFonts w:cs="Times New Roman"/>
        </w:rPr>
        <w:t xml:space="preserve">the bed (54), </w:t>
      </w:r>
      <w:r w:rsidR="00FB5536" w:rsidRPr="0078340D">
        <w:rPr>
          <w:rFonts w:cs="Times New Roman"/>
        </w:rPr>
        <w:t xml:space="preserve">where </w:t>
      </w:r>
      <w:r w:rsidR="00385846" w:rsidRPr="0078340D">
        <w:rPr>
          <w:rFonts w:cs="Times New Roman"/>
        </w:rPr>
        <w:t xml:space="preserve">Christ is called on to chase away the </w:t>
      </w:r>
      <w:r w:rsidR="009E0A5D" w:rsidRPr="0078340D">
        <w:rPr>
          <w:rFonts w:cs="Times New Roman"/>
        </w:rPr>
        <w:t>d</w:t>
      </w:r>
      <w:r w:rsidR="007061CC" w:rsidRPr="0078340D">
        <w:rPr>
          <w:rFonts w:cs="Times New Roman"/>
        </w:rPr>
        <w:t>evil</w:t>
      </w:r>
      <w:r w:rsidR="000F6BD0" w:rsidRPr="0078340D">
        <w:rPr>
          <w:rFonts w:cs="Times New Roman"/>
        </w:rPr>
        <w:t xml:space="preserve">, </w:t>
      </w:r>
      <w:proofErr w:type="spellStart"/>
      <w:r w:rsidR="000F6BD0" w:rsidRPr="0078340D">
        <w:rPr>
          <w:rFonts w:cs="Times New Roman"/>
          <w:i/>
          <w:iCs/>
        </w:rPr>
        <w:t>zabulus</w:t>
      </w:r>
      <w:proofErr w:type="spellEnd"/>
      <w:r w:rsidR="000F6BD0" w:rsidRPr="0078340D">
        <w:rPr>
          <w:rFonts w:cs="Times New Roman"/>
          <w:i/>
          <w:iCs/>
        </w:rPr>
        <w:t xml:space="preserve"> </w:t>
      </w:r>
      <w:proofErr w:type="spellStart"/>
      <w:r w:rsidR="000F6BD0" w:rsidRPr="0078340D">
        <w:rPr>
          <w:rFonts w:cs="Times New Roman"/>
          <w:i/>
          <w:iCs/>
        </w:rPr>
        <w:t>lubricus</w:t>
      </w:r>
      <w:proofErr w:type="spellEnd"/>
      <w:r w:rsidR="00D9035E" w:rsidRPr="0078340D">
        <w:rPr>
          <w:rFonts w:cs="Times New Roman"/>
        </w:rPr>
        <w:t>;</w:t>
      </w:r>
      <w:r w:rsidR="00FB5536" w:rsidRPr="0078340D">
        <w:rPr>
          <w:rFonts w:cs="Times New Roman"/>
        </w:rPr>
        <w:t xml:space="preserve"> on</w:t>
      </w:r>
      <w:r w:rsidR="00385846" w:rsidRPr="0078340D">
        <w:rPr>
          <w:rFonts w:cs="Times New Roman"/>
        </w:rPr>
        <w:t xml:space="preserve"> the dining table</w:t>
      </w:r>
      <w:r w:rsidR="001E1EB1" w:rsidRPr="0078340D">
        <w:rPr>
          <w:rFonts w:cs="Times New Roman"/>
        </w:rPr>
        <w:t>—</w:t>
      </w:r>
      <w:r w:rsidR="00385846" w:rsidRPr="0078340D">
        <w:rPr>
          <w:rFonts w:cs="Times New Roman"/>
        </w:rPr>
        <w:t xml:space="preserve">where the consumption of food is constantly </w:t>
      </w:r>
      <w:r w:rsidR="001E1EB1" w:rsidRPr="0078340D">
        <w:rPr>
          <w:rFonts w:cs="Times New Roman"/>
        </w:rPr>
        <w:t>associated with</w:t>
      </w:r>
      <w:r w:rsidR="00385846" w:rsidRPr="0078340D">
        <w:rPr>
          <w:rFonts w:cs="Times New Roman"/>
        </w:rPr>
        <w:t xml:space="preserve"> the</w:t>
      </w:r>
      <w:r w:rsidR="00D9035E" w:rsidRPr="0078340D">
        <w:rPr>
          <w:rFonts w:cs="Times New Roman"/>
        </w:rPr>
        <w:t xml:space="preserve"> nourish</w:t>
      </w:r>
      <w:r w:rsidR="001E1EB1" w:rsidRPr="0078340D">
        <w:rPr>
          <w:rFonts w:cs="Times New Roman"/>
        </w:rPr>
        <w:t>ment</w:t>
      </w:r>
      <w:r w:rsidR="00D9035E" w:rsidRPr="0078340D">
        <w:rPr>
          <w:rFonts w:cs="Times New Roman"/>
        </w:rPr>
        <w:t xml:space="preserve"> and purification </w:t>
      </w:r>
      <w:r w:rsidR="00385846" w:rsidRPr="0078340D">
        <w:rPr>
          <w:rFonts w:cs="Times New Roman"/>
        </w:rPr>
        <w:t>of the soul</w:t>
      </w:r>
      <w:r w:rsidR="001E1EB1" w:rsidRPr="0078340D">
        <w:rPr>
          <w:rFonts w:cs="Times New Roman"/>
        </w:rPr>
        <w:t>—</w:t>
      </w:r>
      <w:r w:rsidR="00385846" w:rsidRPr="0078340D">
        <w:rPr>
          <w:rFonts w:cs="Times New Roman"/>
        </w:rPr>
        <w:t>with the corresponding blessing of foods and beverages</w:t>
      </w:r>
      <w:r w:rsidR="001E1EB1" w:rsidRPr="0078340D">
        <w:rPr>
          <w:rFonts w:cs="Times New Roman"/>
        </w:rPr>
        <w:t>;</w:t>
      </w:r>
      <w:r w:rsidR="00385846" w:rsidRPr="0078340D">
        <w:rPr>
          <w:rFonts w:cs="Times New Roman"/>
        </w:rPr>
        <w:t xml:space="preserve"> or on the </w:t>
      </w:r>
      <w:r w:rsidR="001E1EB1" w:rsidRPr="0078340D">
        <w:rPr>
          <w:rFonts w:cs="Times New Roman"/>
        </w:rPr>
        <w:t>washbasin</w:t>
      </w:r>
      <w:r w:rsidR="00385846" w:rsidRPr="0078340D">
        <w:rPr>
          <w:rFonts w:cs="Times New Roman"/>
        </w:rPr>
        <w:t xml:space="preserve">, where it is hoped that by washing one’s face </w:t>
      </w:r>
      <w:r w:rsidR="001E1EB1" w:rsidRPr="0078340D">
        <w:rPr>
          <w:rFonts w:cs="Times New Roman"/>
        </w:rPr>
        <w:t xml:space="preserve">heavenly </w:t>
      </w:r>
      <w:r w:rsidR="00385846" w:rsidRPr="0078340D">
        <w:rPr>
          <w:rFonts w:cs="Times New Roman"/>
        </w:rPr>
        <w:t>Grace</w:t>
      </w:r>
      <w:r w:rsidR="001E1EB1" w:rsidRPr="0078340D">
        <w:rPr>
          <w:rFonts w:cs="Times New Roman"/>
        </w:rPr>
        <w:t xml:space="preserve"> washes</w:t>
      </w:r>
      <w:r w:rsidR="00385846" w:rsidRPr="0078340D">
        <w:rPr>
          <w:rFonts w:cs="Times New Roman"/>
        </w:rPr>
        <w:t xml:space="preserve"> the soul</w:t>
      </w:r>
      <w:r w:rsidR="00E7020D" w:rsidRPr="0078340D">
        <w:rPr>
          <w:rFonts w:cs="Times New Roman"/>
        </w:rPr>
        <w:t>. A</w:t>
      </w:r>
      <w:r w:rsidR="00385846" w:rsidRPr="0078340D">
        <w:rPr>
          <w:rFonts w:cs="Times New Roman"/>
        </w:rPr>
        <w:t>nother double couplet on the bath (</w:t>
      </w:r>
      <w:r w:rsidR="00385846" w:rsidRPr="0078340D">
        <w:rPr>
          <w:rFonts w:cs="Times New Roman"/>
          <w:i/>
        </w:rPr>
        <w:t xml:space="preserve">Super </w:t>
      </w:r>
      <w:proofErr w:type="spellStart"/>
      <w:r w:rsidR="00385846" w:rsidRPr="0078340D">
        <w:rPr>
          <w:rFonts w:cs="Times New Roman"/>
          <w:i/>
        </w:rPr>
        <w:t>lavacro</w:t>
      </w:r>
      <w:proofErr w:type="spellEnd"/>
      <w:r w:rsidR="00385846" w:rsidRPr="0078340D">
        <w:rPr>
          <w:rFonts w:cs="Times New Roman"/>
        </w:rPr>
        <w:t xml:space="preserve">), or more likely on the </w:t>
      </w:r>
      <w:r w:rsidR="001E1EB1" w:rsidRPr="0078340D">
        <w:rPr>
          <w:rFonts w:cs="Times New Roman"/>
        </w:rPr>
        <w:t>washbasin</w:t>
      </w:r>
      <w:r w:rsidR="00385846" w:rsidRPr="0078340D">
        <w:rPr>
          <w:rFonts w:cs="Times New Roman"/>
        </w:rPr>
        <w:t xml:space="preserve"> (86), instead</w:t>
      </w:r>
      <w:r w:rsidR="00C107FE" w:rsidRPr="0078340D">
        <w:rPr>
          <w:rFonts w:cs="Times New Roman"/>
        </w:rPr>
        <w:t xml:space="preserve"> focuses on the filthiness of the de</w:t>
      </w:r>
      <w:r w:rsidR="001E1EB1" w:rsidRPr="0078340D">
        <w:rPr>
          <w:rFonts w:cs="Times New Roman"/>
        </w:rPr>
        <w:t>vil</w:t>
      </w:r>
      <w:r w:rsidR="00C107FE" w:rsidRPr="0078340D">
        <w:rPr>
          <w:rFonts w:cs="Times New Roman"/>
        </w:rPr>
        <w:t xml:space="preserve">, who must not </w:t>
      </w:r>
      <w:r w:rsidR="00E818F7" w:rsidRPr="0078340D">
        <w:rPr>
          <w:rFonts w:cs="Times New Roman"/>
        </w:rPr>
        <w:t>sully</w:t>
      </w:r>
      <w:r w:rsidR="00C107FE" w:rsidRPr="0078340D">
        <w:rPr>
          <w:rFonts w:cs="Times New Roman"/>
        </w:rPr>
        <w:t xml:space="preserve"> the</w:t>
      </w:r>
      <w:r w:rsidR="003B6139" w:rsidRPr="0078340D">
        <w:rPr>
          <w:rFonts w:cs="Times New Roman"/>
        </w:rPr>
        <w:t xml:space="preserve"> </w:t>
      </w:r>
      <w:r w:rsidR="00C107FE" w:rsidRPr="0078340D">
        <w:rPr>
          <w:rFonts w:cs="Times New Roman"/>
        </w:rPr>
        <w:t>purity</w:t>
      </w:r>
      <w:r w:rsidR="00F5118F" w:rsidRPr="0078340D">
        <w:rPr>
          <w:rFonts w:cs="Times New Roman"/>
        </w:rPr>
        <w:t xml:space="preserve"> o</w:t>
      </w:r>
      <w:r w:rsidR="00240CFD" w:rsidRPr="0078340D">
        <w:rPr>
          <w:rFonts w:cs="Times New Roman"/>
        </w:rPr>
        <w:t>f God’s</w:t>
      </w:r>
      <w:r w:rsidR="00F5118F" w:rsidRPr="0078340D">
        <w:rPr>
          <w:rFonts w:cs="Times New Roman"/>
        </w:rPr>
        <w:t xml:space="preserve"> creation</w:t>
      </w:r>
      <w:r w:rsidR="00C107FE" w:rsidRPr="0078340D">
        <w:rPr>
          <w:rFonts w:cs="Times New Roman"/>
        </w:rPr>
        <w:t>; number 70 on the</w:t>
      </w:r>
      <w:r w:rsidR="00C107FE" w:rsidRPr="0078340D">
        <w:rPr>
          <w:rFonts w:cs="Times New Roman"/>
          <w:color w:val="000000" w:themeColor="text1"/>
        </w:rPr>
        <w:t xml:space="preserve"> </w:t>
      </w:r>
      <w:r w:rsidR="00F5118F" w:rsidRPr="0078340D">
        <w:rPr>
          <w:rFonts w:cs="Times New Roman"/>
          <w:color w:val="000000" w:themeColor="text1"/>
        </w:rPr>
        <w:t xml:space="preserve">lantern </w:t>
      </w:r>
      <w:r w:rsidR="00C107FE" w:rsidRPr="0078340D">
        <w:rPr>
          <w:rFonts w:cs="Times New Roman"/>
        </w:rPr>
        <w:t>reminds the bearer (</w:t>
      </w:r>
      <w:proofErr w:type="spellStart"/>
      <w:r w:rsidR="00C107FE" w:rsidRPr="0078340D">
        <w:rPr>
          <w:rFonts w:cs="Times New Roman"/>
          <w:i/>
        </w:rPr>
        <w:t>gestator</w:t>
      </w:r>
      <w:proofErr w:type="spellEnd"/>
      <w:r w:rsidR="00C107FE" w:rsidRPr="0078340D">
        <w:rPr>
          <w:rFonts w:cs="Times New Roman"/>
        </w:rPr>
        <w:t xml:space="preserve">) of the evangelical precept </w:t>
      </w:r>
      <w:r w:rsidR="00E7020D" w:rsidRPr="0078340D">
        <w:rPr>
          <w:rFonts w:cs="Times New Roman"/>
        </w:rPr>
        <w:t>to not hide</w:t>
      </w:r>
      <w:r w:rsidR="00C107FE" w:rsidRPr="0078340D">
        <w:rPr>
          <w:rFonts w:cs="Times New Roman"/>
        </w:rPr>
        <w:t xml:space="preserve"> the light shut away in </w:t>
      </w:r>
      <w:r w:rsidR="00E7020D" w:rsidRPr="0078340D">
        <w:rPr>
          <w:rFonts w:cs="Times New Roman"/>
        </w:rPr>
        <w:t>one’s</w:t>
      </w:r>
      <w:r w:rsidR="00C107FE" w:rsidRPr="0078340D">
        <w:rPr>
          <w:rFonts w:cs="Times New Roman"/>
        </w:rPr>
        <w:t xml:space="preserve"> soul. Ten technically elaborate lines on the hourglass praise its maker, who constructed it</w:t>
      </w:r>
      <w:r w:rsidR="001E1EB1" w:rsidRPr="0078340D">
        <w:rPr>
          <w:rFonts w:cs="Times New Roman"/>
        </w:rPr>
        <w:t xml:space="preserve"> </w:t>
      </w:r>
      <w:r w:rsidR="00C107FE" w:rsidRPr="0078340D">
        <w:rPr>
          <w:rFonts w:cs="Times New Roman"/>
        </w:rPr>
        <w:t xml:space="preserve">thinking of </w:t>
      </w:r>
      <w:r w:rsidR="00E7020D" w:rsidRPr="0078340D">
        <w:rPr>
          <w:rFonts w:cs="Times New Roman"/>
        </w:rPr>
        <w:t>lessening</w:t>
      </w:r>
      <w:r w:rsidR="00C107FE" w:rsidRPr="0078340D">
        <w:rPr>
          <w:rFonts w:cs="Times New Roman"/>
        </w:rPr>
        <w:t xml:space="preserve"> his</w:t>
      </w:r>
      <w:r w:rsidR="00E7020D" w:rsidRPr="0078340D">
        <w:rPr>
          <w:rFonts w:cs="Times New Roman"/>
        </w:rPr>
        <w:t xml:space="preserve"> brethren’s labour. </w:t>
      </w:r>
      <w:r w:rsidR="006D64C3" w:rsidRPr="0078340D">
        <w:rPr>
          <w:rFonts w:cs="Times New Roman"/>
        </w:rPr>
        <w:t>Again i</w:t>
      </w:r>
      <w:r w:rsidR="00A90EE1" w:rsidRPr="0078340D">
        <w:rPr>
          <w:rFonts w:cs="Times New Roman"/>
        </w:rPr>
        <w:t>n 134</w:t>
      </w:r>
      <w:r w:rsidR="000F6BD0" w:rsidRPr="0078340D">
        <w:rPr>
          <w:rFonts w:cs="Times New Roman"/>
        </w:rPr>
        <w:t xml:space="preserve"> </w:t>
      </w:r>
      <w:r w:rsidR="000F6BD0" w:rsidRPr="0078340D">
        <w:rPr>
          <w:rFonts w:cs="Times New Roman"/>
          <w:i/>
          <w:iCs/>
        </w:rPr>
        <w:t xml:space="preserve">In </w:t>
      </w:r>
      <w:proofErr w:type="spellStart"/>
      <w:r w:rsidR="000F6BD0" w:rsidRPr="0078340D">
        <w:rPr>
          <w:rFonts w:cs="Times New Roman"/>
          <w:i/>
          <w:iCs/>
        </w:rPr>
        <w:t>quodam</w:t>
      </w:r>
      <w:proofErr w:type="spellEnd"/>
      <w:r w:rsidR="000F6BD0" w:rsidRPr="0078340D">
        <w:rPr>
          <w:rFonts w:cs="Times New Roman"/>
          <w:i/>
          <w:iCs/>
        </w:rPr>
        <w:t xml:space="preserve"> </w:t>
      </w:r>
      <w:proofErr w:type="spellStart"/>
      <w:r w:rsidR="000F6BD0" w:rsidRPr="0078340D">
        <w:rPr>
          <w:rFonts w:cs="Times New Roman"/>
          <w:i/>
          <w:iCs/>
        </w:rPr>
        <w:t>gestatorio</w:t>
      </w:r>
      <w:proofErr w:type="spellEnd"/>
      <w:r w:rsidR="000F6BD0" w:rsidRPr="0078340D">
        <w:rPr>
          <w:rFonts w:cs="Times New Roman"/>
        </w:rPr>
        <w:t xml:space="preserve">, </w:t>
      </w:r>
      <w:r w:rsidR="006D64C3" w:rsidRPr="0078340D">
        <w:rPr>
          <w:rFonts w:cs="Times New Roman"/>
        </w:rPr>
        <w:t>an everyday object appears</w:t>
      </w:r>
      <w:r w:rsidR="001E1EB1" w:rsidRPr="0078340D">
        <w:rPr>
          <w:rFonts w:cs="Times New Roman"/>
        </w:rPr>
        <w:t xml:space="preserve">, </w:t>
      </w:r>
      <w:r w:rsidR="00C107FE" w:rsidRPr="0078340D">
        <w:rPr>
          <w:rFonts w:cs="Times New Roman"/>
        </w:rPr>
        <w:t xml:space="preserve">a kind of sedan-chair where people sat, whose ability to </w:t>
      </w:r>
      <w:r w:rsidR="001E1EB1" w:rsidRPr="0078340D">
        <w:rPr>
          <w:rFonts w:cs="Times New Roman"/>
        </w:rPr>
        <w:t>shelter the user</w:t>
      </w:r>
      <w:r w:rsidR="00C107FE" w:rsidRPr="0078340D">
        <w:rPr>
          <w:rFonts w:cs="Times New Roman"/>
        </w:rPr>
        <w:t xml:space="preserve"> from </w:t>
      </w:r>
      <w:r w:rsidR="00A90EE1" w:rsidRPr="0078340D">
        <w:rPr>
          <w:rFonts w:cs="Times New Roman"/>
        </w:rPr>
        <w:t xml:space="preserve">bad </w:t>
      </w:r>
      <w:r w:rsidR="00C107FE" w:rsidRPr="0078340D">
        <w:rPr>
          <w:rFonts w:cs="Times New Roman"/>
        </w:rPr>
        <w:t xml:space="preserve">weather is praised: </w:t>
      </w:r>
      <w:proofErr w:type="spellStart"/>
      <w:r w:rsidR="000F6BD0" w:rsidRPr="0078340D">
        <w:rPr>
          <w:rFonts w:cs="Times New Roman"/>
          <w:i/>
          <w:iCs/>
        </w:rPr>
        <w:t>decutit</w:t>
      </w:r>
      <w:proofErr w:type="spellEnd"/>
      <w:r w:rsidR="000F6BD0" w:rsidRPr="0078340D">
        <w:rPr>
          <w:rFonts w:cs="Times New Roman"/>
          <w:i/>
          <w:iCs/>
        </w:rPr>
        <w:t xml:space="preserve"> </w:t>
      </w:r>
      <w:proofErr w:type="spellStart"/>
      <w:r w:rsidR="000F6BD0" w:rsidRPr="0078340D">
        <w:rPr>
          <w:rFonts w:cs="Times New Roman"/>
          <w:i/>
          <w:iCs/>
        </w:rPr>
        <w:t>ardorem</w:t>
      </w:r>
      <w:proofErr w:type="spellEnd"/>
      <w:r w:rsidR="000F6BD0" w:rsidRPr="0078340D">
        <w:rPr>
          <w:rFonts w:cs="Times New Roman"/>
          <w:i/>
          <w:iCs/>
        </w:rPr>
        <w:t xml:space="preserve"> </w:t>
      </w:r>
      <w:proofErr w:type="spellStart"/>
      <w:r w:rsidR="000F6BD0" w:rsidRPr="0078340D">
        <w:rPr>
          <w:rFonts w:cs="Times New Roman"/>
          <w:i/>
          <w:iCs/>
        </w:rPr>
        <w:t>solis</w:t>
      </w:r>
      <w:proofErr w:type="spellEnd"/>
      <w:r w:rsidR="000F6BD0" w:rsidRPr="0078340D">
        <w:rPr>
          <w:rFonts w:cs="Times New Roman"/>
          <w:i/>
          <w:iCs/>
        </w:rPr>
        <w:t xml:space="preserve"> </w:t>
      </w:r>
      <w:proofErr w:type="spellStart"/>
      <w:r w:rsidR="000F6BD0" w:rsidRPr="0078340D">
        <w:rPr>
          <w:rFonts w:cs="Times New Roman"/>
          <w:i/>
          <w:iCs/>
        </w:rPr>
        <w:t>pluviamque</w:t>
      </w:r>
      <w:proofErr w:type="spellEnd"/>
      <w:r w:rsidR="000F6BD0" w:rsidRPr="0078340D">
        <w:rPr>
          <w:rFonts w:cs="Times New Roman"/>
          <w:i/>
          <w:iCs/>
        </w:rPr>
        <w:t xml:space="preserve"> </w:t>
      </w:r>
      <w:proofErr w:type="spellStart"/>
      <w:r w:rsidR="000F6BD0" w:rsidRPr="0078340D">
        <w:rPr>
          <w:rFonts w:cs="Times New Roman"/>
          <w:i/>
          <w:iCs/>
        </w:rPr>
        <w:t>ferenti</w:t>
      </w:r>
      <w:proofErr w:type="spellEnd"/>
      <w:r w:rsidR="000F6BD0" w:rsidRPr="0078340D">
        <w:rPr>
          <w:rFonts w:cs="Times New Roman"/>
          <w:i/>
          <w:iCs/>
        </w:rPr>
        <w:t xml:space="preserve"> / hoc tegmen capitis tempore </w:t>
      </w:r>
      <w:proofErr w:type="spellStart"/>
      <w:r w:rsidR="000F6BD0" w:rsidRPr="0078340D">
        <w:rPr>
          <w:rFonts w:cs="Times New Roman"/>
          <w:i/>
          <w:iCs/>
        </w:rPr>
        <w:t>disparili</w:t>
      </w:r>
      <w:proofErr w:type="spellEnd"/>
      <w:r w:rsidR="000F6BD0" w:rsidRPr="0078340D">
        <w:rPr>
          <w:rFonts w:cs="Times New Roman"/>
        </w:rPr>
        <w:t>.</w:t>
      </w:r>
      <w:r w:rsidR="00C107FE" w:rsidRPr="0078340D">
        <w:rPr>
          <w:rFonts w:cs="Times New Roman"/>
        </w:rPr>
        <w:t xml:space="preserve"> And the final adjective, used </w:t>
      </w:r>
      <w:r w:rsidR="00321A5C" w:rsidRPr="0078340D">
        <w:rPr>
          <w:rFonts w:cs="Times New Roman"/>
        </w:rPr>
        <w:t xml:space="preserve">only </w:t>
      </w:r>
      <w:r w:rsidR="00C107FE" w:rsidRPr="0078340D">
        <w:rPr>
          <w:rFonts w:cs="Times New Roman"/>
        </w:rPr>
        <w:t>very rarely and never in s</w:t>
      </w:r>
      <w:r w:rsidR="001E1EB1" w:rsidRPr="0078340D">
        <w:rPr>
          <w:rFonts w:cs="Times New Roman"/>
        </w:rPr>
        <w:t>imilar</w:t>
      </w:r>
      <w:r w:rsidR="00C107FE" w:rsidRPr="0078340D">
        <w:rPr>
          <w:rFonts w:cs="Times New Roman"/>
        </w:rPr>
        <w:t xml:space="preserve"> contexts, confirms that even the humblest and most ordinary of occasions were felt to be a chance for expressive experiment</w:t>
      </w:r>
      <w:r w:rsidR="001E1EB1" w:rsidRPr="0078340D">
        <w:rPr>
          <w:rFonts w:cs="Times New Roman"/>
        </w:rPr>
        <w:t xml:space="preserve"> and</w:t>
      </w:r>
      <w:r w:rsidR="00224DCF" w:rsidRPr="0078340D">
        <w:rPr>
          <w:rFonts w:cs="Times New Roman"/>
        </w:rPr>
        <w:t xml:space="preserve"> </w:t>
      </w:r>
      <w:r w:rsidR="00C107FE" w:rsidRPr="0078340D">
        <w:rPr>
          <w:rFonts w:cs="Times New Roman"/>
        </w:rPr>
        <w:t xml:space="preserve">stylistic </w:t>
      </w:r>
      <w:r w:rsidR="001E1EB1" w:rsidRPr="0078340D">
        <w:rPr>
          <w:rFonts w:cs="Times New Roman"/>
        </w:rPr>
        <w:t>risk-taking</w:t>
      </w:r>
      <w:r w:rsidR="00C107FE" w:rsidRPr="0078340D">
        <w:rPr>
          <w:rFonts w:cs="Times New Roman"/>
        </w:rPr>
        <w:t xml:space="preserve">. 135 is carved or painted on a </w:t>
      </w:r>
      <w:proofErr w:type="spellStart"/>
      <w:r w:rsidR="000F6BD0" w:rsidRPr="0078340D">
        <w:rPr>
          <w:rFonts w:cs="Times New Roman"/>
          <w:i/>
          <w:iCs/>
        </w:rPr>
        <w:t>muscarium</w:t>
      </w:r>
      <w:proofErr w:type="spellEnd"/>
      <w:r w:rsidR="000F6BD0" w:rsidRPr="0078340D">
        <w:rPr>
          <w:rFonts w:cs="Times New Roman"/>
        </w:rPr>
        <w:t xml:space="preserve">, </w:t>
      </w:r>
      <w:r w:rsidR="00C107FE" w:rsidRPr="0078340D">
        <w:rPr>
          <w:rFonts w:cs="Times New Roman"/>
        </w:rPr>
        <w:t>a fly-swatter</w:t>
      </w:r>
      <w:r w:rsidR="00067743" w:rsidRPr="0078340D">
        <w:rPr>
          <w:color w:val="000000"/>
          <w:vertAlign w:val="superscript"/>
        </w:rPr>
        <w:footnoteReference w:id="22"/>
      </w:r>
      <w:r w:rsidR="00067743" w:rsidRPr="0078340D">
        <w:rPr>
          <w:color w:val="000000"/>
        </w:rPr>
        <w:t xml:space="preserve"> </w:t>
      </w:r>
      <w:r w:rsidR="00C107FE" w:rsidRPr="0078340D">
        <w:rPr>
          <w:rFonts w:cs="Times New Roman"/>
        </w:rPr>
        <w:t xml:space="preserve"> whose twofold use is celebrated: swatting flies and </w:t>
      </w:r>
      <w:r w:rsidR="001E1EB1" w:rsidRPr="0078340D">
        <w:rPr>
          <w:rFonts w:cs="Times New Roman"/>
        </w:rPr>
        <w:t>giving</w:t>
      </w:r>
      <w:r w:rsidR="00C107FE" w:rsidRPr="0078340D">
        <w:rPr>
          <w:rFonts w:cs="Times New Roman"/>
        </w:rPr>
        <w:t xml:space="preserve"> shade </w:t>
      </w:r>
      <w:r w:rsidR="000F6BD0" w:rsidRPr="0078340D">
        <w:rPr>
          <w:rFonts w:cs="Times New Roman"/>
        </w:rPr>
        <w:t>(</w:t>
      </w:r>
      <w:proofErr w:type="spellStart"/>
      <w:r w:rsidR="000F6BD0" w:rsidRPr="0078340D">
        <w:rPr>
          <w:rFonts w:cs="Times New Roman"/>
          <w:i/>
          <w:iCs/>
        </w:rPr>
        <w:t>nam</w:t>
      </w:r>
      <w:proofErr w:type="spellEnd"/>
      <w:r w:rsidR="000F6BD0" w:rsidRPr="0078340D">
        <w:rPr>
          <w:rFonts w:cs="Times New Roman"/>
          <w:i/>
          <w:iCs/>
        </w:rPr>
        <w:t xml:space="preserve"> </w:t>
      </w:r>
      <w:proofErr w:type="spellStart"/>
      <w:r w:rsidR="000F6BD0" w:rsidRPr="0078340D">
        <w:rPr>
          <w:rFonts w:cs="Times New Roman"/>
          <w:i/>
          <w:iCs/>
        </w:rPr>
        <w:t>muscas</w:t>
      </w:r>
      <w:proofErr w:type="spellEnd"/>
      <w:r w:rsidR="000F6BD0" w:rsidRPr="0078340D">
        <w:rPr>
          <w:rFonts w:cs="Times New Roman"/>
          <w:i/>
          <w:iCs/>
        </w:rPr>
        <w:t xml:space="preserve"> </w:t>
      </w:r>
      <w:proofErr w:type="spellStart"/>
      <w:r w:rsidR="000F6BD0" w:rsidRPr="0078340D">
        <w:rPr>
          <w:rFonts w:cs="Times New Roman"/>
          <w:i/>
          <w:iCs/>
        </w:rPr>
        <w:t>pellit</w:t>
      </w:r>
      <w:proofErr w:type="spellEnd"/>
      <w:r w:rsidR="000F6BD0" w:rsidRPr="0078340D">
        <w:rPr>
          <w:rFonts w:cs="Times New Roman"/>
          <w:i/>
          <w:iCs/>
        </w:rPr>
        <w:t xml:space="preserve"> </w:t>
      </w:r>
      <w:proofErr w:type="spellStart"/>
      <w:r w:rsidR="000F6BD0" w:rsidRPr="0078340D">
        <w:rPr>
          <w:rFonts w:cs="Times New Roman"/>
          <w:i/>
          <w:iCs/>
        </w:rPr>
        <w:t>umbraculumque</w:t>
      </w:r>
      <w:proofErr w:type="spellEnd"/>
      <w:r w:rsidR="000F6BD0" w:rsidRPr="0078340D">
        <w:rPr>
          <w:rFonts w:cs="Times New Roman"/>
          <w:i/>
          <w:iCs/>
        </w:rPr>
        <w:t xml:space="preserve"> </w:t>
      </w:r>
      <w:proofErr w:type="spellStart"/>
      <w:r w:rsidR="000F6BD0" w:rsidRPr="0078340D">
        <w:rPr>
          <w:rFonts w:cs="Times New Roman"/>
          <w:i/>
          <w:iCs/>
        </w:rPr>
        <w:t>facit</w:t>
      </w:r>
      <w:proofErr w:type="spellEnd"/>
      <w:r w:rsidR="000F6BD0" w:rsidRPr="0078340D">
        <w:rPr>
          <w:rFonts w:cs="Times New Roman"/>
        </w:rPr>
        <w:t>), o</w:t>
      </w:r>
      <w:r w:rsidR="00C107FE" w:rsidRPr="0078340D">
        <w:rPr>
          <w:rFonts w:cs="Times New Roman"/>
        </w:rPr>
        <w:t xml:space="preserve">r rather making </w:t>
      </w:r>
      <w:r w:rsidR="001E1EB1" w:rsidRPr="0078340D">
        <w:rPr>
          <w:rFonts w:cs="Times New Roman"/>
        </w:rPr>
        <w:t xml:space="preserve">the user </w:t>
      </w:r>
      <w:r w:rsidR="00C107FE" w:rsidRPr="0078340D">
        <w:rPr>
          <w:rFonts w:cs="Times New Roman"/>
        </w:rPr>
        <w:t xml:space="preserve">cool </w:t>
      </w:r>
      <w:r w:rsidR="001E1EB1" w:rsidRPr="0078340D">
        <w:rPr>
          <w:rFonts w:cs="Times New Roman"/>
        </w:rPr>
        <w:t>by</w:t>
      </w:r>
      <w:r w:rsidR="00C107FE" w:rsidRPr="0078340D">
        <w:rPr>
          <w:rFonts w:cs="Times New Roman"/>
        </w:rPr>
        <w:t xml:space="preserve"> fanning</w:t>
      </w:r>
      <w:r w:rsidR="001E1EB1" w:rsidRPr="0078340D">
        <w:rPr>
          <w:rFonts w:cs="Times New Roman"/>
        </w:rPr>
        <w:t xml:space="preserve"> </w:t>
      </w:r>
      <w:proofErr w:type="spellStart"/>
      <w:r w:rsidR="000F6BD0" w:rsidRPr="0078340D">
        <w:rPr>
          <w:rFonts w:cs="Times New Roman"/>
          <w:i/>
          <w:iCs/>
        </w:rPr>
        <w:t>ferventi</w:t>
      </w:r>
      <w:proofErr w:type="spellEnd"/>
      <w:r w:rsidR="000F6BD0" w:rsidRPr="0078340D">
        <w:rPr>
          <w:rFonts w:cs="Times New Roman"/>
          <w:i/>
          <w:iCs/>
        </w:rPr>
        <w:t xml:space="preserve"> tempore</w:t>
      </w:r>
      <w:r w:rsidR="000F6BD0" w:rsidRPr="0078340D">
        <w:rPr>
          <w:rFonts w:cs="Times New Roman"/>
        </w:rPr>
        <w:t xml:space="preserve">, </w:t>
      </w:r>
      <w:r w:rsidR="00C107FE" w:rsidRPr="0078340D">
        <w:rPr>
          <w:rFonts w:cs="Times New Roman"/>
        </w:rPr>
        <w:t xml:space="preserve">when the air is muggy. </w:t>
      </w:r>
      <w:r w:rsidR="001E1EB1" w:rsidRPr="0078340D">
        <w:rPr>
          <w:rFonts w:cs="Times New Roman"/>
        </w:rPr>
        <w:t>Talking</w:t>
      </w:r>
      <w:r w:rsidR="00C107FE" w:rsidRPr="0078340D">
        <w:rPr>
          <w:rFonts w:cs="Times New Roman"/>
        </w:rPr>
        <w:t xml:space="preserve"> objects also include the little bed in 144 </w:t>
      </w:r>
      <w:r w:rsidR="00E20A39" w:rsidRPr="0078340D">
        <w:rPr>
          <w:rFonts w:cs="Times New Roman"/>
        </w:rPr>
        <w:t>(where there is a prayer to</w:t>
      </w:r>
      <w:r w:rsidR="00224DCF" w:rsidRPr="0078340D">
        <w:rPr>
          <w:rFonts w:cs="Times New Roman"/>
        </w:rPr>
        <w:t xml:space="preserve"> banish</w:t>
      </w:r>
      <w:r w:rsidR="00E20A39" w:rsidRPr="0078340D">
        <w:rPr>
          <w:rFonts w:cs="Times New Roman"/>
        </w:rPr>
        <w:t xml:space="preserve"> the </w:t>
      </w:r>
      <w:r w:rsidR="001E1EB1" w:rsidRPr="0078340D">
        <w:rPr>
          <w:rFonts w:cs="Times New Roman"/>
        </w:rPr>
        <w:t>d</w:t>
      </w:r>
      <w:r w:rsidR="007061CC" w:rsidRPr="0078340D">
        <w:rPr>
          <w:rFonts w:cs="Times New Roman"/>
        </w:rPr>
        <w:t>evil</w:t>
      </w:r>
      <w:r w:rsidR="00E20A39" w:rsidRPr="0078340D">
        <w:rPr>
          <w:rFonts w:cs="Times New Roman"/>
        </w:rPr>
        <w:t xml:space="preserve">, whose influence on </w:t>
      </w:r>
      <w:r w:rsidR="001E1EB1" w:rsidRPr="0078340D">
        <w:rPr>
          <w:rFonts w:cs="Times New Roman"/>
        </w:rPr>
        <w:t>nocturnal dreams</w:t>
      </w:r>
      <w:r w:rsidR="00E20A39" w:rsidRPr="0078340D">
        <w:rPr>
          <w:rFonts w:cs="Times New Roman"/>
        </w:rPr>
        <w:t xml:space="preserve"> is clearly feared), the chalice of 129, which speaks in first person to remind </w:t>
      </w:r>
      <w:r w:rsidR="00224DCF" w:rsidRPr="0078340D">
        <w:rPr>
          <w:rFonts w:cs="Times New Roman"/>
        </w:rPr>
        <w:t>us</w:t>
      </w:r>
      <w:r w:rsidR="00E20A39" w:rsidRPr="0078340D">
        <w:rPr>
          <w:rFonts w:cs="Times New Roman"/>
        </w:rPr>
        <w:t xml:space="preserve"> of its ability to quench thirst, the la</w:t>
      </w:r>
      <w:r w:rsidR="00AA7BC6" w:rsidRPr="0078340D">
        <w:rPr>
          <w:rFonts w:cs="Times New Roman"/>
        </w:rPr>
        <w:t>mp</w:t>
      </w:r>
      <w:r w:rsidR="00E20A39" w:rsidRPr="0078340D">
        <w:rPr>
          <w:rFonts w:cs="Times New Roman"/>
        </w:rPr>
        <w:t xml:space="preserve"> made by the abbess </w:t>
      </w:r>
      <w:proofErr w:type="spellStart"/>
      <w:r w:rsidR="000F6BD0" w:rsidRPr="0078340D">
        <w:rPr>
          <w:rFonts w:cs="Times New Roman"/>
        </w:rPr>
        <w:t>Hruodona</w:t>
      </w:r>
      <w:proofErr w:type="spellEnd"/>
      <w:r w:rsidR="000F6BD0" w:rsidRPr="0078340D">
        <w:rPr>
          <w:rFonts w:cs="Times New Roman"/>
        </w:rPr>
        <w:t xml:space="preserve"> (867), </w:t>
      </w:r>
      <w:r w:rsidR="00E20A39" w:rsidRPr="0078340D">
        <w:rPr>
          <w:rFonts w:cs="Times New Roman"/>
        </w:rPr>
        <w:t>and again the lantern of 147, made of horn so that it w</w:t>
      </w:r>
      <w:r w:rsidR="00AA7BC6" w:rsidRPr="0078340D">
        <w:rPr>
          <w:rFonts w:cs="Times New Roman"/>
        </w:rPr>
        <w:t>ill</w:t>
      </w:r>
      <w:r w:rsidR="00E20A39" w:rsidRPr="0078340D">
        <w:rPr>
          <w:rFonts w:cs="Times New Roman"/>
        </w:rPr>
        <w:t xml:space="preserve"> not break easily if dropped. </w:t>
      </w:r>
      <w:r w:rsidR="00AA7BC6" w:rsidRPr="0078340D">
        <w:rPr>
          <w:rFonts w:cs="Times New Roman"/>
        </w:rPr>
        <w:t>Here</w:t>
      </w:r>
      <w:r w:rsidR="008B2B0F" w:rsidRPr="0078340D">
        <w:rPr>
          <w:rFonts w:cs="Times New Roman"/>
        </w:rPr>
        <w:t>,</w:t>
      </w:r>
      <w:r w:rsidR="008C42F5" w:rsidRPr="0078340D">
        <w:rPr>
          <w:rFonts w:cs="Times New Roman"/>
        </w:rPr>
        <w:t xml:space="preserve"> too, </w:t>
      </w:r>
      <w:r w:rsidR="008B2B0F" w:rsidRPr="0078340D">
        <w:rPr>
          <w:rFonts w:cs="Times New Roman"/>
        </w:rPr>
        <w:t xml:space="preserve">we see the emergence of </w:t>
      </w:r>
      <w:r w:rsidR="00AA7BC6" w:rsidRPr="0078340D">
        <w:rPr>
          <w:rFonts w:cs="Times New Roman"/>
        </w:rPr>
        <w:t>a</w:t>
      </w:r>
      <w:r w:rsidR="005B5AA2" w:rsidRPr="0078340D">
        <w:rPr>
          <w:rFonts w:cs="Times New Roman"/>
        </w:rPr>
        <w:t xml:space="preserve"> </w:t>
      </w:r>
      <w:r w:rsidR="005B5AA2" w:rsidRPr="0078340D">
        <w:rPr>
          <w:rFonts w:cs="Times New Roman"/>
        </w:rPr>
        <w:lastRenderedPageBreak/>
        <w:t xml:space="preserve">continuity of expressive schemes dating back to the riddle and already canonized, </w:t>
      </w:r>
      <w:r w:rsidR="008B2B0F" w:rsidRPr="0078340D">
        <w:rPr>
          <w:rFonts w:cs="Times New Roman"/>
        </w:rPr>
        <w:t>following</w:t>
      </w:r>
      <w:r w:rsidR="005B5AA2" w:rsidRPr="0078340D">
        <w:rPr>
          <w:rFonts w:cs="Times New Roman"/>
        </w:rPr>
        <w:t xml:space="preserve"> </w:t>
      </w:r>
      <w:proofErr w:type="spellStart"/>
      <w:r w:rsidR="00224DCF" w:rsidRPr="0078340D">
        <w:rPr>
          <w:rFonts w:cs="Times New Roman"/>
        </w:rPr>
        <w:t>Symphosius</w:t>
      </w:r>
      <w:proofErr w:type="spellEnd"/>
      <w:r w:rsidR="005B5AA2" w:rsidRPr="0078340D">
        <w:rPr>
          <w:rFonts w:cs="Times New Roman"/>
        </w:rPr>
        <w:t xml:space="preserve">, </w:t>
      </w:r>
      <w:r w:rsidR="007A6D54" w:rsidRPr="0078340D">
        <w:rPr>
          <w:rFonts w:cs="Times New Roman"/>
        </w:rPr>
        <w:t xml:space="preserve">as of </w:t>
      </w:r>
      <w:r w:rsidR="005B5AA2" w:rsidRPr="0078340D">
        <w:rPr>
          <w:rFonts w:cs="Times New Roman"/>
        </w:rPr>
        <w:t xml:space="preserve">the insular collections of </w:t>
      </w:r>
      <w:r w:rsidR="007A6D54" w:rsidRPr="0078340D">
        <w:rPr>
          <w:rFonts w:cs="Times New Roman"/>
        </w:rPr>
        <w:t xml:space="preserve">early </w:t>
      </w:r>
      <w:r w:rsidR="005B5AA2" w:rsidRPr="0078340D">
        <w:rPr>
          <w:rFonts w:cs="Times New Roman"/>
        </w:rPr>
        <w:t xml:space="preserve">medieval </w:t>
      </w:r>
      <w:proofErr w:type="spellStart"/>
      <w:r w:rsidR="005B5AA2" w:rsidRPr="0078340D">
        <w:rPr>
          <w:rFonts w:cs="Times New Roman"/>
          <w:i/>
        </w:rPr>
        <w:t>Aenigmata</w:t>
      </w:r>
      <w:proofErr w:type="spellEnd"/>
      <w:r w:rsidR="005B5AA2" w:rsidRPr="0078340D">
        <w:rPr>
          <w:rFonts w:cs="Times New Roman"/>
        </w:rPr>
        <w:t xml:space="preserve"> and </w:t>
      </w:r>
      <w:r w:rsidR="005B5AA2" w:rsidRPr="0078340D">
        <w:rPr>
          <w:rFonts w:cs="Times New Roman"/>
          <w:color w:val="000000" w:themeColor="text1"/>
        </w:rPr>
        <w:t xml:space="preserve">then </w:t>
      </w:r>
      <w:r w:rsidR="009E4FD0" w:rsidRPr="0078340D">
        <w:rPr>
          <w:rFonts w:cs="Times New Roman"/>
          <w:color w:val="000000" w:themeColor="text1"/>
        </w:rPr>
        <w:t xml:space="preserve">of </w:t>
      </w:r>
      <w:r w:rsidR="005B5AA2" w:rsidRPr="0078340D">
        <w:rPr>
          <w:rFonts w:cs="Times New Roman"/>
        </w:rPr>
        <w:t>Alcuin</w:t>
      </w:r>
      <w:r w:rsidR="00D144FC" w:rsidRPr="0078340D">
        <w:rPr>
          <w:rFonts w:cs="Times New Roman"/>
        </w:rPr>
        <w:t>.</w:t>
      </w:r>
      <w:r w:rsidR="00067743" w:rsidRPr="0078340D">
        <w:rPr>
          <w:color w:val="000000"/>
          <w:vertAlign w:val="superscript"/>
        </w:rPr>
        <w:footnoteReference w:id="23"/>
      </w:r>
      <w:r w:rsidR="005B5AA2" w:rsidRPr="0078340D">
        <w:rPr>
          <w:rFonts w:cs="Times New Roman"/>
        </w:rPr>
        <w:t xml:space="preserve"> But the </w:t>
      </w:r>
      <w:r w:rsidR="007A6D54" w:rsidRPr="0078340D">
        <w:rPr>
          <w:rFonts w:cs="Times New Roman"/>
        </w:rPr>
        <w:t>recourse to</w:t>
      </w:r>
      <w:r w:rsidR="005B5AA2" w:rsidRPr="0078340D">
        <w:rPr>
          <w:rFonts w:cs="Times New Roman"/>
        </w:rPr>
        <w:t xml:space="preserve"> poetic tradition as expressive repertoire should not make us think—as </w:t>
      </w:r>
      <w:proofErr w:type="spellStart"/>
      <w:r w:rsidR="005B5AA2" w:rsidRPr="0078340D">
        <w:rPr>
          <w:rFonts w:cs="Times New Roman"/>
        </w:rPr>
        <w:t>Bernt</w:t>
      </w:r>
      <w:proofErr w:type="spellEnd"/>
      <w:r w:rsidR="005B5AA2" w:rsidRPr="0078340D">
        <w:rPr>
          <w:rFonts w:cs="Times New Roman"/>
        </w:rPr>
        <w:t xml:space="preserve"> suggests—</w:t>
      </w:r>
      <w:r w:rsidR="007A6D54" w:rsidRPr="0078340D">
        <w:rPr>
          <w:rFonts w:cs="Times New Roman"/>
        </w:rPr>
        <w:t>that these are</w:t>
      </w:r>
      <w:r w:rsidR="005B5AA2" w:rsidRPr="0078340D">
        <w:rPr>
          <w:rFonts w:cs="Times New Roman"/>
        </w:rPr>
        <w:t xml:space="preserve"> </w:t>
      </w:r>
      <w:r w:rsidR="008B2B0F" w:rsidRPr="0078340D">
        <w:rPr>
          <w:rFonts w:cs="Times New Roman"/>
        </w:rPr>
        <w:t>variations</w:t>
      </w:r>
      <w:r w:rsidR="00F80008" w:rsidRPr="0078340D">
        <w:rPr>
          <w:rFonts w:cs="Times New Roman"/>
        </w:rPr>
        <w:t xml:space="preserve"> </w:t>
      </w:r>
      <w:r w:rsidR="005B5AA2" w:rsidRPr="0078340D">
        <w:rPr>
          <w:rFonts w:cs="Times New Roman"/>
        </w:rPr>
        <w:t xml:space="preserve">on </w:t>
      </w:r>
      <w:r w:rsidR="00F80008" w:rsidRPr="0078340D">
        <w:rPr>
          <w:rFonts w:cs="Times New Roman"/>
        </w:rPr>
        <w:t>exactly the</w:t>
      </w:r>
      <w:r w:rsidR="005B5AA2" w:rsidRPr="0078340D">
        <w:rPr>
          <w:rFonts w:cs="Times New Roman"/>
        </w:rPr>
        <w:t xml:space="preserve"> same subject: I think it more reasonable to hypothesize different inscriptions for objects that are different</w:t>
      </w:r>
      <w:r w:rsidR="007A6D54" w:rsidRPr="0078340D">
        <w:rPr>
          <w:rFonts w:cs="Times New Roman"/>
        </w:rPr>
        <w:t>, t</w:t>
      </w:r>
      <w:r w:rsidR="008B2B0F" w:rsidRPr="0078340D">
        <w:rPr>
          <w:rFonts w:cs="Times New Roman"/>
        </w:rPr>
        <w:t>hough</w:t>
      </w:r>
      <w:r w:rsidR="005B5AA2" w:rsidRPr="0078340D">
        <w:rPr>
          <w:rFonts w:cs="Times New Roman"/>
        </w:rPr>
        <w:t xml:space="preserve"> of the same type</w:t>
      </w:r>
      <w:r w:rsidR="007A6D54" w:rsidRPr="0078340D">
        <w:rPr>
          <w:rFonts w:cs="Times New Roman"/>
        </w:rPr>
        <w:t xml:space="preserve">. </w:t>
      </w:r>
      <w:r w:rsidR="0015464D" w:rsidRPr="0078340D">
        <w:rPr>
          <w:rFonts w:cs="Times New Roman"/>
        </w:rPr>
        <w:t xml:space="preserve">It is typical of our literary, serial mentality to think that two texts about a lamp are two poetic variations on the same object: but it would be hoped that a monastery the size of Saint-Riquier had more than one lamp, each perhaps with its own personalized inscription, just as its cemetery housed many dead, each with a different epitaph. </w:t>
      </w:r>
      <w:r w:rsidR="005B5AA2" w:rsidRPr="0078340D">
        <w:rPr>
          <w:rFonts w:cs="Times New Roman"/>
        </w:rPr>
        <w:t xml:space="preserve">Even when different epitaphs are found for the same person, as </w:t>
      </w:r>
      <w:r w:rsidR="00C541E2" w:rsidRPr="0078340D">
        <w:rPr>
          <w:rFonts w:cs="Times New Roman"/>
        </w:rPr>
        <w:t>transpires</w:t>
      </w:r>
      <w:r w:rsidR="005B5AA2" w:rsidRPr="0078340D">
        <w:rPr>
          <w:rFonts w:cs="Times New Roman"/>
        </w:rPr>
        <w:t xml:space="preserve"> </w:t>
      </w:r>
      <w:r w:rsidR="00C541E2" w:rsidRPr="0078340D">
        <w:rPr>
          <w:rFonts w:cs="Times New Roman"/>
        </w:rPr>
        <w:t>for</w:t>
      </w:r>
      <w:r w:rsidR="005B5AA2" w:rsidRPr="0078340D">
        <w:rPr>
          <w:rFonts w:cs="Times New Roman"/>
        </w:rPr>
        <w:t xml:space="preserve"> </w:t>
      </w:r>
      <w:r w:rsidR="00C573BA" w:rsidRPr="0078340D">
        <w:rPr>
          <w:rFonts w:cs="Times New Roman"/>
        </w:rPr>
        <w:t>Rudolf</w:t>
      </w:r>
      <w:r w:rsidR="005B5AA2" w:rsidRPr="0078340D">
        <w:rPr>
          <w:rFonts w:cs="Times New Roman"/>
        </w:rPr>
        <w:t xml:space="preserve"> </w:t>
      </w:r>
      <w:r w:rsidR="000F6BD0" w:rsidRPr="0078340D">
        <w:rPr>
          <w:rFonts w:cs="Times New Roman"/>
        </w:rPr>
        <w:t xml:space="preserve">(141, 142, </w:t>
      </w:r>
      <w:r w:rsidR="005B5AA2" w:rsidRPr="0078340D">
        <w:rPr>
          <w:rFonts w:cs="Times New Roman"/>
        </w:rPr>
        <w:t>and</w:t>
      </w:r>
      <w:r w:rsidR="000F6BD0" w:rsidRPr="0078340D">
        <w:rPr>
          <w:rFonts w:cs="Times New Roman"/>
        </w:rPr>
        <w:t xml:space="preserve"> 143 </w:t>
      </w:r>
      <w:r w:rsidR="005B5AA2" w:rsidRPr="0078340D">
        <w:rPr>
          <w:rFonts w:cs="Times New Roman"/>
        </w:rPr>
        <w:t>on his lamp</w:t>
      </w:r>
      <w:r w:rsidR="000F6BD0" w:rsidRPr="0078340D">
        <w:rPr>
          <w:rFonts w:cs="Times New Roman"/>
        </w:rPr>
        <w:t>)</w:t>
      </w:r>
      <w:r w:rsidR="005B5AA2" w:rsidRPr="0078340D">
        <w:rPr>
          <w:rFonts w:cs="Times New Roman"/>
        </w:rPr>
        <w:t xml:space="preserve">, it is </w:t>
      </w:r>
      <w:r w:rsidR="00C541E2" w:rsidRPr="0078340D">
        <w:rPr>
          <w:rFonts w:cs="Times New Roman"/>
        </w:rPr>
        <w:t>highly</w:t>
      </w:r>
      <w:r w:rsidR="005B5AA2" w:rsidRPr="0078340D">
        <w:rPr>
          <w:rFonts w:cs="Times New Roman"/>
        </w:rPr>
        <w:t xml:space="preserve"> </w:t>
      </w:r>
      <w:r w:rsidR="00C541E2" w:rsidRPr="0078340D">
        <w:rPr>
          <w:rFonts w:cs="Times New Roman"/>
        </w:rPr>
        <w:t xml:space="preserve">possible </w:t>
      </w:r>
      <w:r w:rsidR="005B5AA2" w:rsidRPr="0078340D">
        <w:rPr>
          <w:rFonts w:cs="Times New Roman"/>
        </w:rPr>
        <w:t>that these</w:t>
      </w:r>
      <w:r w:rsidR="00523673" w:rsidRPr="0078340D">
        <w:rPr>
          <w:rFonts w:cs="Times New Roman"/>
        </w:rPr>
        <w:t xml:space="preserve"> are</w:t>
      </w:r>
      <w:r w:rsidR="005B5AA2" w:rsidRPr="0078340D">
        <w:rPr>
          <w:rFonts w:cs="Times New Roman"/>
        </w:rPr>
        <w:t xml:space="preserve"> inscriptions</w:t>
      </w:r>
      <w:r w:rsidR="007A6D54" w:rsidRPr="0078340D">
        <w:rPr>
          <w:rFonts w:cs="Times New Roman"/>
        </w:rPr>
        <w:t xml:space="preserve"> </w:t>
      </w:r>
      <w:r w:rsidR="005B5AA2" w:rsidRPr="0078340D">
        <w:rPr>
          <w:rFonts w:cs="Times New Roman"/>
        </w:rPr>
        <w:t>engraved on different sides of the same tomb</w:t>
      </w:r>
      <w:r w:rsidR="00D144FC" w:rsidRPr="0078340D">
        <w:rPr>
          <w:rFonts w:cs="Times New Roman"/>
        </w:rPr>
        <w:t>.</w:t>
      </w:r>
      <w:r w:rsidR="00067743" w:rsidRPr="0078340D">
        <w:rPr>
          <w:color w:val="000000"/>
          <w:vertAlign w:val="superscript"/>
        </w:rPr>
        <w:footnoteReference w:id="24"/>
      </w:r>
      <w:r w:rsidR="005B5AA2" w:rsidRPr="0078340D">
        <w:rPr>
          <w:rFonts w:cs="Times New Roman"/>
        </w:rPr>
        <w:t xml:space="preserve"> The use of the first person, which on the part of the object recalls</w:t>
      </w:r>
      <w:r w:rsidR="00C541E2" w:rsidRPr="0078340D">
        <w:rPr>
          <w:rFonts w:cs="Times New Roman"/>
        </w:rPr>
        <w:t xml:space="preserve"> the techniques used in </w:t>
      </w:r>
      <w:r w:rsidR="00745F77" w:rsidRPr="0078340D">
        <w:rPr>
          <w:rFonts w:cs="Times New Roman"/>
        </w:rPr>
        <w:t>riddles,</w:t>
      </w:r>
      <w:r w:rsidR="005B5AA2" w:rsidRPr="0078340D">
        <w:rPr>
          <w:rFonts w:cs="Times New Roman"/>
        </w:rPr>
        <w:t xml:space="preserve"> is </w:t>
      </w:r>
      <w:r w:rsidR="00C541E2" w:rsidRPr="0078340D">
        <w:rPr>
          <w:rFonts w:cs="Times New Roman"/>
        </w:rPr>
        <w:t>sometimes</w:t>
      </w:r>
      <w:r w:rsidR="005B5AA2" w:rsidRPr="0078340D">
        <w:rPr>
          <w:rFonts w:cs="Times New Roman"/>
        </w:rPr>
        <w:t xml:space="preserve"> employed by the author of the </w:t>
      </w:r>
      <w:r w:rsidR="005B5AA2" w:rsidRPr="0078340D">
        <w:rPr>
          <w:rFonts w:cs="Times New Roman"/>
          <w:i/>
        </w:rPr>
        <w:t>titulus</w:t>
      </w:r>
      <w:r w:rsidR="005B5AA2" w:rsidRPr="0078340D">
        <w:rPr>
          <w:rFonts w:cs="Times New Roman"/>
        </w:rPr>
        <w:t>, who</w:t>
      </w:r>
      <w:r w:rsidR="00523673" w:rsidRPr="0078340D">
        <w:rPr>
          <w:rFonts w:cs="Times New Roman"/>
        </w:rPr>
        <w:t xml:space="preserve"> </w:t>
      </w:r>
      <w:r w:rsidR="00F80008" w:rsidRPr="0078340D">
        <w:rPr>
          <w:rFonts w:cs="Times New Roman"/>
        </w:rPr>
        <w:t>flaunts</w:t>
      </w:r>
      <w:r w:rsidR="00523673" w:rsidRPr="0078340D">
        <w:rPr>
          <w:rFonts w:cs="Times New Roman"/>
        </w:rPr>
        <w:t xml:space="preserve"> his</w:t>
      </w:r>
      <w:r w:rsidR="005B5AA2" w:rsidRPr="0078340D">
        <w:rPr>
          <w:rFonts w:cs="Times New Roman"/>
        </w:rPr>
        <w:t xml:space="preserve"> own </w:t>
      </w:r>
      <w:r w:rsidR="00C541E2" w:rsidRPr="0078340D">
        <w:rPr>
          <w:rFonts w:cs="Times New Roman"/>
        </w:rPr>
        <w:t>restoration work</w:t>
      </w:r>
      <w:r w:rsidR="005B5AA2" w:rsidRPr="0078340D">
        <w:rPr>
          <w:rFonts w:cs="Times New Roman"/>
        </w:rPr>
        <w:t xml:space="preserve">, such as 127, in which </w:t>
      </w:r>
      <w:proofErr w:type="spellStart"/>
      <w:r w:rsidR="005B5AA2" w:rsidRPr="0078340D">
        <w:rPr>
          <w:rFonts w:cs="Times New Roman"/>
        </w:rPr>
        <w:t>Odulf</w:t>
      </w:r>
      <w:proofErr w:type="spellEnd"/>
      <w:r w:rsidR="005B5AA2" w:rsidRPr="0078340D">
        <w:rPr>
          <w:rFonts w:cs="Times New Roman"/>
        </w:rPr>
        <w:t xml:space="preserve"> attests that he re</w:t>
      </w:r>
      <w:r w:rsidR="00F80008" w:rsidRPr="0078340D">
        <w:rPr>
          <w:rFonts w:cs="Times New Roman"/>
        </w:rPr>
        <w:t>covered</w:t>
      </w:r>
      <w:r w:rsidR="00C541E2" w:rsidRPr="0078340D">
        <w:rPr>
          <w:rFonts w:cs="Times New Roman"/>
        </w:rPr>
        <w:t xml:space="preserve"> </w:t>
      </w:r>
      <w:r w:rsidR="005B5AA2" w:rsidRPr="0078340D">
        <w:rPr>
          <w:rFonts w:cs="Times New Roman"/>
        </w:rPr>
        <w:t xml:space="preserve">a ciborium that was formerly </w:t>
      </w:r>
      <w:proofErr w:type="spellStart"/>
      <w:r w:rsidR="000F6BD0" w:rsidRPr="0078340D">
        <w:rPr>
          <w:rFonts w:cs="Times New Roman"/>
          <w:i/>
          <w:iCs/>
        </w:rPr>
        <w:t>manibus</w:t>
      </w:r>
      <w:proofErr w:type="spellEnd"/>
      <w:r w:rsidR="000F6BD0" w:rsidRPr="0078340D">
        <w:rPr>
          <w:rFonts w:cs="Times New Roman"/>
          <w:i/>
          <w:iCs/>
        </w:rPr>
        <w:t xml:space="preserve"> … </w:t>
      </w:r>
      <w:proofErr w:type="spellStart"/>
      <w:r w:rsidR="000F6BD0" w:rsidRPr="0078340D">
        <w:rPr>
          <w:rFonts w:cs="Times New Roman"/>
          <w:i/>
          <w:iCs/>
        </w:rPr>
        <w:t>vastatus</w:t>
      </w:r>
      <w:proofErr w:type="spellEnd"/>
      <w:r w:rsidR="000F6BD0" w:rsidRPr="0078340D">
        <w:rPr>
          <w:rFonts w:cs="Times New Roman"/>
          <w:i/>
          <w:iCs/>
        </w:rPr>
        <w:t xml:space="preserve"> </w:t>
      </w:r>
      <w:proofErr w:type="spellStart"/>
      <w:r w:rsidR="000F6BD0" w:rsidRPr="0078340D">
        <w:rPr>
          <w:rFonts w:cs="Times New Roman"/>
          <w:i/>
          <w:iCs/>
        </w:rPr>
        <w:t>iniquis</w:t>
      </w:r>
      <w:proofErr w:type="spellEnd"/>
      <w:r w:rsidR="000F6BD0" w:rsidRPr="0078340D">
        <w:rPr>
          <w:rFonts w:cs="Times New Roman"/>
        </w:rPr>
        <w:t xml:space="preserve"> / </w:t>
      </w:r>
      <w:proofErr w:type="spellStart"/>
      <w:r w:rsidR="000F6BD0" w:rsidRPr="0078340D">
        <w:rPr>
          <w:rFonts w:cs="Times New Roman"/>
          <w:i/>
          <w:iCs/>
        </w:rPr>
        <w:t>nec</w:t>
      </w:r>
      <w:proofErr w:type="spellEnd"/>
      <w:r w:rsidR="000F6BD0" w:rsidRPr="0078340D">
        <w:rPr>
          <w:rFonts w:cs="Times New Roman"/>
          <w:i/>
          <w:iCs/>
        </w:rPr>
        <w:t xml:space="preserve"> non </w:t>
      </w:r>
      <w:proofErr w:type="spellStart"/>
      <w:r w:rsidR="000F6BD0" w:rsidRPr="0078340D">
        <w:rPr>
          <w:rFonts w:cs="Times New Roman"/>
          <w:i/>
          <w:iCs/>
        </w:rPr>
        <w:t>foedatus</w:t>
      </w:r>
      <w:proofErr w:type="spellEnd"/>
      <w:r w:rsidR="000F6BD0" w:rsidRPr="0078340D">
        <w:rPr>
          <w:rFonts w:cs="Times New Roman"/>
          <w:i/>
          <w:iCs/>
        </w:rPr>
        <w:t xml:space="preserve"> </w:t>
      </w:r>
      <w:proofErr w:type="spellStart"/>
      <w:r w:rsidR="000F6BD0" w:rsidRPr="0078340D">
        <w:rPr>
          <w:rFonts w:cs="Times New Roman"/>
          <w:i/>
          <w:iCs/>
        </w:rPr>
        <w:t>turpiter</w:t>
      </w:r>
      <w:proofErr w:type="spellEnd"/>
      <w:r w:rsidR="000F6BD0" w:rsidRPr="0078340D">
        <w:rPr>
          <w:rFonts w:cs="Times New Roman"/>
          <w:i/>
          <w:iCs/>
        </w:rPr>
        <w:t xml:space="preserve"> </w:t>
      </w:r>
      <w:proofErr w:type="spellStart"/>
      <w:r w:rsidR="000F6BD0" w:rsidRPr="0078340D">
        <w:rPr>
          <w:rFonts w:cs="Times New Roman"/>
          <w:i/>
          <w:iCs/>
        </w:rPr>
        <w:t>heu</w:t>
      </w:r>
      <w:proofErr w:type="spellEnd"/>
      <w:r w:rsidR="000F6BD0" w:rsidRPr="0078340D">
        <w:rPr>
          <w:rFonts w:cs="Times New Roman"/>
          <w:i/>
          <w:iCs/>
        </w:rPr>
        <w:t xml:space="preserve"> </w:t>
      </w:r>
      <w:proofErr w:type="spellStart"/>
      <w:r w:rsidR="000F6BD0" w:rsidRPr="0078340D">
        <w:rPr>
          <w:rFonts w:cs="Times New Roman"/>
          <w:i/>
          <w:iCs/>
        </w:rPr>
        <w:t>nimium</w:t>
      </w:r>
      <w:proofErr w:type="spellEnd"/>
      <w:r w:rsidR="000F6BD0" w:rsidRPr="0078340D">
        <w:rPr>
          <w:rFonts w:cs="Times New Roman"/>
          <w:i/>
          <w:iCs/>
        </w:rPr>
        <w:t>.</w:t>
      </w:r>
    </w:p>
    <w:p w14:paraId="67E4FAB4" w14:textId="77777777" w:rsidR="006D25DF" w:rsidRPr="0078340D" w:rsidRDefault="003E5E73" w:rsidP="000D2C45">
      <w:pPr>
        <w:autoSpaceDE w:val="0"/>
        <w:autoSpaceDN w:val="0"/>
        <w:adjustRightInd w:val="0"/>
        <w:jc w:val="both"/>
        <w:rPr>
          <w:rFonts w:cs="Times New Roman"/>
          <w:iCs/>
        </w:rPr>
      </w:pPr>
      <w:r w:rsidRPr="0078340D">
        <w:rPr>
          <w:rFonts w:cs="Times New Roman"/>
          <w:iCs/>
        </w:rPr>
        <w:t xml:space="preserve">     </w:t>
      </w:r>
    </w:p>
    <w:p w14:paraId="0A3357D6" w14:textId="37A17071" w:rsidR="006D25DF" w:rsidRPr="0078340D" w:rsidRDefault="006D25DF" w:rsidP="000D2C45">
      <w:pPr>
        <w:autoSpaceDE w:val="0"/>
        <w:autoSpaceDN w:val="0"/>
        <w:adjustRightInd w:val="0"/>
        <w:jc w:val="both"/>
        <w:rPr>
          <w:rFonts w:cs="Times New Roman"/>
          <w:i/>
          <w:iCs/>
        </w:rPr>
      </w:pPr>
      <w:r w:rsidRPr="0078340D">
        <w:rPr>
          <w:rFonts w:cs="Times New Roman"/>
          <w:i/>
          <w:iCs/>
        </w:rPr>
        <w:t xml:space="preserve">Locales </w:t>
      </w:r>
    </w:p>
    <w:p w14:paraId="6AF45BDB" w14:textId="77777777" w:rsidR="002F1F71" w:rsidRPr="0078340D" w:rsidRDefault="002F1F71" w:rsidP="000D2C45">
      <w:pPr>
        <w:autoSpaceDE w:val="0"/>
        <w:autoSpaceDN w:val="0"/>
        <w:adjustRightInd w:val="0"/>
        <w:jc w:val="both"/>
        <w:rPr>
          <w:rFonts w:cs="Times New Roman"/>
          <w:iCs/>
        </w:rPr>
      </w:pPr>
    </w:p>
    <w:p w14:paraId="7A5AE5A8" w14:textId="7E70505F" w:rsidR="009B7E96" w:rsidRPr="0078340D" w:rsidRDefault="005B5AA2" w:rsidP="000D2C45">
      <w:pPr>
        <w:autoSpaceDE w:val="0"/>
        <w:autoSpaceDN w:val="0"/>
        <w:adjustRightInd w:val="0"/>
        <w:jc w:val="both"/>
        <w:rPr>
          <w:rFonts w:cs="Times New Roman"/>
        </w:rPr>
      </w:pPr>
      <w:r w:rsidRPr="0078340D">
        <w:rPr>
          <w:rFonts w:cs="Times New Roman"/>
          <w:iCs/>
        </w:rPr>
        <w:t xml:space="preserve">But one of the most interesting </w:t>
      </w:r>
      <w:r w:rsidR="00C541E2" w:rsidRPr="0078340D">
        <w:rPr>
          <w:rFonts w:cs="Times New Roman"/>
          <w:iCs/>
        </w:rPr>
        <w:t xml:space="preserve">roles </w:t>
      </w:r>
      <w:r w:rsidRPr="0078340D">
        <w:rPr>
          <w:rFonts w:cs="Times New Roman"/>
          <w:iCs/>
        </w:rPr>
        <w:t>of these epigraphic collections is that of</w:t>
      </w:r>
      <w:r w:rsidR="008E2762" w:rsidRPr="0078340D">
        <w:rPr>
          <w:rFonts w:cs="Times New Roman"/>
          <w:iCs/>
        </w:rPr>
        <w:t xml:space="preserve"> a guide to the monastery</w:t>
      </w:r>
      <w:r w:rsidR="00C541E2" w:rsidRPr="0078340D">
        <w:rPr>
          <w:rFonts w:cs="Times New Roman"/>
          <w:iCs/>
        </w:rPr>
        <w:t xml:space="preserve"> premises</w:t>
      </w:r>
      <w:r w:rsidR="008E2762" w:rsidRPr="0078340D">
        <w:rPr>
          <w:rFonts w:cs="Times New Roman"/>
          <w:iCs/>
        </w:rPr>
        <w:t xml:space="preserve">, which the inscriptions allow us to walk through with a certain amount of detail, and not only in the spaces designated for sacred ceremonies, which are described by Angilbert in the </w:t>
      </w:r>
      <w:r w:rsidR="000F6BD0" w:rsidRPr="0078340D">
        <w:rPr>
          <w:rFonts w:cs="Times New Roman"/>
          <w:i/>
          <w:iCs/>
        </w:rPr>
        <w:t xml:space="preserve">De ecclesia </w:t>
      </w:r>
      <w:proofErr w:type="spellStart"/>
      <w:r w:rsidR="000F6BD0" w:rsidRPr="0078340D">
        <w:rPr>
          <w:rFonts w:cs="Times New Roman"/>
          <w:i/>
          <w:iCs/>
        </w:rPr>
        <w:t>Centulensi</w:t>
      </w:r>
      <w:proofErr w:type="spellEnd"/>
      <w:r w:rsidR="000F6BD0" w:rsidRPr="0078340D">
        <w:rPr>
          <w:rFonts w:cs="Times New Roman"/>
        </w:rPr>
        <w:t xml:space="preserve">. </w:t>
      </w:r>
      <w:r w:rsidR="00EB3A3B" w:rsidRPr="0078340D">
        <w:rPr>
          <w:rFonts w:cs="Times New Roman"/>
        </w:rPr>
        <w:t xml:space="preserve">Apart from the locations of crypts and altars, discussed in depth by Bernard and Hubert, we find instead, in 88, one of the few attributed to the hospital worker </w:t>
      </w:r>
      <w:proofErr w:type="spellStart"/>
      <w:r w:rsidR="00EB3A3B" w:rsidRPr="0078340D">
        <w:rPr>
          <w:rFonts w:cs="Times New Roman"/>
        </w:rPr>
        <w:t>Fredegar</w:t>
      </w:r>
      <w:r w:rsidR="00876093" w:rsidRPr="0078340D">
        <w:rPr>
          <w:rFonts w:cs="Times New Roman"/>
        </w:rPr>
        <w:t>d</w:t>
      </w:r>
      <w:proofErr w:type="spellEnd"/>
      <w:r w:rsidR="00EB3A3B" w:rsidRPr="0078340D">
        <w:rPr>
          <w:rFonts w:cs="Times New Roman"/>
        </w:rPr>
        <w:t>, three couplets</w:t>
      </w:r>
      <w:r w:rsidR="000F6BD0" w:rsidRPr="0078340D">
        <w:rPr>
          <w:rFonts w:cs="Times New Roman"/>
        </w:rPr>
        <w:t xml:space="preserve"> </w:t>
      </w:r>
      <w:r w:rsidR="000F6BD0" w:rsidRPr="0078340D">
        <w:rPr>
          <w:rFonts w:cs="Times New Roman"/>
          <w:i/>
          <w:iCs/>
        </w:rPr>
        <w:t xml:space="preserve">In </w:t>
      </w:r>
      <w:proofErr w:type="spellStart"/>
      <w:r w:rsidR="000F6BD0" w:rsidRPr="0078340D">
        <w:rPr>
          <w:rFonts w:cs="Times New Roman"/>
          <w:i/>
          <w:iCs/>
        </w:rPr>
        <w:t>sessione</w:t>
      </w:r>
      <w:proofErr w:type="spellEnd"/>
      <w:r w:rsidR="000F6BD0" w:rsidRPr="0078340D">
        <w:rPr>
          <w:rFonts w:cs="Times New Roman"/>
          <w:i/>
          <w:iCs/>
        </w:rPr>
        <w:t xml:space="preserve"> </w:t>
      </w:r>
      <w:proofErr w:type="spellStart"/>
      <w:r w:rsidR="000F6BD0" w:rsidRPr="0078340D">
        <w:rPr>
          <w:rFonts w:cs="Times New Roman"/>
          <w:i/>
          <w:iCs/>
        </w:rPr>
        <w:t>peregrinorum</w:t>
      </w:r>
      <w:proofErr w:type="spellEnd"/>
      <w:r w:rsidR="000F6BD0" w:rsidRPr="0078340D">
        <w:rPr>
          <w:rFonts w:cs="Times New Roman"/>
        </w:rPr>
        <w:t xml:space="preserve">, </w:t>
      </w:r>
      <w:r w:rsidR="00EB3A3B" w:rsidRPr="0078340D">
        <w:rPr>
          <w:rFonts w:cs="Times New Roman"/>
        </w:rPr>
        <w:t>in which Christ is described as</w:t>
      </w:r>
      <w:r w:rsidR="000F6BD0" w:rsidRPr="0078340D">
        <w:rPr>
          <w:rFonts w:cs="Times New Roman"/>
        </w:rPr>
        <w:t xml:space="preserve"> </w:t>
      </w:r>
      <w:r w:rsidR="00EB3A3B" w:rsidRPr="0078340D">
        <w:rPr>
          <w:rFonts w:cs="Times New Roman"/>
        </w:rPr>
        <w:t xml:space="preserve">one of the seated strangers. </w:t>
      </w:r>
      <w:r w:rsidR="00876093" w:rsidRPr="0078340D">
        <w:rPr>
          <w:rFonts w:cs="Times New Roman"/>
        </w:rPr>
        <w:t xml:space="preserve">It </w:t>
      </w:r>
      <w:r w:rsidR="00EB3A3B" w:rsidRPr="0078340D">
        <w:rPr>
          <w:rFonts w:cs="Times New Roman"/>
        </w:rPr>
        <w:t xml:space="preserve">refers to the </w:t>
      </w:r>
      <w:r w:rsidR="000F6BD0" w:rsidRPr="0078340D">
        <w:rPr>
          <w:rFonts w:cs="Times New Roman"/>
          <w:i/>
          <w:iCs/>
        </w:rPr>
        <w:t xml:space="preserve">domus </w:t>
      </w:r>
      <w:proofErr w:type="spellStart"/>
      <w:r w:rsidR="000F6BD0" w:rsidRPr="0078340D">
        <w:rPr>
          <w:rFonts w:cs="Times New Roman"/>
          <w:i/>
          <w:iCs/>
        </w:rPr>
        <w:t>peregrinorum</w:t>
      </w:r>
      <w:proofErr w:type="spellEnd"/>
      <w:r w:rsidR="000F6BD0" w:rsidRPr="0078340D">
        <w:rPr>
          <w:rFonts w:cs="Times New Roman"/>
          <w:i/>
          <w:iCs/>
        </w:rPr>
        <w:t xml:space="preserve"> et pauperum</w:t>
      </w:r>
      <w:r w:rsidR="000F6BD0" w:rsidRPr="0078340D">
        <w:rPr>
          <w:rFonts w:cs="Times New Roman"/>
        </w:rPr>
        <w:t>,</w:t>
      </w:r>
      <w:r w:rsidR="00EB3A3B" w:rsidRPr="0078340D">
        <w:rPr>
          <w:rFonts w:cs="Times New Roman"/>
        </w:rPr>
        <w:t xml:space="preserve"> an accommodation </w:t>
      </w:r>
      <w:r w:rsidR="00876093" w:rsidRPr="0078340D">
        <w:rPr>
          <w:rFonts w:cs="Times New Roman"/>
        </w:rPr>
        <w:t>consisting</w:t>
      </w:r>
      <w:r w:rsidR="00EB3A3B" w:rsidRPr="0078340D">
        <w:rPr>
          <w:rFonts w:cs="Times New Roman"/>
        </w:rPr>
        <w:t xml:space="preserve">—as </w:t>
      </w:r>
      <w:r w:rsidR="00F80008" w:rsidRPr="0078340D">
        <w:rPr>
          <w:rFonts w:cs="Times New Roman"/>
        </w:rPr>
        <w:t>set out</w:t>
      </w:r>
      <w:r w:rsidR="00EB3A3B" w:rsidRPr="0078340D">
        <w:rPr>
          <w:rFonts w:cs="Times New Roman"/>
        </w:rPr>
        <w:t xml:space="preserve"> by the famous Plan of Saint Gall—of a great hall with benches, </w:t>
      </w:r>
      <w:r w:rsidR="00F80008" w:rsidRPr="0078340D">
        <w:rPr>
          <w:rFonts w:cs="Times New Roman"/>
        </w:rPr>
        <w:t>sleeping quarters,</w:t>
      </w:r>
      <w:r w:rsidR="00EB3A3B" w:rsidRPr="0078340D">
        <w:rPr>
          <w:rFonts w:cs="Times New Roman"/>
        </w:rPr>
        <w:t xml:space="preserve"> and annexes with furnaces and </w:t>
      </w:r>
      <w:r w:rsidR="00A63974" w:rsidRPr="0078340D">
        <w:rPr>
          <w:rFonts w:cs="Times New Roman"/>
          <w:color w:val="000000" w:themeColor="text1"/>
        </w:rPr>
        <w:t>pantries</w:t>
      </w:r>
      <w:r w:rsidR="00EB3A3B" w:rsidRPr="0078340D">
        <w:rPr>
          <w:rFonts w:cs="Times New Roman"/>
        </w:rPr>
        <w:t>, very di</w:t>
      </w:r>
      <w:r w:rsidR="00D770C2" w:rsidRPr="0078340D">
        <w:rPr>
          <w:rFonts w:cs="Times New Roman"/>
        </w:rPr>
        <w:t>stinct</w:t>
      </w:r>
      <w:r w:rsidR="00EB3A3B" w:rsidRPr="0078340D">
        <w:rPr>
          <w:rFonts w:cs="Times New Roman"/>
        </w:rPr>
        <w:t xml:space="preserve"> from the </w:t>
      </w:r>
      <w:proofErr w:type="spellStart"/>
      <w:r w:rsidR="000F6BD0" w:rsidRPr="0078340D">
        <w:rPr>
          <w:rFonts w:cs="Times New Roman"/>
          <w:i/>
          <w:iCs/>
        </w:rPr>
        <w:t>hospitale</w:t>
      </w:r>
      <w:proofErr w:type="spellEnd"/>
      <w:r w:rsidR="000F6BD0" w:rsidRPr="0078340D">
        <w:rPr>
          <w:rFonts w:cs="Times New Roman"/>
        </w:rPr>
        <w:t xml:space="preserve"> </w:t>
      </w:r>
      <w:r w:rsidR="00EB3A3B" w:rsidRPr="0078340D">
        <w:rPr>
          <w:rFonts w:cs="Times New Roman"/>
        </w:rPr>
        <w:t>for the rich</w:t>
      </w:r>
      <w:r w:rsidR="000F6BD0" w:rsidRPr="0078340D">
        <w:rPr>
          <w:rFonts w:cs="Times New Roman"/>
        </w:rPr>
        <w:t xml:space="preserve"> </w:t>
      </w:r>
      <w:r w:rsidR="00EB3A3B" w:rsidRPr="0078340D">
        <w:rPr>
          <w:rFonts w:cs="Times New Roman"/>
        </w:rPr>
        <w:t>who passed through</w:t>
      </w:r>
      <w:r w:rsidR="000F6BD0" w:rsidRPr="0078340D">
        <w:rPr>
          <w:rFonts w:cs="Times New Roman"/>
        </w:rPr>
        <w:t>,</w:t>
      </w:r>
      <w:r w:rsidR="00553332" w:rsidRPr="0078340D">
        <w:rPr>
          <w:rFonts w:cs="Times New Roman"/>
        </w:rPr>
        <w:t xml:space="preserve"> which was</w:t>
      </w:r>
      <w:r w:rsidR="00EB3A3B" w:rsidRPr="0078340D">
        <w:rPr>
          <w:rFonts w:cs="Times New Roman"/>
        </w:rPr>
        <w:t xml:space="preserve"> necessarily </w:t>
      </w:r>
      <w:r w:rsidR="00876093" w:rsidRPr="0078340D">
        <w:rPr>
          <w:rFonts w:cs="Times New Roman"/>
        </w:rPr>
        <w:t>fitted with</w:t>
      </w:r>
      <w:r w:rsidR="00EB3A3B" w:rsidRPr="0078340D">
        <w:rPr>
          <w:rFonts w:cs="Times New Roman"/>
        </w:rPr>
        <w:t xml:space="preserve"> heating, rooms for servants, and stables</w:t>
      </w:r>
      <w:r w:rsidR="000F6BD0" w:rsidRPr="0078340D">
        <w:rPr>
          <w:rFonts w:cs="Times New Roman"/>
        </w:rPr>
        <w:t xml:space="preserve">. </w:t>
      </w:r>
      <w:r w:rsidR="009D73BA" w:rsidRPr="0078340D">
        <w:rPr>
          <w:rFonts w:cs="Times New Roman"/>
        </w:rPr>
        <w:t>T</w:t>
      </w:r>
      <w:r w:rsidR="00EB3A3B" w:rsidRPr="0078340D">
        <w:rPr>
          <w:rFonts w:cs="Times New Roman"/>
        </w:rPr>
        <w:t>he</w:t>
      </w:r>
      <w:r w:rsidR="009D73BA" w:rsidRPr="0078340D">
        <w:rPr>
          <w:rFonts w:cs="Times New Roman"/>
        </w:rPr>
        <w:t xml:space="preserve"> same place, the</w:t>
      </w:r>
      <w:r w:rsidR="000F6BD0" w:rsidRPr="0078340D">
        <w:rPr>
          <w:rFonts w:cs="Times New Roman"/>
        </w:rPr>
        <w:t xml:space="preserve"> </w:t>
      </w:r>
      <w:r w:rsidR="00EB3A3B" w:rsidRPr="0078340D">
        <w:rPr>
          <w:rFonts w:cs="Times New Roman"/>
        </w:rPr>
        <w:t>hospital for the po</w:t>
      </w:r>
      <w:r w:rsidR="00553332" w:rsidRPr="0078340D">
        <w:rPr>
          <w:rFonts w:cs="Times New Roman"/>
        </w:rPr>
        <w:t>o</w:t>
      </w:r>
      <w:r w:rsidR="00EB3A3B" w:rsidRPr="0078340D">
        <w:rPr>
          <w:rFonts w:cs="Times New Roman"/>
        </w:rPr>
        <w:t>r</w:t>
      </w:r>
      <w:r w:rsidR="009D73BA" w:rsidRPr="0078340D">
        <w:rPr>
          <w:rFonts w:cs="Times New Roman"/>
        </w:rPr>
        <w:t>,</w:t>
      </w:r>
      <w:r w:rsidR="00EB3A3B" w:rsidRPr="0078340D">
        <w:rPr>
          <w:rFonts w:cs="Times New Roman"/>
        </w:rPr>
        <w:t xml:space="preserve"> is referred to in </w:t>
      </w:r>
      <w:r w:rsidR="000F6BD0" w:rsidRPr="0078340D">
        <w:rPr>
          <w:rFonts w:cs="Times New Roman"/>
        </w:rPr>
        <w:t xml:space="preserve">119, </w:t>
      </w:r>
      <w:r w:rsidR="00EB3A3B" w:rsidRPr="0078340D">
        <w:rPr>
          <w:rFonts w:cs="Times New Roman"/>
        </w:rPr>
        <w:t xml:space="preserve">which introduces a </w:t>
      </w:r>
      <w:r w:rsidR="00BC442B" w:rsidRPr="0078340D">
        <w:rPr>
          <w:rFonts w:cs="Times New Roman"/>
        </w:rPr>
        <w:t xml:space="preserve">structural innovation </w:t>
      </w:r>
      <w:r w:rsidR="009D73BA" w:rsidRPr="0078340D">
        <w:rPr>
          <w:rFonts w:cs="Times New Roman"/>
        </w:rPr>
        <w:t xml:space="preserve">to the </w:t>
      </w:r>
      <w:r w:rsidR="00EB3A3B" w:rsidRPr="0078340D">
        <w:rPr>
          <w:rFonts w:cs="Times New Roman"/>
        </w:rPr>
        <w:t>epigraphic schem</w:t>
      </w:r>
      <w:r w:rsidR="009D73BA" w:rsidRPr="0078340D">
        <w:rPr>
          <w:rFonts w:cs="Times New Roman"/>
        </w:rPr>
        <w:t>es</w:t>
      </w:r>
      <w:r w:rsidR="00EB3A3B" w:rsidRPr="0078340D">
        <w:rPr>
          <w:rFonts w:cs="Times New Roman"/>
        </w:rPr>
        <w:t xml:space="preserve"> in these collections</w:t>
      </w:r>
      <w:r w:rsidR="000F6BD0" w:rsidRPr="0078340D">
        <w:rPr>
          <w:rFonts w:cs="Times New Roman"/>
        </w:rPr>
        <w:t xml:space="preserve">: </w:t>
      </w:r>
      <w:r w:rsidR="009D73BA" w:rsidRPr="0078340D">
        <w:rPr>
          <w:rFonts w:cs="Times New Roman"/>
          <w:i/>
          <w:iCs/>
        </w:rPr>
        <w:t>the dialogical epigraph</w:t>
      </w:r>
      <w:r w:rsidR="000F6BD0" w:rsidRPr="0078340D">
        <w:rPr>
          <w:rFonts w:cs="Times New Roman"/>
        </w:rPr>
        <w:t xml:space="preserve">. </w:t>
      </w:r>
      <w:r w:rsidR="00EB3A3B" w:rsidRPr="0078340D">
        <w:rPr>
          <w:rFonts w:cs="Times New Roman"/>
        </w:rPr>
        <w:t xml:space="preserve">Here, the first speaker </w:t>
      </w:r>
      <w:r w:rsidR="00074102" w:rsidRPr="0078340D">
        <w:rPr>
          <w:rFonts w:cs="Times New Roman"/>
        </w:rPr>
        <w:t>calls on the porter to give as much as he can, and Christ answers, s</w:t>
      </w:r>
      <w:r w:rsidR="009D73BA" w:rsidRPr="0078340D">
        <w:rPr>
          <w:rFonts w:cs="Times New Roman"/>
        </w:rPr>
        <w:t>eated</w:t>
      </w:r>
      <w:r w:rsidR="00074102" w:rsidRPr="0078340D">
        <w:rPr>
          <w:rFonts w:cs="Times New Roman"/>
        </w:rPr>
        <w:t xml:space="preserve"> in human aspect and foreign attire as in 88, bless</w:t>
      </w:r>
      <w:r w:rsidR="0080248C" w:rsidRPr="0078340D">
        <w:rPr>
          <w:rFonts w:cs="Times New Roman"/>
        </w:rPr>
        <w:t>ing</w:t>
      </w:r>
      <w:r w:rsidR="00074102" w:rsidRPr="0078340D">
        <w:rPr>
          <w:rFonts w:cs="Times New Roman"/>
        </w:rPr>
        <w:t xml:space="preserve"> the cohort of </w:t>
      </w:r>
      <w:r w:rsidR="009D73BA" w:rsidRPr="0078340D">
        <w:rPr>
          <w:rFonts w:cs="Times New Roman"/>
        </w:rPr>
        <w:t xml:space="preserve">brethren </w:t>
      </w:r>
      <w:r w:rsidR="00074102" w:rsidRPr="0078340D">
        <w:rPr>
          <w:rFonts w:cs="Times New Roman"/>
        </w:rPr>
        <w:t>that serves him and hopes for the flight of the great Enemy. The dialogic</w:t>
      </w:r>
      <w:r w:rsidR="009D73BA" w:rsidRPr="0078340D">
        <w:rPr>
          <w:rFonts w:cs="Times New Roman"/>
        </w:rPr>
        <w:t>al</w:t>
      </w:r>
      <w:r w:rsidR="00074102" w:rsidRPr="0078340D">
        <w:rPr>
          <w:rFonts w:cs="Times New Roman"/>
        </w:rPr>
        <w:t xml:space="preserve"> scheme is highlighted with </w:t>
      </w:r>
      <w:r w:rsidR="005640F9" w:rsidRPr="0078340D">
        <w:rPr>
          <w:rFonts w:cs="Times New Roman"/>
        </w:rPr>
        <w:t>some</w:t>
      </w:r>
      <w:r w:rsidR="00074102" w:rsidRPr="0078340D">
        <w:rPr>
          <w:rFonts w:cs="Times New Roman"/>
        </w:rPr>
        <w:t xml:space="preserve"> refinement </w:t>
      </w:r>
      <w:r w:rsidR="002F26B0" w:rsidRPr="0078340D">
        <w:rPr>
          <w:rFonts w:cs="Times New Roman"/>
        </w:rPr>
        <w:t>by</w:t>
      </w:r>
      <w:r w:rsidR="00074102" w:rsidRPr="0078340D">
        <w:rPr>
          <w:rFonts w:cs="Times New Roman"/>
        </w:rPr>
        <w:t xml:space="preserve"> the </w:t>
      </w:r>
      <w:r w:rsidR="005640F9" w:rsidRPr="0078340D">
        <w:rPr>
          <w:rFonts w:cs="Times New Roman"/>
        </w:rPr>
        <w:t>adoption</w:t>
      </w:r>
      <w:r w:rsidR="00074102" w:rsidRPr="0078340D">
        <w:rPr>
          <w:rFonts w:cs="Times New Roman"/>
        </w:rPr>
        <w:t xml:space="preserve"> of the epanaleptic couplet, </w:t>
      </w:r>
      <w:r w:rsidR="005640F9" w:rsidRPr="0078340D">
        <w:rPr>
          <w:rFonts w:cs="Times New Roman"/>
        </w:rPr>
        <w:t>where</w:t>
      </w:r>
      <w:r w:rsidR="0080248C" w:rsidRPr="0078340D">
        <w:rPr>
          <w:rFonts w:cs="Times New Roman"/>
        </w:rPr>
        <w:t>in</w:t>
      </w:r>
      <w:r w:rsidR="00074102" w:rsidRPr="0078340D">
        <w:rPr>
          <w:rFonts w:cs="Times New Roman"/>
        </w:rPr>
        <w:t xml:space="preserve"> the first half of the first hemistich is repeated in the second half of the second. In the form of </w:t>
      </w:r>
      <w:r w:rsidR="005640F9" w:rsidRPr="0078340D">
        <w:rPr>
          <w:rFonts w:cs="Times New Roman"/>
        </w:rPr>
        <w:t>a dialogue</w:t>
      </w:r>
      <w:r w:rsidR="00074102" w:rsidRPr="0078340D">
        <w:rPr>
          <w:rFonts w:cs="Times New Roman"/>
        </w:rPr>
        <w:t>, this time with the Muse, an epitaph—or possibly an epicedium—is</w:t>
      </w:r>
      <w:r w:rsidR="005640F9" w:rsidRPr="0078340D">
        <w:rPr>
          <w:rFonts w:cs="Times New Roman"/>
        </w:rPr>
        <w:t xml:space="preserve"> even</w:t>
      </w:r>
      <w:r w:rsidR="00074102" w:rsidRPr="0078340D">
        <w:rPr>
          <w:rFonts w:cs="Times New Roman"/>
        </w:rPr>
        <w:t xml:space="preserve"> introduced: n</w:t>
      </w:r>
      <w:r w:rsidR="00446C20" w:rsidRPr="0078340D">
        <w:rPr>
          <w:rFonts w:cs="Times New Roman"/>
        </w:rPr>
        <w:t>o</w:t>
      </w:r>
      <w:r w:rsidR="00074102" w:rsidRPr="0078340D">
        <w:rPr>
          <w:rFonts w:cs="Times New Roman"/>
        </w:rPr>
        <w:t xml:space="preserve">. 32 for young </w:t>
      </w:r>
      <w:proofErr w:type="spellStart"/>
      <w:r w:rsidR="00074102" w:rsidRPr="0078340D">
        <w:rPr>
          <w:rFonts w:cs="Times New Roman"/>
        </w:rPr>
        <w:t>Leutgaudus</w:t>
      </w:r>
      <w:proofErr w:type="spellEnd"/>
      <w:r w:rsidR="00074102" w:rsidRPr="0078340D">
        <w:rPr>
          <w:rFonts w:cs="Times New Roman"/>
        </w:rPr>
        <w:t xml:space="preserve">, a student at the school. In fact, the initial couplet invites the </w:t>
      </w:r>
      <w:r w:rsidR="00074102" w:rsidRPr="0078340D">
        <w:rPr>
          <w:rFonts w:cs="Times New Roman"/>
          <w:i/>
        </w:rPr>
        <w:t>Fistula</w:t>
      </w:r>
      <w:r w:rsidR="00074102" w:rsidRPr="0078340D">
        <w:rPr>
          <w:rFonts w:cs="Times New Roman"/>
        </w:rPr>
        <w:t>, as the muse of song is often metonymized</w:t>
      </w:r>
      <w:r w:rsidR="005640F9" w:rsidRPr="0078340D">
        <w:rPr>
          <w:rFonts w:cs="Times New Roman"/>
        </w:rPr>
        <w:t xml:space="preserve"> in this collection</w:t>
      </w:r>
      <w:r w:rsidR="00074102" w:rsidRPr="0078340D">
        <w:rPr>
          <w:rFonts w:cs="Times New Roman"/>
        </w:rPr>
        <w:t xml:space="preserve">, to tell us the facts, the </w:t>
      </w:r>
      <w:r w:rsidR="00074102" w:rsidRPr="0078340D">
        <w:rPr>
          <w:rFonts w:cs="Times New Roman"/>
          <w:i/>
        </w:rPr>
        <w:t>causa</w:t>
      </w:r>
      <w:r w:rsidR="00074102" w:rsidRPr="0078340D">
        <w:rPr>
          <w:rFonts w:cs="Times New Roman"/>
        </w:rPr>
        <w:t xml:space="preserve">, of the young man. And the Muse, thus </w:t>
      </w:r>
      <w:r w:rsidR="005640F9" w:rsidRPr="0078340D">
        <w:rPr>
          <w:rFonts w:cs="Times New Roman"/>
        </w:rPr>
        <w:t xml:space="preserve">indicated </w:t>
      </w:r>
      <w:r w:rsidR="00074102" w:rsidRPr="0078340D">
        <w:rPr>
          <w:rFonts w:cs="Times New Roman"/>
        </w:rPr>
        <w:t xml:space="preserve">by the manuscript, </w:t>
      </w:r>
      <w:r w:rsidR="005640F9" w:rsidRPr="0078340D">
        <w:rPr>
          <w:rFonts w:cs="Times New Roman"/>
        </w:rPr>
        <w:t>replie</w:t>
      </w:r>
      <w:r w:rsidR="00074102" w:rsidRPr="0078340D">
        <w:rPr>
          <w:rFonts w:cs="Times New Roman"/>
        </w:rPr>
        <w:t>s</w:t>
      </w:r>
      <w:r w:rsidR="00551480" w:rsidRPr="0078340D">
        <w:rPr>
          <w:rFonts w:cs="Times New Roman"/>
        </w:rPr>
        <w:t>.</w:t>
      </w:r>
      <w:r w:rsidR="005640F9" w:rsidRPr="0078340D">
        <w:rPr>
          <w:rFonts w:cs="Times New Roman"/>
        </w:rPr>
        <w:t xml:space="preserve"> </w:t>
      </w:r>
      <w:r w:rsidR="00551480" w:rsidRPr="0078340D">
        <w:rPr>
          <w:rFonts w:cs="Times New Roman"/>
        </w:rPr>
        <w:t>S</w:t>
      </w:r>
      <w:r w:rsidR="005640F9" w:rsidRPr="0078340D">
        <w:rPr>
          <w:rFonts w:cs="Times New Roman"/>
        </w:rPr>
        <w:t>he</w:t>
      </w:r>
      <w:r w:rsidR="00074102" w:rsidRPr="0078340D">
        <w:rPr>
          <w:rFonts w:cs="Times New Roman"/>
        </w:rPr>
        <w:t xml:space="preserve"> m</w:t>
      </w:r>
      <w:r w:rsidR="009B7E96" w:rsidRPr="0078340D">
        <w:rPr>
          <w:rFonts w:cs="Times New Roman"/>
        </w:rPr>
        <w:t>ourn</w:t>
      </w:r>
      <w:r w:rsidR="005640F9" w:rsidRPr="0078340D">
        <w:rPr>
          <w:rFonts w:cs="Times New Roman"/>
        </w:rPr>
        <w:t>s</w:t>
      </w:r>
      <w:r w:rsidR="00074102" w:rsidRPr="0078340D">
        <w:rPr>
          <w:rFonts w:cs="Times New Roman"/>
        </w:rPr>
        <w:t xml:space="preserve"> </w:t>
      </w:r>
      <w:r w:rsidR="00551480" w:rsidRPr="0078340D">
        <w:rPr>
          <w:rFonts w:cs="Times New Roman"/>
        </w:rPr>
        <w:t xml:space="preserve">for </w:t>
      </w:r>
      <w:r w:rsidR="00074102" w:rsidRPr="0078340D">
        <w:rPr>
          <w:rFonts w:cs="Times New Roman"/>
        </w:rPr>
        <w:t>the youth’s metric ability</w:t>
      </w:r>
      <w:r w:rsidR="009B7E96" w:rsidRPr="0078340D">
        <w:rPr>
          <w:rFonts w:cs="Times New Roman"/>
        </w:rPr>
        <w:t xml:space="preserve">, which rivalled </w:t>
      </w:r>
      <w:proofErr w:type="spellStart"/>
      <w:r w:rsidR="002F6D42" w:rsidRPr="0078340D">
        <w:rPr>
          <w:rFonts w:cs="Times New Roman"/>
        </w:rPr>
        <w:t>Por</w:t>
      </w:r>
      <w:r w:rsidR="002F6D42" w:rsidRPr="0078340D">
        <w:rPr>
          <w:rFonts w:cs="Times New Roman"/>
          <w:color w:val="000000" w:themeColor="text1"/>
        </w:rPr>
        <w:t>phyr</w:t>
      </w:r>
      <w:r w:rsidR="006913AC" w:rsidRPr="0078340D">
        <w:rPr>
          <w:rFonts w:cs="Times New Roman"/>
          <w:color w:val="000000" w:themeColor="text1"/>
        </w:rPr>
        <w:t>ian</w:t>
      </w:r>
      <w:r w:rsidR="002F6D42" w:rsidRPr="0078340D">
        <w:rPr>
          <w:rFonts w:cs="Times New Roman"/>
          <w:color w:val="000000" w:themeColor="text1"/>
        </w:rPr>
        <w:t>’s</w:t>
      </w:r>
      <w:proofErr w:type="spellEnd"/>
      <w:r w:rsidR="002F6D42" w:rsidRPr="0078340D">
        <w:rPr>
          <w:rFonts w:cs="Times New Roman"/>
        </w:rPr>
        <w:t xml:space="preserve"> </w:t>
      </w:r>
      <w:r w:rsidR="000F6BD0" w:rsidRPr="0078340D">
        <w:rPr>
          <w:rFonts w:cs="Times New Roman"/>
        </w:rPr>
        <w:t>(</w:t>
      </w:r>
      <w:r w:rsidR="004955D0" w:rsidRPr="0078340D">
        <w:rPr>
          <w:rFonts w:cs="Times New Roman"/>
        </w:rPr>
        <w:t xml:space="preserve">a choice </w:t>
      </w:r>
      <w:r w:rsidR="009B7E96" w:rsidRPr="0078340D">
        <w:rPr>
          <w:rFonts w:cs="Times New Roman"/>
        </w:rPr>
        <w:t xml:space="preserve">indicative of </w:t>
      </w:r>
      <w:r w:rsidR="009B7E96" w:rsidRPr="0078340D">
        <w:rPr>
          <w:rFonts w:cs="Times New Roman"/>
          <w:color w:val="000000" w:themeColor="text1"/>
        </w:rPr>
        <w:t xml:space="preserve">a </w:t>
      </w:r>
      <w:r w:rsidR="006913AC" w:rsidRPr="0078340D">
        <w:rPr>
          <w:rFonts w:cs="Times New Roman"/>
          <w:color w:val="000000" w:themeColor="text1"/>
        </w:rPr>
        <w:t xml:space="preserve">kind </w:t>
      </w:r>
      <w:r w:rsidR="004955D0" w:rsidRPr="0078340D">
        <w:rPr>
          <w:rFonts w:cs="Times New Roman"/>
          <w:color w:val="000000" w:themeColor="text1"/>
        </w:rPr>
        <w:t xml:space="preserve">of </w:t>
      </w:r>
      <w:r w:rsidR="006913AC" w:rsidRPr="0078340D">
        <w:rPr>
          <w:rFonts w:cs="Times New Roman"/>
          <w:color w:val="000000" w:themeColor="text1"/>
        </w:rPr>
        <w:t>education</w:t>
      </w:r>
      <w:r w:rsidR="009B7E96" w:rsidRPr="0078340D">
        <w:rPr>
          <w:rFonts w:cs="Times New Roman"/>
          <w:color w:val="000000" w:themeColor="text1"/>
        </w:rPr>
        <w:t xml:space="preserve">), </w:t>
      </w:r>
      <w:r w:rsidR="005640F9" w:rsidRPr="0078340D">
        <w:rPr>
          <w:rFonts w:cs="Times New Roman"/>
          <w:color w:val="000000" w:themeColor="text1"/>
        </w:rPr>
        <w:t xml:space="preserve">and </w:t>
      </w:r>
      <w:r w:rsidR="009B7E96" w:rsidRPr="0078340D">
        <w:rPr>
          <w:rFonts w:cs="Times New Roman"/>
          <w:color w:val="000000" w:themeColor="text1"/>
        </w:rPr>
        <w:t xml:space="preserve">his </w:t>
      </w:r>
      <w:r w:rsidR="009B7E96" w:rsidRPr="0078340D">
        <w:rPr>
          <w:rFonts w:cs="Times New Roman"/>
          <w:color w:val="000000" w:themeColor="text1"/>
        </w:rPr>
        <w:lastRenderedPageBreak/>
        <w:t>goodness of spirit, and summariz</w:t>
      </w:r>
      <w:r w:rsidR="005640F9" w:rsidRPr="0078340D">
        <w:rPr>
          <w:rFonts w:cs="Times New Roman"/>
          <w:color w:val="000000" w:themeColor="text1"/>
        </w:rPr>
        <w:t xml:space="preserve">es </w:t>
      </w:r>
      <w:r w:rsidR="009B7E96" w:rsidRPr="0078340D">
        <w:rPr>
          <w:rFonts w:cs="Times New Roman"/>
          <w:color w:val="000000" w:themeColor="text1"/>
        </w:rPr>
        <w:t xml:space="preserve">his biographical </w:t>
      </w:r>
      <w:proofErr w:type="gramStart"/>
      <w:r w:rsidR="009B7E96" w:rsidRPr="0078340D">
        <w:rPr>
          <w:rFonts w:cs="Times New Roman"/>
          <w:color w:val="000000" w:themeColor="text1"/>
        </w:rPr>
        <w:t>information</w:t>
      </w:r>
      <w:r w:rsidR="005640F9" w:rsidRPr="0078340D">
        <w:rPr>
          <w:rFonts w:cs="Times New Roman"/>
          <w:color w:val="000000" w:themeColor="text1"/>
        </w:rPr>
        <w:t>:</w:t>
      </w:r>
      <w:proofErr w:type="gramEnd"/>
      <w:r w:rsidR="005640F9" w:rsidRPr="0078340D">
        <w:rPr>
          <w:rFonts w:cs="Times New Roman"/>
          <w:color w:val="000000" w:themeColor="text1"/>
        </w:rPr>
        <w:t xml:space="preserve"> </w:t>
      </w:r>
      <w:r w:rsidR="009B7E96" w:rsidRPr="0078340D">
        <w:rPr>
          <w:rFonts w:cs="Times New Roman"/>
        </w:rPr>
        <w:t>born</w:t>
      </w:r>
      <w:r w:rsidR="00551480" w:rsidRPr="0078340D">
        <w:rPr>
          <w:rFonts w:cs="Times New Roman"/>
        </w:rPr>
        <w:t xml:space="preserve"> over </w:t>
      </w:r>
      <w:r w:rsidR="009B7E96" w:rsidRPr="0078340D">
        <w:rPr>
          <w:rFonts w:cs="Times New Roman"/>
        </w:rPr>
        <w:t xml:space="preserve">the Seine, buried </w:t>
      </w:r>
      <w:r w:rsidR="004F59FB" w:rsidRPr="0078340D">
        <w:rPr>
          <w:rFonts w:cs="Times New Roman"/>
        </w:rPr>
        <w:t>in</w:t>
      </w:r>
      <w:r w:rsidR="009B7E96" w:rsidRPr="0078340D">
        <w:rPr>
          <w:rFonts w:cs="Times New Roman"/>
        </w:rPr>
        <w:t xml:space="preserve"> this </w:t>
      </w:r>
      <w:r w:rsidR="004F59FB" w:rsidRPr="0078340D">
        <w:rPr>
          <w:rFonts w:cs="Times New Roman"/>
        </w:rPr>
        <w:t>world</w:t>
      </w:r>
      <w:r w:rsidR="009B7E96" w:rsidRPr="0078340D">
        <w:rPr>
          <w:rFonts w:cs="Times New Roman"/>
        </w:rPr>
        <w:t xml:space="preserve"> on the calends of May in his eighteenth year. His soul entered Olympus, </w:t>
      </w:r>
      <w:r w:rsidR="004F59FB" w:rsidRPr="0078340D">
        <w:rPr>
          <w:rFonts w:cs="Times New Roman"/>
        </w:rPr>
        <w:t>assisted</w:t>
      </w:r>
      <w:r w:rsidR="009B7E96" w:rsidRPr="0078340D">
        <w:rPr>
          <w:rFonts w:cs="Times New Roman"/>
        </w:rPr>
        <w:t xml:space="preserve"> by the merits of the saints to whom he often addressed prayers, which are referred to here with the Commodian Latin formula </w:t>
      </w:r>
      <w:proofErr w:type="spellStart"/>
      <w:r w:rsidR="009B7E96" w:rsidRPr="0078340D">
        <w:rPr>
          <w:rFonts w:cs="Times New Roman"/>
          <w:i/>
        </w:rPr>
        <w:t>suppetia</w:t>
      </w:r>
      <w:proofErr w:type="spellEnd"/>
      <w:r w:rsidR="003C68F4" w:rsidRPr="0078340D">
        <w:rPr>
          <w:rFonts w:cs="Times New Roman"/>
        </w:rPr>
        <w:t>.</w:t>
      </w:r>
      <w:r w:rsidR="00067743" w:rsidRPr="0078340D">
        <w:rPr>
          <w:color w:val="000000"/>
          <w:vertAlign w:val="superscript"/>
        </w:rPr>
        <w:footnoteReference w:id="25"/>
      </w:r>
      <w:r w:rsidR="009B7E96" w:rsidRPr="0078340D">
        <w:rPr>
          <w:rFonts w:cs="Times New Roman"/>
        </w:rPr>
        <w:t xml:space="preserve"> The closing, with its </w:t>
      </w:r>
      <w:r w:rsidR="00551480" w:rsidRPr="0078340D">
        <w:rPr>
          <w:rFonts w:cs="Times New Roman"/>
        </w:rPr>
        <w:t>appeal</w:t>
      </w:r>
      <w:r w:rsidR="009B7E96" w:rsidRPr="0078340D">
        <w:rPr>
          <w:rFonts w:cs="Times New Roman"/>
        </w:rPr>
        <w:t xml:space="preserve"> to the reader and </w:t>
      </w:r>
      <w:r w:rsidR="00551480" w:rsidRPr="0078340D">
        <w:rPr>
          <w:rFonts w:cs="Times New Roman"/>
        </w:rPr>
        <w:t>call</w:t>
      </w:r>
      <w:r w:rsidR="009B7E96" w:rsidRPr="0078340D">
        <w:rPr>
          <w:rFonts w:cs="Times New Roman"/>
        </w:rPr>
        <w:t xml:space="preserve"> to prayer, seems to suggest a concrete destination for this epitaph, due to the originality of its approach. </w:t>
      </w:r>
    </w:p>
    <w:p w14:paraId="1B3074A6" w14:textId="1447F5EE" w:rsidR="00147231" w:rsidRPr="0078340D" w:rsidRDefault="003E5E73" w:rsidP="000D2C45">
      <w:pPr>
        <w:autoSpaceDE w:val="0"/>
        <w:autoSpaceDN w:val="0"/>
        <w:adjustRightInd w:val="0"/>
        <w:jc w:val="both"/>
        <w:rPr>
          <w:rFonts w:cs="Times New Roman"/>
        </w:rPr>
      </w:pPr>
      <w:r w:rsidRPr="0078340D">
        <w:rPr>
          <w:rFonts w:cs="Times New Roman"/>
        </w:rPr>
        <w:t xml:space="preserve">     </w:t>
      </w:r>
      <w:r w:rsidR="009B7E96" w:rsidRPr="0078340D">
        <w:rPr>
          <w:rFonts w:cs="Times New Roman"/>
        </w:rPr>
        <w:t>Also dedicated to pilgrims and foreigners is 136</w:t>
      </w:r>
      <w:r w:rsidR="00551480" w:rsidRPr="0078340D">
        <w:rPr>
          <w:rFonts w:cs="Times New Roman"/>
        </w:rPr>
        <w:t xml:space="preserve"> </w:t>
      </w:r>
      <w:r w:rsidR="009B7E96" w:rsidRPr="0078340D">
        <w:rPr>
          <w:rFonts w:cs="Times New Roman"/>
        </w:rPr>
        <w:t xml:space="preserve">on a </w:t>
      </w:r>
      <w:r w:rsidR="000F6BD0" w:rsidRPr="0078340D">
        <w:rPr>
          <w:rFonts w:cs="Times New Roman"/>
          <w:i/>
          <w:iCs/>
        </w:rPr>
        <w:t xml:space="preserve">domus </w:t>
      </w:r>
      <w:proofErr w:type="spellStart"/>
      <w:r w:rsidR="000F6BD0" w:rsidRPr="0078340D">
        <w:rPr>
          <w:rFonts w:cs="Times New Roman"/>
          <w:i/>
          <w:iCs/>
        </w:rPr>
        <w:t>peregrinis</w:t>
      </w:r>
      <w:proofErr w:type="spellEnd"/>
      <w:r w:rsidR="000F6BD0" w:rsidRPr="0078340D">
        <w:rPr>
          <w:rFonts w:cs="Times New Roman"/>
          <w:i/>
          <w:iCs/>
        </w:rPr>
        <w:t xml:space="preserve"> </w:t>
      </w:r>
      <w:proofErr w:type="spellStart"/>
      <w:r w:rsidR="000F6BD0" w:rsidRPr="0078340D">
        <w:rPr>
          <w:rFonts w:cs="Times New Roman"/>
          <w:i/>
          <w:iCs/>
        </w:rPr>
        <w:t>adtitulata</w:t>
      </w:r>
      <w:proofErr w:type="spellEnd"/>
      <w:r w:rsidR="000F6BD0" w:rsidRPr="0078340D">
        <w:rPr>
          <w:rFonts w:cs="Times New Roman"/>
        </w:rPr>
        <w:t xml:space="preserve">: </w:t>
      </w:r>
      <w:proofErr w:type="spellStart"/>
      <w:r w:rsidR="000F6BD0" w:rsidRPr="0078340D">
        <w:rPr>
          <w:rFonts w:cs="Times New Roman"/>
          <w:i/>
          <w:iCs/>
        </w:rPr>
        <w:t>illis</w:t>
      </w:r>
      <w:proofErr w:type="spellEnd"/>
      <w:r w:rsidR="000F6BD0" w:rsidRPr="0078340D">
        <w:rPr>
          <w:rFonts w:cs="Times New Roman"/>
          <w:i/>
          <w:iCs/>
        </w:rPr>
        <w:t xml:space="preserve"> </w:t>
      </w:r>
      <w:proofErr w:type="spellStart"/>
      <w:r w:rsidR="000F6BD0" w:rsidRPr="0078340D">
        <w:rPr>
          <w:rFonts w:cs="Times New Roman"/>
          <w:i/>
          <w:iCs/>
        </w:rPr>
        <w:t>ostensa</w:t>
      </w:r>
      <w:proofErr w:type="spellEnd"/>
      <w:r w:rsidR="000F6BD0" w:rsidRPr="0078340D">
        <w:rPr>
          <w:rFonts w:cs="Times New Roman"/>
          <w:i/>
          <w:iCs/>
        </w:rPr>
        <w:t xml:space="preserve"> qua manet </w:t>
      </w:r>
      <w:proofErr w:type="spellStart"/>
      <w:r w:rsidR="000F6BD0" w:rsidRPr="0078340D">
        <w:rPr>
          <w:rFonts w:cs="Times New Roman"/>
          <w:i/>
          <w:iCs/>
        </w:rPr>
        <w:t>humanitas</w:t>
      </w:r>
      <w:proofErr w:type="spellEnd"/>
      <w:r w:rsidR="000F6BD0" w:rsidRPr="0078340D">
        <w:rPr>
          <w:rFonts w:cs="Times New Roman"/>
        </w:rPr>
        <w:t xml:space="preserve">, </w:t>
      </w:r>
      <w:r w:rsidR="009B7E96" w:rsidRPr="0078340D">
        <w:rPr>
          <w:rFonts w:cs="Times New Roman"/>
        </w:rPr>
        <w:t xml:space="preserve">a line that can be interpreted not so much in </w:t>
      </w:r>
      <w:r w:rsidR="00551480" w:rsidRPr="0078340D">
        <w:rPr>
          <w:rFonts w:cs="Times New Roman"/>
        </w:rPr>
        <w:t>a</w:t>
      </w:r>
      <w:r w:rsidR="009B7E96" w:rsidRPr="0078340D">
        <w:rPr>
          <w:rFonts w:cs="Times New Roman"/>
        </w:rPr>
        <w:t xml:space="preserve"> social sense, as </w:t>
      </w:r>
      <w:r w:rsidR="00147231" w:rsidRPr="0078340D">
        <w:rPr>
          <w:rFonts w:cs="Times New Roman"/>
        </w:rPr>
        <w:t xml:space="preserve">might be misunderstood by </w:t>
      </w:r>
      <w:r w:rsidR="009B7E96" w:rsidRPr="0078340D">
        <w:rPr>
          <w:rFonts w:cs="Times New Roman"/>
        </w:rPr>
        <w:t xml:space="preserve">a modern reading that sees </w:t>
      </w:r>
      <w:r w:rsidR="00B60EB7" w:rsidRPr="0078340D">
        <w:rPr>
          <w:rFonts w:cs="Times New Roman"/>
        </w:rPr>
        <w:t>the stranger</w:t>
      </w:r>
      <w:r w:rsidR="00551480" w:rsidRPr="0078340D">
        <w:rPr>
          <w:rFonts w:cs="Times New Roman"/>
        </w:rPr>
        <w:t xml:space="preserve"> </w:t>
      </w:r>
      <w:r w:rsidR="00147231" w:rsidRPr="0078340D">
        <w:rPr>
          <w:rFonts w:cs="Times New Roman"/>
        </w:rPr>
        <w:t>as the</w:t>
      </w:r>
      <w:r w:rsidR="009B7E96" w:rsidRPr="0078340D">
        <w:rPr>
          <w:rFonts w:cs="Times New Roman"/>
        </w:rPr>
        <w:t xml:space="preserve"> place where </w:t>
      </w:r>
      <w:r w:rsidR="00B60EB7" w:rsidRPr="0078340D">
        <w:rPr>
          <w:rFonts w:cs="Times New Roman"/>
        </w:rPr>
        <w:t>the very heart of humanity</w:t>
      </w:r>
      <w:r w:rsidR="00551480" w:rsidRPr="0078340D">
        <w:rPr>
          <w:rFonts w:cs="Times New Roman"/>
        </w:rPr>
        <w:t xml:space="preserve"> reside</w:t>
      </w:r>
      <w:r w:rsidR="00B60EB7" w:rsidRPr="0078340D">
        <w:rPr>
          <w:rFonts w:cs="Times New Roman"/>
        </w:rPr>
        <w:t>s</w:t>
      </w:r>
      <w:r w:rsidR="009B7E96" w:rsidRPr="0078340D">
        <w:rPr>
          <w:rFonts w:cs="Times New Roman"/>
        </w:rPr>
        <w:t xml:space="preserve">, but perhaps evangelically and theologically as the </w:t>
      </w:r>
      <w:r w:rsidR="00341004" w:rsidRPr="0078340D">
        <w:rPr>
          <w:rFonts w:cs="Times New Roman"/>
        </w:rPr>
        <w:t>guise in which</w:t>
      </w:r>
      <w:r w:rsidR="009B7E96" w:rsidRPr="0078340D">
        <w:rPr>
          <w:rFonts w:cs="Times New Roman"/>
        </w:rPr>
        <w:t xml:space="preserve"> the humanity of Christ manifests most clearly—</w:t>
      </w:r>
      <w:r w:rsidR="00551480" w:rsidRPr="0078340D">
        <w:rPr>
          <w:rFonts w:cs="Times New Roman"/>
        </w:rPr>
        <w:t>also through</w:t>
      </w:r>
      <w:r w:rsidR="009B7E96" w:rsidRPr="0078340D">
        <w:rPr>
          <w:rFonts w:cs="Times New Roman"/>
        </w:rPr>
        <w:t xml:space="preserve"> a coordinated reading with the other two inscriptions. This attention to </w:t>
      </w:r>
      <w:proofErr w:type="spellStart"/>
      <w:r w:rsidR="009B7E96" w:rsidRPr="0078340D">
        <w:rPr>
          <w:rFonts w:cs="Times New Roman"/>
          <w:i/>
        </w:rPr>
        <w:t>humanitas</w:t>
      </w:r>
      <w:proofErr w:type="spellEnd"/>
      <w:r w:rsidR="009B7E96" w:rsidRPr="0078340D">
        <w:rPr>
          <w:rFonts w:cs="Times New Roman"/>
        </w:rPr>
        <w:t xml:space="preserve">, this time in a more cultural sense, </w:t>
      </w:r>
      <w:proofErr w:type="gramStart"/>
      <w:r w:rsidR="00147231" w:rsidRPr="0078340D">
        <w:rPr>
          <w:rFonts w:cs="Times New Roman"/>
        </w:rPr>
        <w:t>moreover</w:t>
      </w:r>
      <w:proofErr w:type="gramEnd"/>
      <w:r w:rsidR="00147231" w:rsidRPr="0078340D">
        <w:rPr>
          <w:rFonts w:cs="Times New Roman"/>
        </w:rPr>
        <w:t xml:space="preserve"> </w:t>
      </w:r>
      <w:r w:rsidR="009B7E96" w:rsidRPr="0078340D">
        <w:rPr>
          <w:rFonts w:cs="Times New Roman"/>
        </w:rPr>
        <w:t>shines through</w:t>
      </w:r>
      <w:r w:rsidR="00147231" w:rsidRPr="0078340D">
        <w:rPr>
          <w:rFonts w:cs="Times New Roman"/>
        </w:rPr>
        <w:t xml:space="preserve"> to some degree</w:t>
      </w:r>
      <w:r w:rsidR="009B7E96" w:rsidRPr="0078340D">
        <w:rPr>
          <w:rFonts w:cs="Times New Roman"/>
        </w:rPr>
        <w:t xml:space="preserve"> </w:t>
      </w:r>
      <w:r w:rsidR="00973B54" w:rsidRPr="0078340D">
        <w:rPr>
          <w:rFonts w:cs="Times New Roman"/>
        </w:rPr>
        <w:t xml:space="preserve">in the epitaph of </w:t>
      </w:r>
      <w:proofErr w:type="spellStart"/>
      <w:r w:rsidR="00973B54" w:rsidRPr="0078340D">
        <w:rPr>
          <w:rFonts w:cs="Times New Roman"/>
        </w:rPr>
        <w:t>Flodegerus</w:t>
      </w:r>
      <w:proofErr w:type="spellEnd"/>
      <w:r w:rsidR="00973B54" w:rsidRPr="0078340D">
        <w:rPr>
          <w:rFonts w:cs="Times New Roman"/>
        </w:rPr>
        <w:t xml:space="preserve"> (146), about whom it is remembered that </w:t>
      </w:r>
      <w:proofErr w:type="spellStart"/>
      <w:r w:rsidR="000F6BD0" w:rsidRPr="0078340D">
        <w:rPr>
          <w:rFonts w:cs="Times New Roman"/>
          <w:i/>
          <w:iCs/>
        </w:rPr>
        <w:t>humanis</w:t>
      </w:r>
      <w:proofErr w:type="spellEnd"/>
      <w:r w:rsidR="000F6BD0" w:rsidRPr="0078340D">
        <w:rPr>
          <w:rFonts w:cs="Times New Roman"/>
          <w:i/>
          <w:iCs/>
        </w:rPr>
        <w:t xml:space="preserve"> floruit </w:t>
      </w:r>
      <w:proofErr w:type="spellStart"/>
      <w:r w:rsidR="000F6BD0" w:rsidRPr="0078340D">
        <w:rPr>
          <w:rFonts w:cs="Times New Roman"/>
          <w:i/>
          <w:iCs/>
        </w:rPr>
        <w:t>eloquiis</w:t>
      </w:r>
      <w:proofErr w:type="spellEnd"/>
      <w:r w:rsidR="000F6BD0" w:rsidRPr="0078340D">
        <w:rPr>
          <w:rFonts w:cs="Times New Roman"/>
        </w:rPr>
        <w:t xml:space="preserve">. </w:t>
      </w:r>
    </w:p>
    <w:p w14:paraId="04C5A1A3" w14:textId="5FF77D04" w:rsidR="00B60EB7" w:rsidRPr="0078340D" w:rsidRDefault="00147231" w:rsidP="000D2C45">
      <w:pPr>
        <w:autoSpaceDE w:val="0"/>
        <w:autoSpaceDN w:val="0"/>
        <w:adjustRightInd w:val="0"/>
        <w:jc w:val="both"/>
        <w:rPr>
          <w:rFonts w:cs="Times New Roman"/>
        </w:rPr>
      </w:pPr>
      <w:r w:rsidRPr="0078340D">
        <w:rPr>
          <w:rFonts w:cs="Times New Roman"/>
        </w:rPr>
        <w:t xml:space="preserve">     </w:t>
      </w:r>
      <w:r w:rsidR="000F6BD0" w:rsidRPr="0078340D">
        <w:rPr>
          <w:rFonts w:cs="Times New Roman"/>
        </w:rPr>
        <w:t xml:space="preserve">114 </w:t>
      </w:r>
      <w:r w:rsidR="000F6BD0" w:rsidRPr="0078340D">
        <w:rPr>
          <w:rFonts w:cs="Times New Roman"/>
          <w:i/>
          <w:iCs/>
        </w:rPr>
        <w:t xml:space="preserve">In </w:t>
      </w:r>
      <w:proofErr w:type="spellStart"/>
      <w:r w:rsidR="000F6BD0" w:rsidRPr="0078340D">
        <w:rPr>
          <w:rFonts w:cs="Times New Roman"/>
          <w:i/>
          <w:iCs/>
        </w:rPr>
        <w:t>quadam</w:t>
      </w:r>
      <w:proofErr w:type="spellEnd"/>
      <w:r w:rsidR="000F6BD0" w:rsidRPr="0078340D">
        <w:rPr>
          <w:rFonts w:cs="Times New Roman"/>
          <w:i/>
          <w:iCs/>
        </w:rPr>
        <w:t xml:space="preserve"> </w:t>
      </w:r>
      <w:proofErr w:type="spellStart"/>
      <w:r w:rsidR="000F6BD0" w:rsidRPr="0078340D">
        <w:rPr>
          <w:rFonts w:cs="Times New Roman"/>
          <w:i/>
          <w:iCs/>
        </w:rPr>
        <w:t>mansione</w:t>
      </w:r>
      <w:proofErr w:type="spellEnd"/>
      <w:r w:rsidR="000F6BD0" w:rsidRPr="0078340D">
        <w:rPr>
          <w:rFonts w:cs="Times New Roman"/>
        </w:rPr>
        <w:t xml:space="preserve"> </w:t>
      </w:r>
      <w:r w:rsidRPr="0078340D">
        <w:rPr>
          <w:rFonts w:cs="Times New Roman"/>
        </w:rPr>
        <w:t>brings us</w:t>
      </w:r>
      <w:r w:rsidR="008166E6" w:rsidRPr="0078340D">
        <w:rPr>
          <w:rFonts w:cs="Times New Roman"/>
        </w:rPr>
        <w:t xml:space="preserve"> to a</w:t>
      </w:r>
      <w:r w:rsidR="000F6BD0" w:rsidRPr="0078340D">
        <w:rPr>
          <w:rFonts w:cs="Times New Roman"/>
        </w:rPr>
        <w:t xml:space="preserve"> </w:t>
      </w:r>
      <w:proofErr w:type="spellStart"/>
      <w:r w:rsidR="000F6BD0" w:rsidRPr="0078340D">
        <w:rPr>
          <w:rFonts w:cs="Times New Roman"/>
          <w:i/>
          <w:iCs/>
        </w:rPr>
        <w:t>domuncula</w:t>
      </w:r>
      <w:proofErr w:type="spellEnd"/>
      <w:r w:rsidR="000F6BD0" w:rsidRPr="0078340D">
        <w:rPr>
          <w:rFonts w:cs="Times New Roman"/>
        </w:rPr>
        <w:t>,</w:t>
      </w:r>
      <w:r w:rsidR="008166E6" w:rsidRPr="0078340D">
        <w:rPr>
          <w:rFonts w:cs="Times New Roman"/>
        </w:rPr>
        <w:t xml:space="preserve"> also attested at Saint Gall, where the</w:t>
      </w:r>
      <w:r w:rsidR="009D73BA" w:rsidRPr="0078340D">
        <w:rPr>
          <w:rFonts w:cs="Times New Roman"/>
        </w:rPr>
        <w:t xml:space="preserve"> brethren </w:t>
      </w:r>
      <w:r w:rsidR="008166E6" w:rsidRPr="0078340D">
        <w:rPr>
          <w:rFonts w:cs="Times New Roman"/>
        </w:rPr>
        <w:t>who were</w:t>
      </w:r>
      <w:r w:rsidR="00323DAB" w:rsidRPr="0078340D">
        <w:rPr>
          <w:rFonts w:cs="Times New Roman"/>
        </w:rPr>
        <w:t xml:space="preserve"> gravely</w:t>
      </w:r>
      <w:r w:rsidR="008166E6" w:rsidRPr="0078340D">
        <w:rPr>
          <w:rFonts w:cs="Times New Roman"/>
        </w:rPr>
        <w:t xml:space="preserve"> ill—today we would </w:t>
      </w:r>
      <w:r w:rsidRPr="0078340D">
        <w:rPr>
          <w:rFonts w:cs="Times New Roman"/>
        </w:rPr>
        <w:t>say</w:t>
      </w:r>
      <w:r w:rsidR="008166E6" w:rsidRPr="0078340D">
        <w:rPr>
          <w:rFonts w:cs="Times New Roman"/>
        </w:rPr>
        <w:t xml:space="preserve"> terminal—withdrew to</w:t>
      </w:r>
      <w:r w:rsidR="001778E9" w:rsidRPr="0078340D">
        <w:rPr>
          <w:rFonts w:cs="Times New Roman"/>
        </w:rPr>
        <w:t xml:space="preserve"> </w:t>
      </w:r>
      <w:r w:rsidR="00341004" w:rsidRPr="0078340D">
        <w:rPr>
          <w:rFonts w:cs="Times New Roman"/>
        </w:rPr>
        <w:t xml:space="preserve">render their </w:t>
      </w:r>
      <w:proofErr w:type="spellStart"/>
      <w:r w:rsidR="008166E6" w:rsidRPr="0078340D">
        <w:rPr>
          <w:rFonts w:cs="Times New Roman"/>
          <w:i/>
        </w:rPr>
        <w:t>extremos</w:t>
      </w:r>
      <w:proofErr w:type="spellEnd"/>
      <w:r w:rsidR="008166E6" w:rsidRPr="0078340D">
        <w:rPr>
          <w:rFonts w:cs="Times New Roman"/>
          <w:i/>
        </w:rPr>
        <w:t xml:space="preserve"> spiritus</w:t>
      </w:r>
      <w:r w:rsidR="00341004" w:rsidRPr="0078340D">
        <w:rPr>
          <w:rFonts w:cs="Times New Roman"/>
        </w:rPr>
        <w:t xml:space="preserve"> unto Christ</w:t>
      </w:r>
      <w:r w:rsidR="008166E6" w:rsidRPr="0078340D">
        <w:rPr>
          <w:rFonts w:cs="Times New Roman"/>
        </w:rPr>
        <w:t xml:space="preserve">, assisted by the angel Gabriel who </w:t>
      </w:r>
      <w:r w:rsidR="00323DAB" w:rsidRPr="0078340D">
        <w:rPr>
          <w:rFonts w:cs="Times New Roman"/>
        </w:rPr>
        <w:t>preserve</w:t>
      </w:r>
      <w:r w:rsidR="00B60EB7" w:rsidRPr="0078340D">
        <w:rPr>
          <w:rFonts w:cs="Times New Roman"/>
        </w:rPr>
        <w:t>d</w:t>
      </w:r>
      <w:r w:rsidR="008166E6" w:rsidRPr="0078340D">
        <w:rPr>
          <w:rFonts w:cs="Times New Roman"/>
        </w:rPr>
        <w:t xml:space="preserve"> them for heaven, where the</w:t>
      </w:r>
      <w:r w:rsidR="00323DAB" w:rsidRPr="0078340D">
        <w:rPr>
          <w:rFonts w:cs="Times New Roman"/>
        </w:rPr>
        <w:t xml:space="preserve">y </w:t>
      </w:r>
      <w:r w:rsidR="00B60EB7" w:rsidRPr="0078340D">
        <w:rPr>
          <w:rFonts w:cs="Times New Roman"/>
        </w:rPr>
        <w:t>we</w:t>
      </w:r>
      <w:r w:rsidR="00323DAB" w:rsidRPr="0078340D">
        <w:rPr>
          <w:rFonts w:cs="Times New Roman"/>
        </w:rPr>
        <w:t xml:space="preserve">re awaited by the </w:t>
      </w:r>
      <w:proofErr w:type="spellStart"/>
      <w:r w:rsidR="008166E6" w:rsidRPr="0078340D">
        <w:rPr>
          <w:rFonts w:cs="Times New Roman"/>
          <w:i/>
        </w:rPr>
        <w:t>messores</w:t>
      </w:r>
      <w:proofErr w:type="spellEnd"/>
      <w:r w:rsidR="008166E6" w:rsidRPr="0078340D">
        <w:rPr>
          <w:rFonts w:cs="Times New Roman"/>
          <w:i/>
        </w:rPr>
        <w:t xml:space="preserve"> </w:t>
      </w:r>
      <w:proofErr w:type="spellStart"/>
      <w:r w:rsidR="008166E6" w:rsidRPr="0078340D">
        <w:rPr>
          <w:rFonts w:cs="Times New Roman"/>
          <w:i/>
        </w:rPr>
        <w:t>clypeati</w:t>
      </w:r>
      <w:proofErr w:type="spellEnd"/>
      <w:r w:rsidR="003E186F" w:rsidRPr="0078340D">
        <w:rPr>
          <w:rFonts w:cs="Times New Roman"/>
        </w:rPr>
        <w:t xml:space="preserve"> (an </w:t>
      </w:r>
      <w:r w:rsidR="008166E6" w:rsidRPr="0078340D">
        <w:rPr>
          <w:rFonts w:cs="Times New Roman"/>
        </w:rPr>
        <w:t>imaginative metaphor for the apostles</w:t>
      </w:r>
      <w:r w:rsidR="00067743" w:rsidRPr="0078340D">
        <w:rPr>
          <w:color w:val="000000"/>
          <w:vertAlign w:val="superscript"/>
        </w:rPr>
        <w:footnoteReference w:id="26"/>
      </w:r>
      <w:r w:rsidR="008166E6" w:rsidRPr="0078340D">
        <w:rPr>
          <w:rFonts w:cs="Times New Roman"/>
        </w:rPr>
        <w:t xml:space="preserve"> interested in their souls</w:t>
      </w:r>
      <w:r w:rsidR="003E186F" w:rsidRPr="0078340D">
        <w:rPr>
          <w:rFonts w:cs="Times New Roman"/>
        </w:rPr>
        <w:t xml:space="preserve">): this is the place that the Plan of Saint Gall also allocates to the </w:t>
      </w:r>
      <w:r w:rsidR="00323DAB" w:rsidRPr="0078340D">
        <w:rPr>
          <w:rFonts w:cs="Times New Roman"/>
        </w:rPr>
        <w:t>seriously</w:t>
      </w:r>
      <w:r w:rsidR="003E186F" w:rsidRPr="0078340D">
        <w:rPr>
          <w:rFonts w:cs="Times New Roman"/>
        </w:rPr>
        <w:t xml:space="preserve"> ill</w:t>
      </w:r>
      <w:r w:rsidR="003C68F4" w:rsidRPr="0078340D">
        <w:rPr>
          <w:rFonts w:cs="Times New Roman"/>
        </w:rPr>
        <w:t>.</w:t>
      </w:r>
      <w:r w:rsidR="00067743" w:rsidRPr="0078340D">
        <w:rPr>
          <w:color w:val="000000"/>
          <w:vertAlign w:val="superscript"/>
        </w:rPr>
        <w:footnoteReference w:id="27"/>
      </w:r>
      <w:r w:rsidR="003E186F" w:rsidRPr="0078340D">
        <w:rPr>
          <w:rFonts w:cs="Times New Roman"/>
        </w:rPr>
        <w:t xml:space="preserve"> </w:t>
      </w:r>
    </w:p>
    <w:p w14:paraId="616FF264" w14:textId="77777777" w:rsidR="007130A8" w:rsidRPr="0078340D" w:rsidRDefault="00B60EB7" w:rsidP="000D2C45">
      <w:pPr>
        <w:autoSpaceDE w:val="0"/>
        <w:autoSpaceDN w:val="0"/>
        <w:adjustRightInd w:val="0"/>
        <w:jc w:val="both"/>
        <w:rPr>
          <w:rFonts w:cs="Times New Roman"/>
        </w:rPr>
      </w:pPr>
      <w:r w:rsidRPr="0078340D">
        <w:rPr>
          <w:rFonts w:cs="Times New Roman"/>
        </w:rPr>
        <w:t xml:space="preserve">     </w:t>
      </w:r>
      <w:r w:rsidR="007E30F9" w:rsidRPr="0078340D">
        <w:rPr>
          <w:rFonts w:cs="Times New Roman"/>
        </w:rPr>
        <w:t xml:space="preserve">One plaque </w:t>
      </w:r>
      <w:r w:rsidR="00D011EE" w:rsidRPr="0078340D">
        <w:rPr>
          <w:rFonts w:cs="Times New Roman"/>
        </w:rPr>
        <w:t>even gives a warning</w:t>
      </w:r>
      <w:r w:rsidR="009D5917" w:rsidRPr="0078340D">
        <w:rPr>
          <w:rFonts w:cs="Times New Roman"/>
        </w:rPr>
        <w:t xml:space="preserve"> from the </w:t>
      </w:r>
      <w:r w:rsidR="00D011EE" w:rsidRPr="0078340D">
        <w:rPr>
          <w:rFonts w:cs="Times New Roman"/>
        </w:rPr>
        <w:t xml:space="preserve">vantage point </w:t>
      </w:r>
      <w:r w:rsidR="009D5917" w:rsidRPr="0078340D">
        <w:rPr>
          <w:rFonts w:cs="Times New Roman"/>
        </w:rPr>
        <w:t xml:space="preserve">of a </w:t>
      </w:r>
      <w:r w:rsidR="007E30F9" w:rsidRPr="0078340D">
        <w:rPr>
          <w:rFonts w:cs="Times New Roman"/>
        </w:rPr>
        <w:t xml:space="preserve">fruit </w:t>
      </w:r>
      <w:r w:rsidR="00D011EE" w:rsidRPr="0078340D">
        <w:rPr>
          <w:rFonts w:cs="Times New Roman"/>
        </w:rPr>
        <w:t xml:space="preserve">cellar </w:t>
      </w:r>
      <w:r w:rsidR="000F6BD0" w:rsidRPr="0078340D">
        <w:rPr>
          <w:rFonts w:cs="Times New Roman"/>
        </w:rPr>
        <w:t xml:space="preserve">(78 </w:t>
      </w:r>
      <w:r w:rsidR="000F6BD0" w:rsidRPr="0078340D">
        <w:rPr>
          <w:rFonts w:cs="Times New Roman"/>
          <w:i/>
          <w:iCs/>
        </w:rPr>
        <w:t xml:space="preserve">In domo </w:t>
      </w:r>
      <w:proofErr w:type="spellStart"/>
      <w:r w:rsidR="000F6BD0" w:rsidRPr="0078340D">
        <w:rPr>
          <w:rFonts w:cs="Times New Roman"/>
          <w:i/>
          <w:iCs/>
        </w:rPr>
        <w:t>pomorum</w:t>
      </w:r>
      <w:proofErr w:type="spellEnd"/>
      <w:r w:rsidR="000F6BD0" w:rsidRPr="0078340D">
        <w:rPr>
          <w:rFonts w:cs="Times New Roman"/>
        </w:rPr>
        <w:t xml:space="preserve">). </w:t>
      </w:r>
      <w:r w:rsidR="003E186F" w:rsidRPr="0078340D">
        <w:rPr>
          <w:rFonts w:cs="Times New Roman"/>
        </w:rPr>
        <w:t xml:space="preserve">A curse </w:t>
      </w:r>
      <w:r w:rsidR="000F6BD0" w:rsidRPr="0078340D">
        <w:rPr>
          <w:rFonts w:cs="Times New Roman"/>
          <w:i/>
          <w:iCs/>
        </w:rPr>
        <w:t xml:space="preserve">in </w:t>
      </w:r>
      <w:proofErr w:type="spellStart"/>
      <w:r w:rsidR="000F6BD0" w:rsidRPr="0078340D">
        <w:rPr>
          <w:rFonts w:cs="Times New Roman"/>
          <w:i/>
          <w:iCs/>
        </w:rPr>
        <w:t>mansione</w:t>
      </w:r>
      <w:proofErr w:type="spellEnd"/>
      <w:r w:rsidR="000F6BD0" w:rsidRPr="0078340D">
        <w:rPr>
          <w:rFonts w:cs="Times New Roman"/>
          <w:i/>
          <w:iCs/>
        </w:rPr>
        <w:t xml:space="preserve"> </w:t>
      </w:r>
      <w:proofErr w:type="spellStart"/>
      <w:r w:rsidR="000F6BD0" w:rsidRPr="0078340D">
        <w:rPr>
          <w:rFonts w:cs="Times New Roman"/>
          <w:i/>
          <w:iCs/>
        </w:rPr>
        <w:t>cuiusdam</w:t>
      </w:r>
      <w:proofErr w:type="spellEnd"/>
      <w:r w:rsidR="000F6BD0" w:rsidRPr="0078340D">
        <w:rPr>
          <w:rFonts w:cs="Times New Roman"/>
        </w:rPr>
        <w:t xml:space="preserve"> (70) </w:t>
      </w:r>
      <w:r w:rsidR="003E186F" w:rsidRPr="0078340D">
        <w:rPr>
          <w:rFonts w:cs="Times New Roman"/>
        </w:rPr>
        <w:t xml:space="preserve">wishes for any trespasser </w:t>
      </w:r>
      <w:r w:rsidR="001778E9" w:rsidRPr="0078340D">
        <w:rPr>
          <w:rFonts w:cs="Times New Roman"/>
        </w:rPr>
        <w:t>in</w:t>
      </w:r>
      <w:r w:rsidR="003E186F" w:rsidRPr="0078340D">
        <w:rPr>
          <w:rFonts w:cs="Times New Roman"/>
        </w:rPr>
        <w:t xml:space="preserve"> the residence to turn deaf and mute, but also wishes for the resident to remain silent about </w:t>
      </w:r>
      <w:r w:rsidR="001778E9" w:rsidRPr="0078340D">
        <w:rPr>
          <w:rFonts w:cs="Times New Roman"/>
        </w:rPr>
        <w:t xml:space="preserve">all </w:t>
      </w:r>
      <w:r w:rsidR="003E186F" w:rsidRPr="0078340D">
        <w:rPr>
          <w:rFonts w:cs="Times New Roman"/>
        </w:rPr>
        <w:t xml:space="preserve">that he hears </w:t>
      </w:r>
      <w:r w:rsidR="000E4CBC" w:rsidRPr="0078340D">
        <w:rPr>
          <w:rFonts w:cs="Times New Roman"/>
        </w:rPr>
        <w:t>here</w:t>
      </w:r>
      <w:r w:rsidR="003E186F" w:rsidRPr="0078340D">
        <w:rPr>
          <w:rFonts w:cs="Times New Roman"/>
        </w:rPr>
        <w:t xml:space="preserve">. </w:t>
      </w:r>
    </w:p>
    <w:p w14:paraId="23E368F4" w14:textId="64F05E43" w:rsidR="007E30F9" w:rsidRPr="0078340D" w:rsidRDefault="007130A8" w:rsidP="000D2C45">
      <w:pPr>
        <w:autoSpaceDE w:val="0"/>
        <w:autoSpaceDN w:val="0"/>
        <w:adjustRightInd w:val="0"/>
        <w:jc w:val="both"/>
        <w:rPr>
          <w:rFonts w:cs="Times New Roman"/>
        </w:rPr>
      </w:pPr>
      <w:r w:rsidRPr="0078340D">
        <w:rPr>
          <w:rFonts w:cs="Times New Roman"/>
        </w:rPr>
        <w:t xml:space="preserve">     </w:t>
      </w:r>
      <w:r w:rsidR="003E186F" w:rsidRPr="0078340D">
        <w:rPr>
          <w:rFonts w:cs="Times New Roman"/>
        </w:rPr>
        <w:t>N</w:t>
      </w:r>
      <w:r w:rsidR="00446C20" w:rsidRPr="0078340D">
        <w:rPr>
          <w:rFonts w:cs="Times New Roman"/>
        </w:rPr>
        <w:t>o</w:t>
      </w:r>
      <w:r w:rsidR="003E186F" w:rsidRPr="0078340D">
        <w:rPr>
          <w:rFonts w:cs="Times New Roman"/>
        </w:rPr>
        <w:t xml:space="preserve">. 13, which the </w:t>
      </w:r>
      <w:r w:rsidR="007C17FE" w:rsidRPr="0078340D">
        <w:rPr>
          <w:rFonts w:cs="Times New Roman"/>
        </w:rPr>
        <w:t>manuscript</w:t>
      </w:r>
      <w:r w:rsidR="003E186F" w:rsidRPr="0078340D">
        <w:rPr>
          <w:rFonts w:cs="Times New Roman"/>
        </w:rPr>
        <w:t xml:space="preserve"> </w:t>
      </w:r>
      <w:r w:rsidR="00446C20" w:rsidRPr="0078340D">
        <w:rPr>
          <w:rFonts w:cs="Times New Roman"/>
        </w:rPr>
        <w:t>ti</w:t>
      </w:r>
      <w:r w:rsidR="003E186F" w:rsidRPr="0078340D">
        <w:rPr>
          <w:rFonts w:cs="Times New Roman"/>
        </w:rPr>
        <w:t xml:space="preserve">tles </w:t>
      </w:r>
      <w:r w:rsidR="000F6BD0" w:rsidRPr="0078340D">
        <w:rPr>
          <w:rFonts w:cs="Times New Roman"/>
          <w:i/>
          <w:iCs/>
        </w:rPr>
        <w:t xml:space="preserve">Item similiter de </w:t>
      </w:r>
      <w:proofErr w:type="spellStart"/>
      <w:r w:rsidR="000F6BD0" w:rsidRPr="0078340D">
        <w:rPr>
          <w:rFonts w:cs="Times New Roman"/>
          <w:i/>
          <w:iCs/>
        </w:rPr>
        <w:t>prosperitate</w:t>
      </w:r>
      <w:proofErr w:type="spellEnd"/>
      <w:r w:rsidR="000F6BD0" w:rsidRPr="0078340D">
        <w:rPr>
          <w:rFonts w:cs="Times New Roman"/>
        </w:rPr>
        <w:t xml:space="preserve">, </w:t>
      </w:r>
      <w:r w:rsidR="003E186F" w:rsidRPr="0078340D">
        <w:rPr>
          <w:rFonts w:cs="Times New Roman"/>
        </w:rPr>
        <w:t xml:space="preserve">and which follows a couplet for a cross, is correctly </w:t>
      </w:r>
      <w:r w:rsidR="007E30F9" w:rsidRPr="0078340D">
        <w:rPr>
          <w:rFonts w:cs="Times New Roman"/>
        </w:rPr>
        <w:t>attributed by</w:t>
      </w:r>
      <w:r w:rsidR="003E186F" w:rsidRPr="0078340D">
        <w:rPr>
          <w:rFonts w:cs="Times New Roman"/>
        </w:rPr>
        <w:t xml:space="preserve"> </w:t>
      </w:r>
      <w:proofErr w:type="spellStart"/>
      <w:r w:rsidR="003E186F" w:rsidRPr="0078340D">
        <w:rPr>
          <w:rFonts w:cs="Times New Roman"/>
        </w:rPr>
        <w:t>Traube</w:t>
      </w:r>
      <w:proofErr w:type="spellEnd"/>
      <w:r w:rsidR="00F8166C" w:rsidRPr="0078340D">
        <w:rPr>
          <w:rFonts w:cs="Times New Roman"/>
        </w:rPr>
        <w:t xml:space="preserve"> </w:t>
      </w:r>
      <w:r w:rsidR="007E30F9" w:rsidRPr="0078340D">
        <w:rPr>
          <w:rFonts w:cs="Times New Roman"/>
        </w:rPr>
        <w:t>to</w:t>
      </w:r>
      <w:r w:rsidR="003E186F" w:rsidRPr="0078340D">
        <w:rPr>
          <w:rFonts w:cs="Times New Roman"/>
        </w:rPr>
        <w:t xml:space="preserve"> a map divided into continents, which was probably found in the </w:t>
      </w:r>
      <w:r w:rsidR="003E186F" w:rsidRPr="0078340D">
        <w:rPr>
          <w:rFonts w:cs="Times New Roman"/>
          <w:i/>
        </w:rPr>
        <w:t>scriptorium</w:t>
      </w:r>
      <w:r w:rsidR="003E186F" w:rsidRPr="0078340D">
        <w:rPr>
          <w:rFonts w:cs="Times New Roman"/>
        </w:rPr>
        <w:t>:</w:t>
      </w:r>
      <w:r w:rsidR="000F6BD0" w:rsidRPr="0078340D">
        <w:rPr>
          <w:rFonts w:cs="Times New Roman"/>
        </w:rPr>
        <w:t xml:space="preserve"> </w:t>
      </w:r>
      <w:r w:rsidR="000F6BD0" w:rsidRPr="0078340D">
        <w:rPr>
          <w:rFonts w:cs="Times New Roman"/>
          <w:i/>
          <w:iCs/>
        </w:rPr>
        <w:t xml:space="preserve">hic mundi species </w:t>
      </w:r>
      <w:proofErr w:type="spellStart"/>
      <w:r w:rsidR="000F6BD0" w:rsidRPr="0078340D">
        <w:rPr>
          <w:rFonts w:cs="Times New Roman"/>
          <w:i/>
          <w:iCs/>
        </w:rPr>
        <w:t>perituri</w:t>
      </w:r>
      <w:proofErr w:type="spellEnd"/>
      <w:r w:rsidR="000F6BD0" w:rsidRPr="0078340D">
        <w:rPr>
          <w:rFonts w:cs="Times New Roman"/>
          <w:i/>
          <w:iCs/>
        </w:rPr>
        <w:t xml:space="preserve"> </w:t>
      </w:r>
      <w:proofErr w:type="spellStart"/>
      <w:r w:rsidR="000F6BD0" w:rsidRPr="0078340D">
        <w:rPr>
          <w:rFonts w:cs="Times New Roman"/>
          <w:i/>
          <w:iCs/>
        </w:rPr>
        <w:t>picta</w:t>
      </w:r>
      <w:proofErr w:type="spellEnd"/>
      <w:r w:rsidR="000F6BD0" w:rsidRPr="0078340D">
        <w:rPr>
          <w:rFonts w:cs="Times New Roman"/>
          <w:i/>
          <w:iCs/>
        </w:rPr>
        <w:t xml:space="preserve"> </w:t>
      </w:r>
      <w:proofErr w:type="spellStart"/>
      <w:r w:rsidR="000F6BD0" w:rsidRPr="0078340D">
        <w:rPr>
          <w:rFonts w:cs="Times New Roman"/>
          <w:i/>
          <w:iCs/>
        </w:rPr>
        <w:t>videtur</w:t>
      </w:r>
      <w:proofErr w:type="spellEnd"/>
      <w:r w:rsidR="000F6BD0" w:rsidRPr="0078340D">
        <w:rPr>
          <w:rFonts w:cs="Times New Roman"/>
          <w:i/>
          <w:iCs/>
        </w:rPr>
        <w:t xml:space="preserve">, / </w:t>
      </w:r>
      <w:proofErr w:type="spellStart"/>
      <w:r w:rsidR="000F6BD0" w:rsidRPr="0078340D">
        <w:rPr>
          <w:rFonts w:cs="Times New Roman"/>
          <w:i/>
          <w:iCs/>
        </w:rPr>
        <w:t>partibus</w:t>
      </w:r>
      <w:proofErr w:type="spellEnd"/>
      <w:r w:rsidR="000F6BD0" w:rsidRPr="0078340D">
        <w:rPr>
          <w:rFonts w:cs="Times New Roman"/>
          <w:i/>
          <w:iCs/>
        </w:rPr>
        <w:t xml:space="preserve"> in </w:t>
      </w:r>
      <w:proofErr w:type="spellStart"/>
      <w:r w:rsidR="000F6BD0" w:rsidRPr="0078340D">
        <w:rPr>
          <w:rFonts w:cs="Times New Roman"/>
          <w:i/>
          <w:iCs/>
        </w:rPr>
        <w:t>ternis</w:t>
      </w:r>
      <w:proofErr w:type="spellEnd"/>
      <w:r w:rsidR="000F6BD0" w:rsidRPr="0078340D">
        <w:rPr>
          <w:rFonts w:cs="Times New Roman"/>
          <w:i/>
          <w:iCs/>
        </w:rPr>
        <w:t xml:space="preserve"> qui </w:t>
      </w:r>
      <w:proofErr w:type="spellStart"/>
      <w:r w:rsidR="000F6BD0" w:rsidRPr="0078340D">
        <w:rPr>
          <w:rFonts w:cs="Times New Roman"/>
          <w:i/>
          <w:iCs/>
        </w:rPr>
        <w:t>spatiatus</w:t>
      </w:r>
      <w:proofErr w:type="spellEnd"/>
      <w:r w:rsidR="000F6BD0" w:rsidRPr="0078340D">
        <w:rPr>
          <w:rFonts w:cs="Times New Roman"/>
          <w:i/>
          <w:iCs/>
        </w:rPr>
        <w:t xml:space="preserve"> </w:t>
      </w:r>
      <w:proofErr w:type="spellStart"/>
      <w:r w:rsidR="000F6BD0" w:rsidRPr="0078340D">
        <w:rPr>
          <w:rFonts w:cs="Times New Roman"/>
          <w:i/>
          <w:iCs/>
        </w:rPr>
        <w:t>inest</w:t>
      </w:r>
      <w:proofErr w:type="spellEnd"/>
      <w:r w:rsidR="000F6BD0" w:rsidRPr="0078340D">
        <w:rPr>
          <w:rFonts w:cs="Times New Roman"/>
          <w:i/>
          <w:iCs/>
        </w:rPr>
        <w:t xml:space="preserve">, / </w:t>
      </w:r>
      <w:proofErr w:type="spellStart"/>
      <w:r w:rsidR="000F6BD0" w:rsidRPr="0078340D">
        <w:rPr>
          <w:rFonts w:cs="Times New Roman"/>
          <w:i/>
          <w:iCs/>
        </w:rPr>
        <w:t>quarum</w:t>
      </w:r>
      <w:proofErr w:type="spellEnd"/>
      <w:r w:rsidR="000F6BD0" w:rsidRPr="0078340D">
        <w:rPr>
          <w:rFonts w:cs="Times New Roman"/>
          <w:i/>
          <w:iCs/>
        </w:rPr>
        <w:t xml:space="preserve"> Asia </w:t>
      </w:r>
      <w:proofErr w:type="spellStart"/>
      <w:r w:rsidR="000F6BD0" w:rsidRPr="0078340D">
        <w:rPr>
          <w:rFonts w:cs="Times New Roman"/>
          <w:i/>
          <w:iCs/>
        </w:rPr>
        <w:t>primumque</w:t>
      </w:r>
      <w:proofErr w:type="spellEnd"/>
      <w:r w:rsidR="000F6BD0" w:rsidRPr="0078340D">
        <w:rPr>
          <w:rFonts w:cs="Times New Roman"/>
          <w:i/>
          <w:iCs/>
        </w:rPr>
        <w:t xml:space="preserve"> locum </w:t>
      </w:r>
      <w:proofErr w:type="spellStart"/>
      <w:r w:rsidR="000F6BD0" w:rsidRPr="0078340D">
        <w:rPr>
          <w:rFonts w:cs="Times New Roman"/>
          <w:i/>
          <w:iCs/>
        </w:rPr>
        <w:t>hinc</w:t>
      </w:r>
      <w:proofErr w:type="spellEnd"/>
      <w:r w:rsidR="000F6BD0" w:rsidRPr="0078340D">
        <w:rPr>
          <w:rFonts w:cs="Times New Roman"/>
          <w:i/>
          <w:iCs/>
        </w:rPr>
        <w:t xml:space="preserve"> Europa </w:t>
      </w:r>
      <w:proofErr w:type="spellStart"/>
      <w:r w:rsidR="000F6BD0" w:rsidRPr="0078340D">
        <w:rPr>
          <w:rFonts w:cs="Times New Roman"/>
          <w:i/>
          <w:iCs/>
        </w:rPr>
        <w:t>secundum</w:t>
      </w:r>
      <w:proofErr w:type="spellEnd"/>
      <w:r w:rsidR="000F6BD0" w:rsidRPr="0078340D">
        <w:rPr>
          <w:rFonts w:cs="Times New Roman"/>
          <w:i/>
          <w:iCs/>
        </w:rPr>
        <w:t xml:space="preserve"> / </w:t>
      </w:r>
      <w:proofErr w:type="spellStart"/>
      <w:r w:rsidR="000F6BD0" w:rsidRPr="0078340D">
        <w:rPr>
          <w:rFonts w:cs="Times New Roman"/>
          <w:i/>
          <w:iCs/>
        </w:rPr>
        <w:t>possidet</w:t>
      </w:r>
      <w:proofErr w:type="spellEnd"/>
      <w:r w:rsidR="000F6BD0" w:rsidRPr="0078340D">
        <w:rPr>
          <w:rFonts w:cs="Times New Roman"/>
          <w:i/>
          <w:iCs/>
        </w:rPr>
        <w:t xml:space="preserve"> extremum Africa </w:t>
      </w:r>
      <w:proofErr w:type="spellStart"/>
      <w:r w:rsidR="000F6BD0" w:rsidRPr="0078340D">
        <w:rPr>
          <w:rFonts w:cs="Times New Roman"/>
          <w:i/>
          <w:iCs/>
        </w:rPr>
        <w:t>deinde</w:t>
      </w:r>
      <w:proofErr w:type="spellEnd"/>
      <w:r w:rsidR="000F6BD0" w:rsidRPr="0078340D">
        <w:rPr>
          <w:rFonts w:cs="Times New Roman"/>
          <w:i/>
          <w:iCs/>
        </w:rPr>
        <w:t xml:space="preserve"> </w:t>
      </w:r>
      <w:proofErr w:type="spellStart"/>
      <w:r w:rsidR="000F6BD0" w:rsidRPr="0078340D">
        <w:rPr>
          <w:rFonts w:cs="Times New Roman"/>
          <w:i/>
          <w:iCs/>
        </w:rPr>
        <w:t>suum</w:t>
      </w:r>
      <w:proofErr w:type="spellEnd"/>
      <w:r w:rsidR="000F6BD0" w:rsidRPr="0078340D">
        <w:rPr>
          <w:rFonts w:cs="Times New Roman"/>
          <w:i/>
          <w:iCs/>
        </w:rPr>
        <w:t>.</w:t>
      </w:r>
      <w:r w:rsidR="000F6BD0" w:rsidRPr="0078340D">
        <w:rPr>
          <w:rFonts w:cs="Times New Roman"/>
        </w:rPr>
        <w:t xml:space="preserve"> </w:t>
      </w:r>
    </w:p>
    <w:p w14:paraId="622AC3BC" w14:textId="1EE0945C" w:rsidR="00370CA9" w:rsidRPr="0078340D" w:rsidRDefault="007E30F9" w:rsidP="000D2C45">
      <w:pPr>
        <w:autoSpaceDE w:val="0"/>
        <w:autoSpaceDN w:val="0"/>
        <w:adjustRightInd w:val="0"/>
        <w:jc w:val="both"/>
        <w:rPr>
          <w:rFonts w:cs="Times New Roman"/>
        </w:rPr>
      </w:pPr>
      <w:r w:rsidRPr="0078340D">
        <w:rPr>
          <w:rFonts w:cs="Times New Roman"/>
        </w:rPr>
        <w:t xml:space="preserve">     </w:t>
      </w:r>
      <w:r w:rsidR="0015464D" w:rsidRPr="0078340D">
        <w:rPr>
          <w:rFonts w:cs="Times New Roman"/>
        </w:rPr>
        <w:t xml:space="preserve">More conventional are the epigraph for the </w:t>
      </w:r>
      <w:r w:rsidR="0015464D" w:rsidRPr="0078340D">
        <w:rPr>
          <w:rFonts w:cs="Times New Roman"/>
          <w:i/>
        </w:rPr>
        <w:t>scriptorium</w:t>
      </w:r>
      <w:r w:rsidR="0015464D" w:rsidRPr="0078340D">
        <w:rPr>
          <w:rFonts w:cs="Times New Roman"/>
        </w:rPr>
        <w:t xml:space="preserve"> (5, </w:t>
      </w:r>
      <w:r w:rsidR="0015464D" w:rsidRPr="0078340D">
        <w:rPr>
          <w:rFonts w:cs="Times New Roman"/>
          <w:i/>
          <w:iCs/>
        </w:rPr>
        <w:t xml:space="preserve">in domo </w:t>
      </w:r>
      <w:proofErr w:type="spellStart"/>
      <w:r w:rsidR="0015464D" w:rsidRPr="0078340D">
        <w:rPr>
          <w:rFonts w:cs="Times New Roman"/>
          <w:i/>
          <w:iCs/>
        </w:rPr>
        <w:t>scriptorum</w:t>
      </w:r>
      <w:proofErr w:type="spellEnd"/>
      <w:r w:rsidR="0015464D" w:rsidRPr="0078340D">
        <w:rPr>
          <w:rFonts w:cs="Times New Roman"/>
        </w:rPr>
        <w:t xml:space="preserve">, cited earlier, and also no. 15, which as usual laments the difficulty of the task of transcription, unknown to those who do not practice it: </w:t>
      </w:r>
      <w:proofErr w:type="spellStart"/>
      <w:r w:rsidR="0015464D" w:rsidRPr="0078340D">
        <w:rPr>
          <w:rFonts w:cs="Times New Roman"/>
          <w:i/>
          <w:iCs/>
        </w:rPr>
        <w:t>Scribentis</w:t>
      </w:r>
      <w:proofErr w:type="spellEnd"/>
      <w:r w:rsidR="0015464D" w:rsidRPr="0078340D">
        <w:rPr>
          <w:rFonts w:cs="Times New Roman"/>
          <w:i/>
          <w:iCs/>
        </w:rPr>
        <w:t xml:space="preserve"> </w:t>
      </w:r>
      <w:proofErr w:type="spellStart"/>
      <w:r w:rsidR="0015464D" w:rsidRPr="0078340D">
        <w:rPr>
          <w:rFonts w:cs="Times New Roman"/>
          <w:i/>
          <w:iCs/>
        </w:rPr>
        <w:t>labor</w:t>
      </w:r>
      <w:proofErr w:type="spellEnd"/>
      <w:r w:rsidR="0015464D" w:rsidRPr="0078340D">
        <w:rPr>
          <w:rFonts w:cs="Times New Roman"/>
          <w:i/>
          <w:iCs/>
        </w:rPr>
        <w:t xml:space="preserve"> </w:t>
      </w:r>
      <w:proofErr w:type="spellStart"/>
      <w:r w:rsidR="0015464D" w:rsidRPr="0078340D">
        <w:rPr>
          <w:rFonts w:cs="Times New Roman"/>
          <w:i/>
          <w:iCs/>
        </w:rPr>
        <w:t>ignaris</w:t>
      </w:r>
      <w:proofErr w:type="spellEnd"/>
      <w:r w:rsidR="0015464D" w:rsidRPr="0078340D">
        <w:rPr>
          <w:rFonts w:cs="Times New Roman"/>
          <w:i/>
          <w:iCs/>
        </w:rPr>
        <w:t xml:space="preserve"> </w:t>
      </w:r>
      <w:proofErr w:type="spellStart"/>
      <w:r w:rsidR="0015464D" w:rsidRPr="0078340D">
        <w:rPr>
          <w:rFonts w:cs="Times New Roman"/>
          <w:i/>
          <w:iCs/>
        </w:rPr>
        <w:t>nimium</w:t>
      </w:r>
      <w:proofErr w:type="spellEnd"/>
      <w:r w:rsidR="0015464D" w:rsidRPr="0078340D">
        <w:rPr>
          <w:rFonts w:cs="Times New Roman"/>
          <w:i/>
          <w:iCs/>
        </w:rPr>
        <w:t xml:space="preserve"> </w:t>
      </w:r>
      <w:proofErr w:type="spellStart"/>
      <w:r w:rsidR="0015464D" w:rsidRPr="0078340D">
        <w:rPr>
          <w:rFonts w:cs="Times New Roman"/>
          <w:i/>
          <w:iCs/>
        </w:rPr>
        <w:t>levis</w:t>
      </w:r>
      <w:proofErr w:type="spellEnd"/>
      <w:r w:rsidR="0015464D" w:rsidRPr="0078340D">
        <w:rPr>
          <w:rFonts w:cs="Times New Roman"/>
          <w:i/>
          <w:iCs/>
        </w:rPr>
        <w:t xml:space="preserve"> </w:t>
      </w:r>
      <w:proofErr w:type="spellStart"/>
      <w:r w:rsidR="0015464D" w:rsidRPr="0078340D">
        <w:rPr>
          <w:rFonts w:cs="Times New Roman"/>
          <w:i/>
          <w:iCs/>
        </w:rPr>
        <w:t>extat</w:t>
      </w:r>
      <w:proofErr w:type="spellEnd"/>
      <w:r w:rsidR="0015464D" w:rsidRPr="0078340D">
        <w:rPr>
          <w:rFonts w:cs="Times New Roman"/>
          <w:i/>
          <w:iCs/>
        </w:rPr>
        <w:t xml:space="preserve">, / </w:t>
      </w:r>
      <w:proofErr w:type="spellStart"/>
      <w:r w:rsidR="0015464D" w:rsidRPr="0078340D">
        <w:rPr>
          <w:rFonts w:cs="Times New Roman"/>
          <w:i/>
          <w:iCs/>
        </w:rPr>
        <w:t>sed</w:t>
      </w:r>
      <w:proofErr w:type="spellEnd"/>
      <w:r w:rsidR="0015464D" w:rsidRPr="0078340D">
        <w:rPr>
          <w:rFonts w:cs="Times New Roman"/>
          <w:i/>
          <w:iCs/>
        </w:rPr>
        <w:t xml:space="preserve"> </w:t>
      </w:r>
      <w:proofErr w:type="spellStart"/>
      <w:r w:rsidR="0015464D" w:rsidRPr="0078340D">
        <w:rPr>
          <w:rFonts w:cs="Times New Roman"/>
          <w:i/>
          <w:iCs/>
        </w:rPr>
        <w:t>durus</w:t>
      </w:r>
      <w:proofErr w:type="spellEnd"/>
      <w:r w:rsidR="0015464D" w:rsidRPr="0078340D">
        <w:rPr>
          <w:rFonts w:cs="Times New Roman"/>
          <w:i/>
          <w:iCs/>
        </w:rPr>
        <w:t xml:space="preserve"> </w:t>
      </w:r>
      <w:proofErr w:type="spellStart"/>
      <w:r w:rsidR="0015464D" w:rsidRPr="0078340D">
        <w:rPr>
          <w:rFonts w:cs="Times New Roman"/>
          <w:i/>
          <w:iCs/>
        </w:rPr>
        <w:t>notis</w:t>
      </w:r>
      <w:proofErr w:type="spellEnd"/>
      <w:r w:rsidR="0015464D" w:rsidRPr="0078340D">
        <w:rPr>
          <w:rFonts w:cs="Times New Roman"/>
          <w:i/>
          <w:iCs/>
        </w:rPr>
        <w:t xml:space="preserve"> sat manet </w:t>
      </w:r>
      <w:proofErr w:type="spellStart"/>
      <w:r w:rsidR="0015464D" w:rsidRPr="0078340D">
        <w:rPr>
          <w:rFonts w:cs="Times New Roman"/>
          <w:i/>
          <w:iCs/>
        </w:rPr>
        <w:t>atque</w:t>
      </w:r>
      <w:proofErr w:type="spellEnd"/>
      <w:r w:rsidR="0015464D" w:rsidRPr="0078340D">
        <w:rPr>
          <w:rFonts w:cs="Times New Roman"/>
          <w:i/>
          <w:iCs/>
        </w:rPr>
        <w:t xml:space="preserve"> gravis</w:t>
      </w:r>
      <w:r w:rsidR="0015464D" w:rsidRPr="0078340D">
        <w:rPr>
          <w:rFonts w:cs="Times New Roman"/>
        </w:rPr>
        <w:t xml:space="preserve">); 6 </w:t>
      </w:r>
      <w:r w:rsidR="0015464D" w:rsidRPr="0078340D">
        <w:rPr>
          <w:rFonts w:cs="Times New Roman"/>
          <w:i/>
          <w:iCs/>
        </w:rPr>
        <w:t xml:space="preserve">In </w:t>
      </w:r>
      <w:proofErr w:type="spellStart"/>
      <w:r w:rsidR="0015464D" w:rsidRPr="0078340D">
        <w:rPr>
          <w:rFonts w:cs="Times New Roman"/>
          <w:i/>
          <w:iCs/>
        </w:rPr>
        <w:t>lectrico</w:t>
      </w:r>
      <w:proofErr w:type="spellEnd"/>
      <w:r w:rsidR="0015464D" w:rsidRPr="0078340D">
        <w:rPr>
          <w:rFonts w:cs="Times New Roman"/>
        </w:rPr>
        <w:t xml:space="preserve">, or ‘on the lectern’, according to the title corrected by </w:t>
      </w:r>
      <w:proofErr w:type="spellStart"/>
      <w:r w:rsidR="0015464D" w:rsidRPr="0078340D">
        <w:rPr>
          <w:rFonts w:cs="Times New Roman"/>
        </w:rPr>
        <w:t>Traube</w:t>
      </w:r>
      <w:proofErr w:type="spellEnd"/>
      <w:r w:rsidR="0015464D" w:rsidRPr="0078340D">
        <w:rPr>
          <w:rFonts w:cs="Times New Roman"/>
        </w:rPr>
        <w:t xml:space="preserve"> in a way that to me seems debatable and unnecessary;</w:t>
      </w:r>
      <w:r w:rsidR="0015464D" w:rsidRPr="0078340D">
        <w:rPr>
          <w:color w:val="000000"/>
          <w:vertAlign w:val="superscript"/>
        </w:rPr>
        <w:footnoteReference w:id="28"/>
      </w:r>
      <w:r w:rsidR="0015464D" w:rsidRPr="0078340D">
        <w:rPr>
          <w:rFonts w:cs="Times New Roman"/>
        </w:rPr>
        <w:t xml:space="preserve"> and 111 </w:t>
      </w:r>
      <w:r w:rsidR="0015464D" w:rsidRPr="0078340D">
        <w:rPr>
          <w:rFonts w:cs="Times New Roman"/>
          <w:i/>
          <w:iCs/>
        </w:rPr>
        <w:t xml:space="preserve">In </w:t>
      </w:r>
      <w:proofErr w:type="spellStart"/>
      <w:r w:rsidR="0015464D" w:rsidRPr="0078340D">
        <w:rPr>
          <w:rFonts w:cs="Times New Roman"/>
          <w:i/>
          <w:iCs/>
        </w:rPr>
        <w:t>quodam</w:t>
      </w:r>
      <w:proofErr w:type="spellEnd"/>
      <w:r w:rsidR="0015464D" w:rsidRPr="0078340D">
        <w:rPr>
          <w:rFonts w:cs="Times New Roman"/>
          <w:i/>
          <w:iCs/>
        </w:rPr>
        <w:t xml:space="preserve"> oratorio</w:t>
      </w:r>
      <w:r w:rsidR="0015464D" w:rsidRPr="0078340D">
        <w:rPr>
          <w:rFonts w:cs="Times New Roman"/>
        </w:rPr>
        <w:t xml:space="preserve">, which again takes up the Alcuinian topos of slumber to be chased away on dark nights, cleansing the eyes from the gloomy haze of tiredness: </w:t>
      </w:r>
      <w:proofErr w:type="spellStart"/>
      <w:r w:rsidR="0015464D" w:rsidRPr="0078340D">
        <w:rPr>
          <w:rFonts w:cs="Times New Roman"/>
          <w:i/>
          <w:iCs/>
        </w:rPr>
        <w:t>noctibus</w:t>
      </w:r>
      <w:proofErr w:type="spellEnd"/>
      <w:r w:rsidR="0015464D" w:rsidRPr="0078340D">
        <w:rPr>
          <w:rFonts w:cs="Times New Roman"/>
          <w:i/>
          <w:iCs/>
        </w:rPr>
        <w:t xml:space="preserve"> in </w:t>
      </w:r>
      <w:proofErr w:type="spellStart"/>
      <w:r w:rsidR="0015464D" w:rsidRPr="0078340D">
        <w:rPr>
          <w:rFonts w:cs="Times New Roman"/>
          <w:i/>
          <w:iCs/>
        </w:rPr>
        <w:t>furvis</w:t>
      </w:r>
      <w:proofErr w:type="spellEnd"/>
      <w:r w:rsidR="0015464D" w:rsidRPr="0078340D">
        <w:rPr>
          <w:rFonts w:cs="Times New Roman"/>
          <w:i/>
          <w:iCs/>
        </w:rPr>
        <w:t xml:space="preserve"> </w:t>
      </w:r>
      <w:proofErr w:type="spellStart"/>
      <w:r w:rsidR="0015464D" w:rsidRPr="0078340D">
        <w:rPr>
          <w:rFonts w:cs="Times New Roman"/>
          <w:i/>
          <w:iCs/>
        </w:rPr>
        <w:t>pulso</w:t>
      </w:r>
      <w:proofErr w:type="spellEnd"/>
      <w:r w:rsidR="0015464D" w:rsidRPr="0078340D">
        <w:rPr>
          <w:rFonts w:cs="Times New Roman"/>
          <w:i/>
          <w:iCs/>
        </w:rPr>
        <w:t xml:space="preserve"> </w:t>
      </w:r>
      <w:proofErr w:type="spellStart"/>
      <w:r w:rsidR="0015464D" w:rsidRPr="0078340D">
        <w:rPr>
          <w:rFonts w:cs="Times New Roman"/>
          <w:i/>
          <w:iCs/>
        </w:rPr>
        <w:t>iam</w:t>
      </w:r>
      <w:proofErr w:type="spellEnd"/>
      <w:r w:rsidR="0015464D" w:rsidRPr="0078340D">
        <w:rPr>
          <w:rFonts w:cs="Times New Roman"/>
          <w:i/>
          <w:iCs/>
        </w:rPr>
        <w:t xml:space="preserve"> corpore </w:t>
      </w:r>
      <w:proofErr w:type="spellStart"/>
      <w:r w:rsidR="0015464D" w:rsidRPr="0078340D">
        <w:rPr>
          <w:rFonts w:cs="Times New Roman"/>
          <w:i/>
          <w:iCs/>
        </w:rPr>
        <w:t>somno</w:t>
      </w:r>
      <w:proofErr w:type="spellEnd"/>
      <w:r w:rsidR="0015464D" w:rsidRPr="0078340D">
        <w:rPr>
          <w:rFonts w:cs="Times New Roman"/>
          <w:i/>
          <w:iCs/>
        </w:rPr>
        <w:t xml:space="preserve"> / et </w:t>
      </w:r>
      <w:proofErr w:type="spellStart"/>
      <w:r w:rsidR="0015464D" w:rsidRPr="0078340D">
        <w:rPr>
          <w:rFonts w:cs="Times New Roman"/>
          <w:i/>
          <w:iCs/>
        </w:rPr>
        <w:t>geminis</w:t>
      </w:r>
      <w:proofErr w:type="spellEnd"/>
      <w:r w:rsidR="0015464D" w:rsidRPr="0078340D">
        <w:rPr>
          <w:rFonts w:cs="Times New Roman"/>
          <w:i/>
          <w:iCs/>
        </w:rPr>
        <w:t xml:space="preserve"> </w:t>
      </w:r>
      <w:proofErr w:type="spellStart"/>
      <w:r w:rsidR="0015464D" w:rsidRPr="0078340D">
        <w:rPr>
          <w:rFonts w:cs="Times New Roman"/>
          <w:i/>
          <w:iCs/>
        </w:rPr>
        <w:t>detersa</w:t>
      </w:r>
      <w:proofErr w:type="spellEnd"/>
      <w:r w:rsidR="0015464D" w:rsidRPr="0078340D">
        <w:rPr>
          <w:rFonts w:cs="Times New Roman"/>
          <w:i/>
          <w:iCs/>
        </w:rPr>
        <w:t xml:space="preserve"> </w:t>
      </w:r>
      <w:proofErr w:type="spellStart"/>
      <w:r w:rsidR="0015464D" w:rsidRPr="0078340D">
        <w:rPr>
          <w:rFonts w:cs="Times New Roman"/>
          <w:i/>
          <w:iCs/>
        </w:rPr>
        <w:t>oculis</w:t>
      </w:r>
      <w:proofErr w:type="spellEnd"/>
      <w:r w:rsidR="0015464D" w:rsidRPr="0078340D">
        <w:rPr>
          <w:rFonts w:cs="Times New Roman"/>
          <w:i/>
          <w:iCs/>
        </w:rPr>
        <w:t xml:space="preserve"> </w:t>
      </w:r>
      <w:proofErr w:type="spellStart"/>
      <w:r w:rsidR="0015464D" w:rsidRPr="0078340D">
        <w:rPr>
          <w:rFonts w:cs="Times New Roman"/>
          <w:i/>
          <w:iCs/>
        </w:rPr>
        <w:t>caligine</w:t>
      </w:r>
      <w:proofErr w:type="spellEnd"/>
      <w:r w:rsidR="0015464D" w:rsidRPr="0078340D">
        <w:rPr>
          <w:rFonts w:cs="Times New Roman"/>
          <w:i/>
          <w:iCs/>
        </w:rPr>
        <w:t xml:space="preserve"> tetra, / quo sol </w:t>
      </w:r>
      <w:proofErr w:type="spellStart"/>
      <w:r w:rsidR="0015464D" w:rsidRPr="0078340D">
        <w:rPr>
          <w:rFonts w:cs="Times New Roman"/>
          <w:i/>
          <w:iCs/>
        </w:rPr>
        <w:t>iustitiae</w:t>
      </w:r>
      <w:proofErr w:type="spellEnd"/>
      <w:r w:rsidR="0015464D" w:rsidRPr="0078340D">
        <w:rPr>
          <w:rFonts w:cs="Times New Roman"/>
          <w:i/>
          <w:iCs/>
        </w:rPr>
        <w:t xml:space="preserve"> </w:t>
      </w:r>
      <w:proofErr w:type="spellStart"/>
      <w:r w:rsidR="0015464D" w:rsidRPr="0078340D">
        <w:rPr>
          <w:rFonts w:cs="Times New Roman"/>
          <w:i/>
          <w:iCs/>
        </w:rPr>
        <w:t>lucem</w:t>
      </w:r>
      <w:proofErr w:type="spellEnd"/>
      <w:r w:rsidR="0015464D" w:rsidRPr="0078340D">
        <w:rPr>
          <w:rFonts w:cs="Times New Roman"/>
          <w:i/>
          <w:iCs/>
        </w:rPr>
        <w:t xml:space="preserve"> </w:t>
      </w:r>
      <w:proofErr w:type="spellStart"/>
      <w:r w:rsidR="0015464D" w:rsidRPr="0078340D">
        <w:rPr>
          <w:rFonts w:cs="Times New Roman"/>
          <w:i/>
          <w:iCs/>
        </w:rPr>
        <w:t>tribuat</w:t>
      </w:r>
      <w:proofErr w:type="spellEnd"/>
      <w:r w:rsidR="0015464D" w:rsidRPr="0078340D">
        <w:rPr>
          <w:rFonts w:cs="Times New Roman"/>
          <w:i/>
          <w:iCs/>
        </w:rPr>
        <w:t xml:space="preserve"> </w:t>
      </w:r>
      <w:proofErr w:type="spellStart"/>
      <w:r w:rsidR="0015464D" w:rsidRPr="0078340D">
        <w:rPr>
          <w:rFonts w:cs="Times New Roman"/>
          <w:i/>
          <w:iCs/>
        </w:rPr>
        <w:t>renitentem</w:t>
      </w:r>
      <w:proofErr w:type="spellEnd"/>
      <w:r w:rsidR="0015464D" w:rsidRPr="0078340D">
        <w:rPr>
          <w:rFonts w:cs="Times New Roman"/>
          <w:i/>
          <w:iCs/>
        </w:rPr>
        <w:t xml:space="preserve"> / gratis in </w:t>
      </w:r>
      <w:proofErr w:type="spellStart"/>
      <w:r w:rsidR="0015464D" w:rsidRPr="0078340D">
        <w:rPr>
          <w:rFonts w:cs="Times New Roman"/>
          <w:i/>
          <w:iCs/>
        </w:rPr>
        <w:t>hac</w:t>
      </w:r>
      <w:proofErr w:type="spellEnd"/>
      <w:r w:rsidR="0015464D" w:rsidRPr="0078340D">
        <w:rPr>
          <w:rFonts w:cs="Times New Roman"/>
          <w:i/>
          <w:iCs/>
        </w:rPr>
        <w:t xml:space="preserve"> </w:t>
      </w:r>
      <w:proofErr w:type="spellStart"/>
      <w:r w:rsidR="0015464D" w:rsidRPr="0078340D">
        <w:rPr>
          <w:rFonts w:cs="Times New Roman"/>
          <w:i/>
          <w:iCs/>
        </w:rPr>
        <w:t>servis</w:t>
      </w:r>
      <w:proofErr w:type="spellEnd"/>
      <w:r w:rsidR="0015464D" w:rsidRPr="0078340D">
        <w:rPr>
          <w:rFonts w:cs="Times New Roman"/>
          <w:i/>
          <w:iCs/>
        </w:rPr>
        <w:t xml:space="preserve"> parva </w:t>
      </w:r>
      <w:proofErr w:type="spellStart"/>
      <w:r w:rsidR="0015464D" w:rsidRPr="0078340D">
        <w:rPr>
          <w:rFonts w:cs="Times New Roman"/>
          <w:i/>
          <w:iCs/>
        </w:rPr>
        <w:t>vigilantibus</w:t>
      </w:r>
      <w:proofErr w:type="spellEnd"/>
      <w:r w:rsidR="0015464D" w:rsidRPr="0078340D">
        <w:rPr>
          <w:rFonts w:cs="Times New Roman"/>
          <w:i/>
          <w:iCs/>
        </w:rPr>
        <w:t xml:space="preserve"> </w:t>
      </w:r>
      <w:proofErr w:type="spellStart"/>
      <w:r w:rsidR="0015464D" w:rsidRPr="0078340D">
        <w:rPr>
          <w:rFonts w:cs="Times New Roman"/>
          <w:i/>
          <w:iCs/>
        </w:rPr>
        <w:t>aede</w:t>
      </w:r>
      <w:proofErr w:type="spellEnd"/>
      <w:r w:rsidR="0015464D" w:rsidRPr="0078340D">
        <w:rPr>
          <w:rFonts w:cs="Times New Roman"/>
          <w:iCs/>
        </w:rPr>
        <w:t>,</w:t>
      </w:r>
      <w:r w:rsidR="0015464D" w:rsidRPr="0078340D">
        <w:rPr>
          <w:rFonts w:cs="Times New Roman"/>
        </w:rPr>
        <w:t xml:space="preserve"> etc. </w:t>
      </w:r>
      <w:r w:rsidR="00D14CDB" w:rsidRPr="0078340D">
        <w:rPr>
          <w:rFonts w:cs="Times New Roman"/>
        </w:rPr>
        <w:t xml:space="preserve">It is these very epigraphs, like many others, that lead us back to the transmission of a topical </w:t>
      </w:r>
      <w:r w:rsidR="00C12982" w:rsidRPr="0078340D">
        <w:rPr>
          <w:rFonts w:cs="Times New Roman"/>
        </w:rPr>
        <w:t>catalogue</w:t>
      </w:r>
      <w:r w:rsidR="00F558E0" w:rsidRPr="0078340D">
        <w:rPr>
          <w:rFonts w:cs="Times New Roman"/>
        </w:rPr>
        <w:t xml:space="preserve"> that falls</w:t>
      </w:r>
      <w:r w:rsidRPr="0078340D">
        <w:rPr>
          <w:rFonts w:cs="Times New Roman"/>
        </w:rPr>
        <w:t xml:space="preserve"> into</w:t>
      </w:r>
      <w:r w:rsidR="00C12982" w:rsidRPr="0078340D">
        <w:rPr>
          <w:rFonts w:cs="Times New Roman"/>
        </w:rPr>
        <w:t xml:space="preserve"> the </w:t>
      </w:r>
      <w:r w:rsidR="000870A5" w:rsidRPr="0078340D">
        <w:rPr>
          <w:rFonts w:cs="Times New Roman"/>
        </w:rPr>
        <w:lastRenderedPageBreak/>
        <w:t>category of</w:t>
      </w:r>
      <w:r w:rsidR="00F558E0" w:rsidRPr="0078340D">
        <w:rPr>
          <w:rFonts w:cs="Times New Roman"/>
        </w:rPr>
        <w:t xml:space="preserve"> ‘monastic literary epigraphy’: the constant association of specific poetic motifs in specific spaces of the monastic </w:t>
      </w:r>
      <w:r w:rsidR="00C12982" w:rsidRPr="0078340D">
        <w:rPr>
          <w:rFonts w:cs="Times New Roman"/>
        </w:rPr>
        <w:t>site</w:t>
      </w:r>
      <w:r w:rsidR="00F558E0" w:rsidRPr="0078340D">
        <w:rPr>
          <w:rFonts w:cs="Times New Roman"/>
        </w:rPr>
        <w:t xml:space="preserve"> constitutes none other than the topical structure of a genre in </w:t>
      </w:r>
      <w:r w:rsidR="00C12982" w:rsidRPr="0078340D">
        <w:rPr>
          <w:rFonts w:cs="Times New Roman"/>
        </w:rPr>
        <w:t>the making.</w:t>
      </w:r>
      <w:r w:rsidR="00F558E0" w:rsidRPr="0078340D">
        <w:rPr>
          <w:rFonts w:cs="Times New Roman"/>
        </w:rPr>
        <w:t xml:space="preserve"> We cannot, in </w:t>
      </w:r>
      <w:r w:rsidR="001D129E" w:rsidRPr="0078340D">
        <w:rPr>
          <w:rFonts w:cs="Times New Roman"/>
        </w:rPr>
        <w:t>this instance,</w:t>
      </w:r>
      <w:r w:rsidR="00F558E0" w:rsidRPr="0078340D">
        <w:rPr>
          <w:rFonts w:cs="Times New Roman"/>
        </w:rPr>
        <w:t xml:space="preserve"> avoid thinking of Alcuin’s inscription n</w:t>
      </w:r>
      <w:r w:rsidR="00446C20" w:rsidRPr="0078340D">
        <w:rPr>
          <w:rFonts w:cs="Times New Roman"/>
        </w:rPr>
        <w:t>o</w:t>
      </w:r>
      <w:r w:rsidR="00F558E0" w:rsidRPr="0078340D">
        <w:rPr>
          <w:rFonts w:cs="Times New Roman"/>
        </w:rPr>
        <w:t xml:space="preserve">. </w:t>
      </w:r>
      <w:r w:rsidR="000F6BD0" w:rsidRPr="0078340D">
        <w:rPr>
          <w:rFonts w:cs="Times New Roman"/>
        </w:rPr>
        <w:t xml:space="preserve">98 IIII: </w:t>
      </w:r>
      <w:proofErr w:type="spellStart"/>
      <w:r w:rsidR="000F6BD0" w:rsidRPr="0078340D">
        <w:rPr>
          <w:rFonts w:cs="Times New Roman"/>
          <w:i/>
          <w:iCs/>
        </w:rPr>
        <w:t>discute</w:t>
      </w:r>
      <w:proofErr w:type="spellEnd"/>
      <w:r w:rsidR="000F6BD0" w:rsidRPr="0078340D">
        <w:rPr>
          <w:rFonts w:cs="Times New Roman"/>
          <w:i/>
          <w:iCs/>
        </w:rPr>
        <w:t xml:space="preserve"> </w:t>
      </w:r>
      <w:proofErr w:type="spellStart"/>
      <w:r w:rsidR="000F6BD0" w:rsidRPr="0078340D">
        <w:rPr>
          <w:rFonts w:cs="Times New Roman"/>
          <w:i/>
          <w:iCs/>
        </w:rPr>
        <w:t>torpentes</w:t>
      </w:r>
      <w:proofErr w:type="spellEnd"/>
      <w:r w:rsidR="000F6BD0" w:rsidRPr="0078340D">
        <w:rPr>
          <w:rFonts w:cs="Times New Roman"/>
          <w:i/>
          <w:iCs/>
        </w:rPr>
        <w:t xml:space="preserve">, frater, </w:t>
      </w:r>
      <w:proofErr w:type="spellStart"/>
      <w:r w:rsidR="000F6BD0" w:rsidRPr="0078340D">
        <w:rPr>
          <w:rFonts w:cs="Times New Roman"/>
          <w:i/>
          <w:iCs/>
        </w:rPr>
        <w:t>tibi</w:t>
      </w:r>
      <w:proofErr w:type="spellEnd"/>
      <w:r w:rsidR="000F6BD0" w:rsidRPr="0078340D">
        <w:rPr>
          <w:rFonts w:cs="Times New Roman"/>
          <w:i/>
          <w:iCs/>
        </w:rPr>
        <w:t xml:space="preserve"> </w:t>
      </w:r>
      <w:proofErr w:type="spellStart"/>
      <w:r w:rsidR="000F6BD0" w:rsidRPr="0078340D">
        <w:rPr>
          <w:rFonts w:cs="Times New Roman"/>
          <w:i/>
          <w:iCs/>
        </w:rPr>
        <w:t>pollice</w:t>
      </w:r>
      <w:proofErr w:type="spellEnd"/>
      <w:r w:rsidR="000F6BD0" w:rsidRPr="0078340D">
        <w:rPr>
          <w:rFonts w:cs="Times New Roman"/>
          <w:i/>
          <w:iCs/>
        </w:rPr>
        <w:t xml:space="preserve"> </w:t>
      </w:r>
      <w:proofErr w:type="spellStart"/>
      <w:r w:rsidR="000F6BD0" w:rsidRPr="0078340D">
        <w:rPr>
          <w:rFonts w:cs="Times New Roman"/>
          <w:i/>
          <w:iCs/>
        </w:rPr>
        <w:t>somnos</w:t>
      </w:r>
      <w:proofErr w:type="spellEnd"/>
      <w:r w:rsidR="000F6BD0" w:rsidRPr="0078340D">
        <w:rPr>
          <w:rFonts w:cs="Times New Roman"/>
          <w:i/>
          <w:iCs/>
        </w:rPr>
        <w:t xml:space="preserve">, / et </w:t>
      </w:r>
      <w:proofErr w:type="spellStart"/>
      <w:r w:rsidR="000F6BD0" w:rsidRPr="0078340D">
        <w:rPr>
          <w:rFonts w:cs="Times New Roman"/>
          <w:i/>
          <w:iCs/>
        </w:rPr>
        <w:t>contende</w:t>
      </w:r>
      <w:proofErr w:type="spellEnd"/>
      <w:r w:rsidR="000F6BD0" w:rsidRPr="0078340D">
        <w:rPr>
          <w:rFonts w:cs="Times New Roman"/>
          <w:i/>
          <w:iCs/>
        </w:rPr>
        <w:t xml:space="preserve"> prior tecta </w:t>
      </w:r>
      <w:proofErr w:type="spellStart"/>
      <w:r w:rsidR="000F6BD0" w:rsidRPr="0078340D">
        <w:rPr>
          <w:rFonts w:cs="Times New Roman"/>
          <w:i/>
          <w:iCs/>
        </w:rPr>
        <w:t>subire</w:t>
      </w:r>
      <w:proofErr w:type="spellEnd"/>
      <w:r w:rsidR="000F6BD0" w:rsidRPr="0078340D">
        <w:rPr>
          <w:rFonts w:cs="Times New Roman"/>
          <w:i/>
          <w:iCs/>
        </w:rPr>
        <w:t xml:space="preserve"> dei</w:t>
      </w:r>
      <w:r w:rsidR="000F6BD0" w:rsidRPr="0078340D">
        <w:rPr>
          <w:rFonts w:cs="Times New Roman"/>
        </w:rPr>
        <w:t>.  In Alcuin</w:t>
      </w:r>
      <w:r w:rsidR="00F558E0" w:rsidRPr="0078340D">
        <w:rPr>
          <w:rFonts w:cs="Times New Roman"/>
        </w:rPr>
        <w:t>, the motif is also used in carme</w:t>
      </w:r>
      <w:r w:rsidR="004D468B" w:rsidRPr="0078340D">
        <w:rPr>
          <w:rFonts w:cs="Times New Roman"/>
        </w:rPr>
        <w:t>n</w:t>
      </w:r>
      <w:r w:rsidR="00F558E0" w:rsidRPr="0078340D">
        <w:rPr>
          <w:rFonts w:cs="Times New Roman"/>
        </w:rPr>
        <w:t xml:space="preserve"> </w:t>
      </w:r>
      <w:proofErr w:type="gramStart"/>
      <w:r w:rsidR="00F558E0" w:rsidRPr="0078340D">
        <w:rPr>
          <w:rFonts w:cs="Times New Roman"/>
        </w:rPr>
        <w:t xml:space="preserve">97, </w:t>
      </w:r>
      <w:r w:rsidR="000F6BD0" w:rsidRPr="0078340D">
        <w:rPr>
          <w:rFonts w:cs="Times New Roman"/>
        </w:rPr>
        <w:t xml:space="preserve"> </w:t>
      </w:r>
      <w:r w:rsidR="00F558E0" w:rsidRPr="0078340D">
        <w:rPr>
          <w:rFonts w:cs="Times New Roman"/>
        </w:rPr>
        <w:t>a</w:t>
      </w:r>
      <w:proofErr w:type="gramEnd"/>
      <w:r w:rsidR="00F558E0" w:rsidRPr="0078340D">
        <w:rPr>
          <w:rFonts w:cs="Times New Roman"/>
        </w:rPr>
        <w:t xml:space="preserve"> beautiful lyric on s</w:t>
      </w:r>
      <w:r w:rsidR="001D129E" w:rsidRPr="0078340D">
        <w:rPr>
          <w:rFonts w:cs="Times New Roman"/>
        </w:rPr>
        <w:t>lumber</w:t>
      </w:r>
      <w:r w:rsidR="00F558E0" w:rsidRPr="0078340D">
        <w:rPr>
          <w:rFonts w:cs="Times New Roman"/>
        </w:rPr>
        <w:t xml:space="preserve"> and its temptations, which</w:t>
      </w:r>
      <w:r w:rsidR="001D129E" w:rsidRPr="0078340D">
        <w:rPr>
          <w:rFonts w:cs="Times New Roman"/>
        </w:rPr>
        <w:t xml:space="preserve"> prevent </w:t>
      </w:r>
      <w:r w:rsidR="00F558E0" w:rsidRPr="0078340D">
        <w:rPr>
          <w:rFonts w:cs="Times New Roman"/>
        </w:rPr>
        <w:t>us from contemplating the lights of the stars, and</w:t>
      </w:r>
      <w:r w:rsidR="003C2A25" w:rsidRPr="0078340D">
        <w:rPr>
          <w:rFonts w:cs="Times New Roman"/>
        </w:rPr>
        <w:t xml:space="preserve"> urges </w:t>
      </w:r>
      <w:r w:rsidR="00F558E0" w:rsidRPr="0078340D">
        <w:rPr>
          <w:rFonts w:cs="Times New Roman"/>
        </w:rPr>
        <w:t>the young monk to</w:t>
      </w:r>
      <w:r w:rsidRPr="0078340D">
        <w:rPr>
          <w:rFonts w:cs="Times New Roman"/>
        </w:rPr>
        <w:t xml:space="preserve"> make</w:t>
      </w:r>
      <w:r w:rsidR="00F558E0" w:rsidRPr="0078340D">
        <w:rPr>
          <w:rFonts w:cs="Times New Roman"/>
        </w:rPr>
        <w:t xml:space="preserve"> use</w:t>
      </w:r>
      <w:r w:rsidRPr="0078340D">
        <w:rPr>
          <w:rFonts w:cs="Times New Roman"/>
        </w:rPr>
        <w:t xml:space="preserve"> of</w:t>
      </w:r>
      <w:r w:rsidR="00F558E0" w:rsidRPr="0078340D">
        <w:rPr>
          <w:rFonts w:cs="Times New Roman"/>
        </w:rPr>
        <w:t xml:space="preserve"> </w:t>
      </w:r>
      <w:r w:rsidR="000F6BD0" w:rsidRPr="0078340D">
        <w:rPr>
          <w:rFonts w:cs="Times New Roman"/>
          <w:i/>
          <w:iCs/>
        </w:rPr>
        <w:t xml:space="preserve">collyrium </w:t>
      </w:r>
      <w:proofErr w:type="spellStart"/>
      <w:r w:rsidR="000F6BD0" w:rsidRPr="0078340D">
        <w:rPr>
          <w:rFonts w:cs="Times New Roman"/>
          <w:i/>
          <w:iCs/>
        </w:rPr>
        <w:t>salutis</w:t>
      </w:r>
      <w:proofErr w:type="spellEnd"/>
      <w:r w:rsidR="000F6BD0" w:rsidRPr="0078340D">
        <w:rPr>
          <w:rFonts w:cs="Times New Roman"/>
        </w:rPr>
        <w:t xml:space="preserve"> </w:t>
      </w:r>
      <w:r w:rsidR="00F558E0" w:rsidRPr="0078340D">
        <w:rPr>
          <w:rFonts w:cs="Times New Roman"/>
        </w:rPr>
        <w:t xml:space="preserve">to win this difficult battle. </w:t>
      </w:r>
    </w:p>
    <w:p w14:paraId="341965DC" w14:textId="1DD5F688" w:rsidR="00370CA9" w:rsidRPr="0078340D" w:rsidRDefault="00370CA9" w:rsidP="000D2C45">
      <w:pPr>
        <w:autoSpaceDE w:val="0"/>
        <w:autoSpaceDN w:val="0"/>
        <w:adjustRightInd w:val="0"/>
        <w:jc w:val="both"/>
        <w:rPr>
          <w:rFonts w:cs="Times New Roman"/>
        </w:rPr>
      </w:pPr>
    </w:p>
    <w:p w14:paraId="345F7A73" w14:textId="5036C2D0" w:rsidR="006D25DF" w:rsidRPr="0078340D" w:rsidRDefault="00533D6B" w:rsidP="000D2C45">
      <w:pPr>
        <w:autoSpaceDE w:val="0"/>
        <w:autoSpaceDN w:val="0"/>
        <w:adjustRightInd w:val="0"/>
        <w:jc w:val="both"/>
        <w:rPr>
          <w:rFonts w:cs="Times New Roman"/>
          <w:i/>
        </w:rPr>
      </w:pPr>
      <w:r w:rsidRPr="0078340D">
        <w:rPr>
          <w:rFonts w:cs="Times New Roman"/>
          <w:i/>
        </w:rPr>
        <w:t xml:space="preserve">The role of Alcuin </w:t>
      </w:r>
    </w:p>
    <w:p w14:paraId="097E5D07" w14:textId="77777777" w:rsidR="002F1F71" w:rsidRPr="0078340D" w:rsidRDefault="002F1F71" w:rsidP="000D2C45">
      <w:pPr>
        <w:autoSpaceDE w:val="0"/>
        <w:autoSpaceDN w:val="0"/>
        <w:adjustRightInd w:val="0"/>
        <w:jc w:val="both"/>
        <w:rPr>
          <w:rFonts w:cs="Times New Roman"/>
        </w:rPr>
      </w:pPr>
    </w:p>
    <w:p w14:paraId="0C295F36" w14:textId="0D401416" w:rsidR="000F6BD0" w:rsidRPr="0078340D" w:rsidRDefault="00F558E0" w:rsidP="000D2C45">
      <w:pPr>
        <w:autoSpaceDE w:val="0"/>
        <w:autoSpaceDN w:val="0"/>
        <w:adjustRightInd w:val="0"/>
        <w:jc w:val="both"/>
        <w:rPr>
          <w:rFonts w:cs="Times New Roman"/>
        </w:rPr>
      </w:pPr>
      <w:r w:rsidRPr="0078340D">
        <w:rPr>
          <w:rFonts w:cs="Times New Roman"/>
        </w:rPr>
        <w:t>Alcuin of York, who we find at the root of many expressive forms of Carolingian and medieval culture, is also the father of the Carolingian literary epigraph</w:t>
      </w:r>
      <w:r w:rsidR="00B472E0" w:rsidRPr="0078340D">
        <w:rPr>
          <w:rFonts w:cs="Times New Roman"/>
        </w:rPr>
        <w:t>,</w:t>
      </w:r>
      <w:r w:rsidR="00280C4E" w:rsidRPr="0078340D">
        <w:rPr>
          <w:rFonts w:cs="Times New Roman"/>
        </w:rPr>
        <w:t xml:space="preserve"> as well as the public figure who </w:t>
      </w:r>
      <w:r w:rsidR="009014EC" w:rsidRPr="0078340D">
        <w:rPr>
          <w:rFonts w:cs="Times New Roman"/>
        </w:rPr>
        <w:t>most successfully</w:t>
      </w:r>
      <w:r w:rsidR="00280C4E" w:rsidRPr="0078340D">
        <w:rPr>
          <w:rFonts w:cs="Times New Roman"/>
        </w:rPr>
        <w:t xml:space="preserve"> managed to</w:t>
      </w:r>
      <w:r w:rsidR="00BE5694" w:rsidRPr="0078340D">
        <w:rPr>
          <w:rFonts w:cs="Times New Roman"/>
        </w:rPr>
        <w:t xml:space="preserve"> </w:t>
      </w:r>
      <w:r w:rsidR="00A71D9A" w:rsidRPr="0078340D">
        <w:rPr>
          <w:rFonts w:cs="Times New Roman"/>
        </w:rPr>
        <w:t>operate</w:t>
      </w:r>
      <w:r w:rsidR="00BE5694" w:rsidRPr="0078340D">
        <w:rPr>
          <w:rFonts w:cs="Times New Roman"/>
        </w:rPr>
        <w:t xml:space="preserve"> </w:t>
      </w:r>
      <w:r w:rsidR="00280C4E" w:rsidRPr="0078340D">
        <w:rPr>
          <w:rFonts w:cs="Times New Roman"/>
        </w:rPr>
        <w:t>a fruitful osmosis between</w:t>
      </w:r>
      <w:r w:rsidR="0073553D" w:rsidRPr="0078340D">
        <w:rPr>
          <w:rFonts w:cs="Times New Roman"/>
        </w:rPr>
        <w:t xml:space="preserve"> the</w:t>
      </w:r>
      <w:r w:rsidR="00280C4E" w:rsidRPr="0078340D">
        <w:rPr>
          <w:rFonts w:cs="Times New Roman"/>
        </w:rPr>
        <w:t xml:space="preserve"> motifs and styles of his epigraphic </w:t>
      </w:r>
      <w:r w:rsidR="00FF3178" w:rsidRPr="0078340D">
        <w:rPr>
          <w:rFonts w:cs="Times New Roman"/>
        </w:rPr>
        <w:t>output</w:t>
      </w:r>
      <w:r w:rsidR="00280C4E" w:rsidRPr="0078340D">
        <w:rPr>
          <w:rFonts w:cs="Times New Roman"/>
        </w:rPr>
        <w:t xml:space="preserve"> and </w:t>
      </w:r>
      <w:r w:rsidR="0073553D" w:rsidRPr="0078340D">
        <w:rPr>
          <w:rFonts w:cs="Times New Roman"/>
        </w:rPr>
        <w:t xml:space="preserve">the </w:t>
      </w:r>
      <w:r w:rsidR="00280C4E" w:rsidRPr="0078340D">
        <w:rPr>
          <w:rFonts w:cs="Times New Roman"/>
        </w:rPr>
        <w:t xml:space="preserve">generative </w:t>
      </w:r>
      <w:r w:rsidR="00F02FAA" w:rsidRPr="0078340D">
        <w:rPr>
          <w:rFonts w:cs="Times New Roman"/>
        </w:rPr>
        <w:t xml:space="preserve">nuclei </w:t>
      </w:r>
      <w:r w:rsidR="00280C4E" w:rsidRPr="0078340D">
        <w:rPr>
          <w:rFonts w:cs="Times New Roman"/>
        </w:rPr>
        <w:t xml:space="preserve">of his intellectual and poetic world. </w:t>
      </w:r>
      <w:r w:rsidR="00FF3178" w:rsidRPr="0078340D">
        <w:rPr>
          <w:rFonts w:cs="Times New Roman"/>
        </w:rPr>
        <w:t>His production of literary inscriptions includes dozens of pieces, which underlie</w:t>
      </w:r>
      <w:r w:rsidR="000F6BD0" w:rsidRPr="0078340D">
        <w:rPr>
          <w:rFonts w:cs="Times New Roman"/>
        </w:rPr>
        <w:t xml:space="preserve"> </w:t>
      </w:r>
      <w:r w:rsidR="00FF3178" w:rsidRPr="0078340D">
        <w:rPr>
          <w:rFonts w:cs="Times New Roman"/>
        </w:rPr>
        <w:t>all the other Carolingian co</w:t>
      </w:r>
      <w:r w:rsidR="0073553D" w:rsidRPr="0078340D">
        <w:rPr>
          <w:rFonts w:cs="Times New Roman"/>
        </w:rPr>
        <w:t>llections</w:t>
      </w:r>
      <w:r w:rsidR="00F02FAA" w:rsidRPr="0078340D">
        <w:rPr>
          <w:rFonts w:cs="Times New Roman"/>
        </w:rPr>
        <w:t>—</w:t>
      </w:r>
      <w:r w:rsidR="00FF3178" w:rsidRPr="0078340D">
        <w:rPr>
          <w:rFonts w:cs="Times New Roman"/>
        </w:rPr>
        <w:t>those of Rabanus Maurus for Fulda and other locations,</w:t>
      </w:r>
      <w:r w:rsidR="00F02FAA" w:rsidRPr="0078340D">
        <w:rPr>
          <w:rFonts w:cs="Times New Roman"/>
        </w:rPr>
        <w:t xml:space="preserve"> widely inspired by Alcuinian models,</w:t>
      </w:r>
      <w:r w:rsidR="00FF3178" w:rsidRPr="0078340D">
        <w:rPr>
          <w:rFonts w:cs="Times New Roman"/>
        </w:rPr>
        <w:t xml:space="preserve"> </w:t>
      </w:r>
      <w:r w:rsidR="00F02FAA" w:rsidRPr="0078340D">
        <w:rPr>
          <w:rFonts w:cs="Times New Roman"/>
        </w:rPr>
        <w:t>the one from</w:t>
      </w:r>
      <w:r w:rsidR="00FF3178" w:rsidRPr="0078340D">
        <w:rPr>
          <w:rFonts w:cs="Times New Roman"/>
        </w:rPr>
        <w:t xml:space="preserve"> Saint-Riquier,</w:t>
      </w:r>
      <w:r w:rsidR="00F02FAA" w:rsidRPr="0078340D">
        <w:rPr>
          <w:rFonts w:cs="Times New Roman"/>
        </w:rPr>
        <w:t xml:space="preserve"> which even ends with an imitation of Alcuin, etc.—</w:t>
      </w:r>
      <w:r w:rsidR="00FF3178" w:rsidRPr="0078340D">
        <w:rPr>
          <w:rFonts w:cs="Times New Roman"/>
        </w:rPr>
        <w:t>just as his</w:t>
      </w:r>
      <w:r w:rsidR="002F2B93" w:rsidRPr="0078340D">
        <w:rPr>
          <w:rFonts w:cs="Times New Roman"/>
        </w:rPr>
        <w:t xml:space="preserve"> </w:t>
      </w:r>
      <w:r w:rsidR="00FF3178" w:rsidRPr="0078340D">
        <w:rPr>
          <w:rFonts w:cs="Times New Roman"/>
        </w:rPr>
        <w:t xml:space="preserve">biblical </w:t>
      </w:r>
      <w:r w:rsidR="00FF3178" w:rsidRPr="0078340D">
        <w:rPr>
          <w:rFonts w:cs="Times New Roman"/>
          <w:i/>
        </w:rPr>
        <w:t>titulus</w:t>
      </w:r>
      <w:r w:rsidR="00FF3178" w:rsidRPr="0078340D">
        <w:rPr>
          <w:rFonts w:cs="Times New Roman"/>
        </w:rPr>
        <w:t xml:space="preserve"> </w:t>
      </w:r>
      <w:r w:rsidR="009470DB" w:rsidRPr="0078340D">
        <w:rPr>
          <w:rFonts w:cs="Times New Roman"/>
          <w:color w:val="000000" w:themeColor="text1"/>
        </w:rPr>
        <w:t xml:space="preserve">(that is, a poem summarizing the Bible) </w:t>
      </w:r>
      <w:r w:rsidR="003F31E6" w:rsidRPr="0078340D">
        <w:rPr>
          <w:rFonts w:cs="Times New Roman"/>
          <w:color w:val="000000" w:themeColor="text1"/>
        </w:rPr>
        <w:t xml:space="preserve">scheme </w:t>
      </w:r>
      <w:r w:rsidR="00FF3178" w:rsidRPr="0078340D">
        <w:rPr>
          <w:rFonts w:cs="Times New Roman"/>
        </w:rPr>
        <w:t xml:space="preserve">was imitated, altered, and reproduced for centuries in competition with </w:t>
      </w:r>
      <w:proofErr w:type="spellStart"/>
      <w:r w:rsidR="00FF3178" w:rsidRPr="0078340D">
        <w:rPr>
          <w:rFonts w:cs="Times New Roman"/>
        </w:rPr>
        <w:t>Theod</w:t>
      </w:r>
      <w:r w:rsidR="0077682D" w:rsidRPr="0078340D">
        <w:rPr>
          <w:rFonts w:cs="Times New Roman"/>
        </w:rPr>
        <w:t>u</w:t>
      </w:r>
      <w:r w:rsidR="00FF3178" w:rsidRPr="0078340D">
        <w:rPr>
          <w:rFonts w:cs="Times New Roman"/>
        </w:rPr>
        <w:t>lf’s</w:t>
      </w:r>
      <w:proofErr w:type="spellEnd"/>
      <w:r w:rsidR="00FF3178" w:rsidRPr="0078340D">
        <w:rPr>
          <w:rFonts w:cs="Times New Roman"/>
        </w:rPr>
        <w:t xml:space="preserve">. In the Dümmler edition of </w:t>
      </w:r>
      <w:r w:rsidR="00F02FAA" w:rsidRPr="0078340D">
        <w:rPr>
          <w:rFonts w:cs="Times New Roman"/>
        </w:rPr>
        <w:t>Alcuin’s</w:t>
      </w:r>
      <w:r w:rsidR="009470DB" w:rsidRPr="0078340D">
        <w:rPr>
          <w:rFonts w:cs="Times New Roman"/>
        </w:rPr>
        <w:t xml:space="preserve"> </w:t>
      </w:r>
      <w:r w:rsidR="009470DB" w:rsidRPr="0078340D">
        <w:rPr>
          <w:rFonts w:cs="Times New Roman"/>
          <w:color w:val="000000" w:themeColor="text1"/>
        </w:rPr>
        <w:t>carmina</w:t>
      </w:r>
      <w:r w:rsidR="004D468B" w:rsidRPr="0078340D">
        <w:rPr>
          <w:rFonts w:cs="Times New Roman"/>
          <w:color w:val="000000" w:themeColor="text1"/>
        </w:rPr>
        <w:t>,</w:t>
      </w:r>
      <w:r w:rsidR="00FF3178" w:rsidRPr="0078340D">
        <w:rPr>
          <w:rFonts w:cs="Times New Roman"/>
          <w:color w:val="000000" w:themeColor="text1"/>
        </w:rPr>
        <w:t xml:space="preserve"> </w:t>
      </w:r>
      <w:r w:rsidR="00FF3178" w:rsidRPr="0078340D">
        <w:rPr>
          <w:rFonts w:cs="Times New Roman"/>
        </w:rPr>
        <w:t xml:space="preserve">the epigraphs </w:t>
      </w:r>
      <w:r w:rsidR="0073553D" w:rsidRPr="0078340D">
        <w:rPr>
          <w:rFonts w:cs="Times New Roman"/>
        </w:rPr>
        <w:t xml:space="preserve">comprise </w:t>
      </w:r>
      <w:r w:rsidR="00FF3178" w:rsidRPr="0078340D">
        <w:rPr>
          <w:rFonts w:cs="Times New Roman"/>
        </w:rPr>
        <w:t>numbers 86-115, excluding th</w:t>
      </w:r>
      <w:r w:rsidR="0029571B" w:rsidRPr="0078340D">
        <w:rPr>
          <w:rFonts w:cs="Times New Roman"/>
        </w:rPr>
        <w:t xml:space="preserve">e </w:t>
      </w:r>
      <w:r w:rsidR="00FF3178" w:rsidRPr="0078340D">
        <w:rPr>
          <w:rFonts w:cs="Times New Roman"/>
        </w:rPr>
        <w:t xml:space="preserve">scriptural </w:t>
      </w:r>
      <w:r w:rsidR="00FF3178" w:rsidRPr="0078340D">
        <w:rPr>
          <w:rFonts w:cs="Times New Roman"/>
          <w:i/>
        </w:rPr>
        <w:t>tituli</w:t>
      </w:r>
      <w:r w:rsidR="00FF3178" w:rsidRPr="0078340D">
        <w:rPr>
          <w:rFonts w:cs="Times New Roman"/>
        </w:rPr>
        <w:t>, but many</w:t>
      </w:r>
      <w:r w:rsidR="00F02FAA" w:rsidRPr="0078340D">
        <w:rPr>
          <w:rFonts w:cs="Times New Roman"/>
        </w:rPr>
        <w:t xml:space="preserve"> numbers</w:t>
      </w:r>
      <w:r w:rsidR="00FF3178" w:rsidRPr="0078340D">
        <w:rPr>
          <w:rFonts w:cs="Times New Roman"/>
        </w:rPr>
        <w:t xml:space="preserve"> </w:t>
      </w:r>
      <w:r w:rsidR="00446C20" w:rsidRPr="0078340D">
        <w:rPr>
          <w:rFonts w:cs="Times New Roman"/>
        </w:rPr>
        <w:t xml:space="preserve">contain </w:t>
      </w:r>
      <w:r w:rsidR="00F02FAA" w:rsidRPr="0078340D">
        <w:rPr>
          <w:rFonts w:cs="Times New Roman"/>
        </w:rPr>
        <w:t>several</w:t>
      </w:r>
      <w:r w:rsidR="00FF3178" w:rsidRPr="0078340D">
        <w:rPr>
          <w:rFonts w:cs="Times New Roman"/>
        </w:rPr>
        <w:t xml:space="preserve"> inscriptions (</w:t>
      </w:r>
      <w:r w:rsidR="005C07F0" w:rsidRPr="0078340D">
        <w:rPr>
          <w:rFonts w:cs="Times New Roman"/>
        </w:rPr>
        <w:t>u</w:t>
      </w:r>
      <w:r w:rsidR="00446C20" w:rsidRPr="0078340D">
        <w:rPr>
          <w:rFonts w:cs="Times New Roman"/>
        </w:rPr>
        <w:t>p to</w:t>
      </w:r>
      <w:r w:rsidR="00FF3178" w:rsidRPr="0078340D">
        <w:rPr>
          <w:rFonts w:cs="Times New Roman"/>
        </w:rPr>
        <w:t xml:space="preserve"> 18), </w:t>
      </w:r>
      <w:r w:rsidR="00446C20" w:rsidRPr="0078340D">
        <w:rPr>
          <w:rFonts w:cs="Times New Roman"/>
        </w:rPr>
        <w:t>and</w:t>
      </w:r>
      <w:r w:rsidR="00FF3178" w:rsidRPr="0078340D">
        <w:rPr>
          <w:rFonts w:cs="Times New Roman"/>
        </w:rPr>
        <w:t xml:space="preserve"> others are </w:t>
      </w:r>
      <w:r w:rsidR="00446C20" w:rsidRPr="0078340D">
        <w:rPr>
          <w:rFonts w:cs="Times New Roman"/>
        </w:rPr>
        <w:t xml:space="preserve">even </w:t>
      </w:r>
      <w:r w:rsidR="00FF3178" w:rsidRPr="0078340D">
        <w:rPr>
          <w:rFonts w:cs="Times New Roman"/>
        </w:rPr>
        <w:t>scattered a</w:t>
      </w:r>
      <w:r w:rsidR="005C07F0" w:rsidRPr="0078340D">
        <w:rPr>
          <w:rFonts w:cs="Times New Roman"/>
        </w:rPr>
        <w:t xml:space="preserve">mong </w:t>
      </w:r>
      <w:r w:rsidR="00FF3178" w:rsidRPr="0078340D">
        <w:rPr>
          <w:rFonts w:cs="Times New Roman"/>
        </w:rPr>
        <w:t xml:space="preserve">the </w:t>
      </w:r>
      <w:r w:rsidR="00446C20" w:rsidRPr="0078340D">
        <w:rPr>
          <w:rFonts w:cs="Times New Roman"/>
        </w:rPr>
        <w:t>earlier</w:t>
      </w:r>
      <w:r w:rsidR="008D6E01" w:rsidRPr="0078340D">
        <w:rPr>
          <w:rFonts w:cs="Times New Roman"/>
        </w:rPr>
        <w:t xml:space="preserve"> nuclei </w:t>
      </w:r>
      <w:r w:rsidR="00446C20" w:rsidRPr="0078340D">
        <w:rPr>
          <w:rFonts w:cs="Times New Roman"/>
        </w:rPr>
        <w:t>of the</w:t>
      </w:r>
      <w:r w:rsidR="00FF3178" w:rsidRPr="0078340D">
        <w:rPr>
          <w:rFonts w:cs="Times New Roman"/>
        </w:rPr>
        <w:t xml:space="preserve"> edition (e.g. 64, </w:t>
      </w:r>
      <w:r w:rsidR="00FF3178" w:rsidRPr="0078340D">
        <w:rPr>
          <w:rFonts w:cs="Times New Roman"/>
          <w:i/>
        </w:rPr>
        <w:t>Fornax</w:t>
      </w:r>
      <w:r w:rsidR="00FF3178" w:rsidRPr="0078340D">
        <w:rPr>
          <w:rFonts w:cs="Times New Roman"/>
        </w:rPr>
        <w:t xml:space="preserve">), </w:t>
      </w:r>
      <w:r w:rsidR="00F02FAA" w:rsidRPr="0078340D">
        <w:rPr>
          <w:rFonts w:cs="Times New Roman"/>
        </w:rPr>
        <w:t>for</w:t>
      </w:r>
      <w:r w:rsidR="00FF3178" w:rsidRPr="0078340D">
        <w:rPr>
          <w:rFonts w:cs="Times New Roman"/>
        </w:rPr>
        <w:t xml:space="preserve"> a total of about 170 pieces, still excluding</w:t>
      </w:r>
      <w:r w:rsidR="00F02FAA" w:rsidRPr="0078340D">
        <w:rPr>
          <w:rFonts w:cs="Times New Roman"/>
        </w:rPr>
        <w:t xml:space="preserve"> the</w:t>
      </w:r>
      <w:r w:rsidR="00FF3178" w:rsidRPr="0078340D">
        <w:rPr>
          <w:rFonts w:cs="Times New Roman"/>
        </w:rPr>
        <w:t xml:space="preserve"> </w:t>
      </w:r>
      <w:r w:rsidR="00FF3178" w:rsidRPr="0078340D">
        <w:rPr>
          <w:rFonts w:cs="Times New Roman"/>
          <w:i/>
        </w:rPr>
        <w:t xml:space="preserve">tituli </w:t>
      </w:r>
      <w:proofErr w:type="spellStart"/>
      <w:r w:rsidR="00FF3178" w:rsidRPr="0078340D">
        <w:rPr>
          <w:rFonts w:cs="Times New Roman"/>
          <w:i/>
        </w:rPr>
        <w:t>librarii</w:t>
      </w:r>
      <w:proofErr w:type="spellEnd"/>
      <w:r w:rsidR="009470DB" w:rsidRPr="0078340D">
        <w:rPr>
          <w:rFonts w:cs="Times New Roman"/>
          <w:i/>
          <w:color w:val="000000" w:themeColor="text1"/>
        </w:rPr>
        <w:t xml:space="preserve">, </w:t>
      </w:r>
      <w:r w:rsidR="009470DB" w:rsidRPr="0078340D">
        <w:rPr>
          <w:rFonts w:cs="Times New Roman"/>
          <w:color w:val="000000" w:themeColor="text1"/>
        </w:rPr>
        <w:t>that is</w:t>
      </w:r>
      <w:r w:rsidR="008D6E01" w:rsidRPr="0078340D">
        <w:rPr>
          <w:rFonts w:cs="Times New Roman"/>
          <w:color w:val="000000" w:themeColor="text1"/>
        </w:rPr>
        <w:t>,</w:t>
      </w:r>
      <w:r w:rsidR="009470DB" w:rsidRPr="0078340D">
        <w:rPr>
          <w:rFonts w:cs="Times New Roman"/>
          <w:color w:val="000000" w:themeColor="text1"/>
        </w:rPr>
        <w:t xml:space="preserve"> the headlines of texts in manuscripts</w:t>
      </w:r>
      <w:r w:rsidR="000F6BD0" w:rsidRPr="0078340D">
        <w:rPr>
          <w:rFonts w:cs="Times New Roman"/>
          <w:color w:val="000000" w:themeColor="text1"/>
        </w:rPr>
        <w:t xml:space="preserve">. </w:t>
      </w:r>
      <w:r w:rsidR="00FF3178" w:rsidRPr="0078340D">
        <w:rPr>
          <w:rFonts w:cs="Times New Roman"/>
        </w:rPr>
        <w:t xml:space="preserve">The study of this material was brilliantly </w:t>
      </w:r>
      <w:r w:rsidR="005C07F0" w:rsidRPr="0078340D">
        <w:rPr>
          <w:rFonts w:cs="Times New Roman"/>
        </w:rPr>
        <w:t>initiated</w:t>
      </w:r>
      <w:r w:rsidR="00FF3178" w:rsidRPr="0078340D">
        <w:rPr>
          <w:rFonts w:cs="Times New Roman"/>
        </w:rPr>
        <w:t xml:space="preserve"> by </w:t>
      </w:r>
      <w:proofErr w:type="spellStart"/>
      <w:r w:rsidR="00FF3178" w:rsidRPr="0078340D">
        <w:rPr>
          <w:rFonts w:cs="Times New Roman"/>
        </w:rPr>
        <w:t>Luitpold</w:t>
      </w:r>
      <w:proofErr w:type="spellEnd"/>
      <w:r w:rsidR="00FF3178" w:rsidRPr="0078340D">
        <w:rPr>
          <w:rFonts w:cs="Times New Roman"/>
        </w:rPr>
        <w:t xml:space="preserve"> Wallach in two chapters of </w:t>
      </w:r>
      <w:r w:rsidR="000F6BD0" w:rsidRPr="0078340D">
        <w:rPr>
          <w:rFonts w:cs="Times New Roman"/>
          <w:i/>
          <w:iCs/>
        </w:rPr>
        <w:t>Alcuin and Charlemagne</w:t>
      </w:r>
      <w:r w:rsidR="000F6BD0" w:rsidRPr="0078340D">
        <w:rPr>
          <w:rFonts w:cs="Times New Roman"/>
        </w:rPr>
        <w:t>,</w:t>
      </w:r>
      <w:r w:rsidR="00CA3F9A" w:rsidRPr="0078340D">
        <w:rPr>
          <w:rFonts w:cs="Times New Roman"/>
        </w:rPr>
        <w:t>’</w:t>
      </w:r>
      <w:r w:rsidR="000F6BD0" w:rsidRPr="0078340D">
        <w:rPr>
          <w:rFonts w:cs="Times New Roman"/>
        </w:rPr>
        <w:t xml:space="preserve"> </w:t>
      </w:r>
      <w:r w:rsidR="00AC2E3E" w:rsidRPr="0078340D">
        <w:rPr>
          <w:rFonts w:cs="Times New Roman"/>
        </w:rPr>
        <w:t>and by</w:t>
      </w:r>
      <w:r w:rsidR="000F6BD0" w:rsidRPr="0078340D">
        <w:rPr>
          <w:rFonts w:cs="Times New Roman"/>
        </w:rPr>
        <w:t xml:space="preserve"> Günter </w:t>
      </w:r>
      <w:proofErr w:type="spellStart"/>
      <w:r w:rsidR="000F6BD0" w:rsidRPr="0078340D">
        <w:rPr>
          <w:rFonts w:cs="Times New Roman"/>
        </w:rPr>
        <w:t>Bernt</w:t>
      </w:r>
      <w:proofErr w:type="spellEnd"/>
      <w:r w:rsidR="000F6BD0" w:rsidRPr="0078340D">
        <w:rPr>
          <w:rFonts w:cs="Times New Roman"/>
        </w:rPr>
        <w:t xml:space="preserve"> </w:t>
      </w:r>
      <w:r w:rsidR="00AC2E3E" w:rsidRPr="0078340D">
        <w:rPr>
          <w:rFonts w:cs="Times New Roman"/>
        </w:rPr>
        <w:t>on pages</w:t>
      </w:r>
      <w:r w:rsidR="000F6BD0" w:rsidRPr="0078340D">
        <w:rPr>
          <w:rFonts w:cs="Times New Roman"/>
        </w:rPr>
        <w:t xml:space="preserve"> 194-202 </w:t>
      </w:r>
      <w:r w:rsidR="00AC2E3E" w:rsidRPr="0078340D">
        <w:rPr>
          <w:rFonts w:cs="Times New Roman"/>
        </w:rPr>
        <w:t>of the monograph</w:t>
      </w:r>
      <w:r w:rsidR="000F6BD0" w:rsidRPr="0078340D">
        <w:rPr>
          <w:rFonts w:cs="Times New Roman"/>
        </w:rPr>
        <w:t xml:space="preserve"> </w:t>
      </w:r>
      <w:r w:rsidR="000F6BD0" w:rsidRPr="0078340D">
        <w:rPr>
          <w:rFonts w:cs="Times New Roman"/>
          <w:i/>
          <w:iCs/>
        </w:rPr>
        <w:t xml:space="preserve">Das </w:t>
      </w:r>
      <w:proofErr w:type="spellStart"/>
      <w:r w:rsidR="000F6BD0" w:rsidRPr="0078340D">
        <w:rPr>
          <w:rFonts w:cs="Times New Roman"/>
          <w:i/>
          <w:iCs/>
        </w:rPr>
        <w:t>lateinische</w:t>
      </w:r>
      <w:proofErr w:type="spellEnd"/>
      <w:r w:rsidR="000F6BD0" w:rsidRPr="0078340D">
        <w:rPr>
          <w:rFonts w:cs="Times New Roman"/>
          <w:i/>
          <w:iCs/>
        </w:rPr>
        <w:t xml:space="preserve"> </w:t>
      </w:r>
      <w:proofErr w:type="spellStart"/>
      <w:r w:rsidR="000F6BD0" w:rsidRPr="0078340D">
        <w:rPr>
          <w:rFonts w:cs="Times New Roman"/>
          <w:i/>
          <w:iCs/>
        </w:rPr>
        <w:t>Epigramm</w:t>
      </w:r>
      <w:proofErr w:type="spellEnd"/>
      <w:r w:rsidR="000F6BD0" w:rsidRPr="0078340D">
        <w:rPr>
          <w:rFonts w:cs="Times New Roman"/>
        </w:rPr>
        <w:t xml:space="preserve"> (1968)</w:t>
      </w:r>
      <w:r w:rsidR="003C68F4" w:rsidRPr="0078340D">
        <w:rPr>
          <w:rFonts w:cs="Times New Roman"/>
        </w:rPr>
        <w:t>,</w:t>
      </w:r>
      <w:r w:rsidR="00067743" w:rsidRPr="0078340D">
        <w:rPr>
          <w:color w:val="000000"/>
          <w:vertAlign w:val="superscript"/>
        </w:rPr>
        <w:t xml:space="preserve"> </w:t>
      </w:r>
      <w:r w:rsidR="00067743" w:rsidRPr="0078340D">
        <w:rPr>
          <w:color w:val="000000"/>
          <w:vertAlign w:val="superscript"/>
        </w:rPr>
        <w:footnoteReference w:id="29"/>
      </w:r>
      <w:r w:rsidR="000F6BD0" w:rsidRPr="0078340D">
        <w:rPr>
          <w:rFonts w:cs="Times New Roman"/>
        </w:rPr>
        <w:t xml:space="preserve"> </w:t>
      </w:r>
      <w:r w:rsidR="00AC2E3E" w:rsidRPr="0078340D">
        <w:rPr>
          <w:rFonts w:cs="Times New Roman"/>
        </w:rPr>
        <w:t xml:space="preserve">but still awaits </w:t>
      </w:r>
      <w:r w:rsidR="005C07F0" w:rsidRPr="0078340D">
        <w:rPr>
          <w:rFonts w:cs="Times New Roman"/>
        </w:rPr>
        <w:t xml:space="preserve">special </w:t>
      </w:r>
      <w:r w:rsidR="00AC2E3E" w:rsidRPr="0078340D">
        <w:rPr>
          <w:rFonts w:cs="Times New Roman"/>
        </w:rPr>
        <w:t xml:space="preserve">attention. </w:t>
      </w:r>
    </w:p>
    <w:p w14:paraId="2A3653CA" w14:textId="2D19254B" w:rsidR="000F6BD0" w:rsidRPr="0078340D" w:rsidRDefault="003E5E73" w:rsidP="000D2C45">
      <w:pPr>
        <w:autoSpaceDE w:val="0"/>
        <w:autoSpaceDN w:val="0"/>
        <w:adjustRightInd w:val="0"/>
        <w:jc w:val="both"/>
        <w:rPr>
          <w:rFonts w:cs="Times New Roman"/>
        </w:rPr>
      </w:pPr>
      <w:r w:rsidRPr="0078340D">
        <w:rPr>
          <w:rFonts w:cs="Times New Roman"/>
        </w:rPr>
        <w:t xml:space="preserve">     </w:t>
      </w:r>
      <w:r w:rsidR="00AC2E3E" w:rsidRPr="0078340D">
        <w:rPr>
          <w:rFonts w:cs="Times New Roman"/>
        </w:rPr>
        <w:t xml:space="preserve">We </w:t>
      </w:r>
      <w:r w:rsidR="004F0075" w:rsidRPr="0078340D">
        <w:rPr>
          <w:rFonts w:cs="Times New Roman"/>
        </w:rPr>
        <w:t>are all aware</w:t>
      </w:r>
      <w:r w:rsidR="00AC2E3E" w:rsidRPr="0078340D">
        <w:rPr>
          <w:rFonts w:cs="Times New Roman"/>
        </w:rPr>
        <w:t xml:space="preserve"> that</w:t>
      </w:r>
      <w:r w:rsidR="00EA1CEB" w:rsidRPr="0078340D">
        <w:rPr>
          <w:rFonts w:cs="Times New Roman"/>
        </w:rPr>
        <w:t xml:space="preserve"> </w:t>
      </w:r>
      <w:r w:rsidR="00AB3143" w:rsidRPr="0078340D">
        <w:rPr>
          <w:rFonts w:cs="Times New Roman"/>
        </w:rPr>
        <w:t xml:space="preserve">there </w:t>
      </w:r>
      <w:r w:rsidR="00F02FAA" w:rsidRPr="0078340D">
        <w:rPr>
          <w:rFonts w:cs="Times New Roman"/>
        </w:rPr>
        <w:t>were</w:t>
      </w:r>
      <w:r w:rsidR="00AB3143" w:rsidRPr="0078340D">
        <w:rPr>
          <w:rFonts w:cs="Times New Roman"/>
        </w:rPr>
        <w:t xml:space="preserve"> important precedents be</w:t>
      </w:r>
      <w:r w:rsidR="00F02FAA" w:rsidRPr="0078340D">
        <w:rPr>
          <w:rFonts w:cs="Times New Roman"/>
        </w:rPr>
        <w:t>fore</w:t>
      </w:r>
      <w:r w:rsidR="005E7E7B" w:rsidRPr="0078340D">
        <w:rPr>
          <w:rFonts w:cs="Times New Roman"/>
        </w:rPr>
        <w:t xml:space="preserve"> </w:t>
      </w:r>
      <w:r w:rsidR="000A619D" w:rsidRPr="0078340D">
        <w:rPr>
          <w:rFonts w:cs="Times New Roman"/>
        </w:rPr>
        <w:t>Alcuin</w:t>
      </w:r>
      <w:r w:rsidR="00AB3143" w:rsidRPr="0078340D">
        <w:rPr>
          <w:rFonts w:cs="Times New Roman"/>
        </w:rPr>
        <w:t xml:space="preserve">. </w:t>
      </w:r>
      <w:r w:rsidR="000A619D" w:rsidRPr="0078340D">
        <w:rPr>
          <w:rFonts w:cs="Times New Roman"/>
        </w:rPr>
        <w:t xml:space="preserve">These </w:t>
      </w:r>
      <w:r w:rsidR="00AB3143" w:rsidRPr="0078340D">
        <w:rPr>
          <w:rFonts w:cs="Times New Roman"/>
        </w:rPr>
        <w:t>includ</w:t>
      </w:r>
      <w:r w:rsidR="000A619D" w:rsidRPr="0078340D">
        <w:rPr>
          <w:rFonts w:cs="Times New Roman"/>
        </w:rPr>
        <w:t xml:space="preserve">e, </w:t>
      </w:r>
      <w:r w:rsidR="00AC2E3E" w:rsidRPr="0078340D">
        <w:rPr>
          <w:rFonts w:cs="Times New Roman"/>
        </w:rPr>
        <w:t xml:space="preserve">on the one hand, the poetic models </w:t>
      </w:r>
      <w:r w:rsidR="00AD75B3" w:rsidRPr="0078340D">
        <w:rPr>
          <w:rFonts w:cs="Times New Roman"/>
        </w:rPr>
        <w:t>from</w:t>
      </w:r>
      <w:r w:rsidR="00AC2E3E" w:rsidRPr="0078340D">
        <w:rPr>
          <w:rFonts w:cs="Times New Roman"/>
        </w:rPr>
        <w:t xml:space="preserve"> the tradition that connects Paulinus of Nola, and even before him, </w:t>
      </w:r>
      <w:proofErr w:type="spellStart"/>
      <w:r w:rsidR="00AC2E3E" w:rsidRPr="0078340D">
        <w:rPr>
          <w:rFonts w:cs="Times New Roman"/>
        </w:rPr>
        <w:t>Damas</w:t>
      </w:r>
      <w:r w:rsidR="00AD75B3" w:rsidRPr="0078340D">
        <w:rPr>
          <w:rFonts w:cs="Times New Roman"/>
        </w:rPr>
        <w:t>us</w:t>
      </w:r>
      <w:proofErr w:type="spellEnd"/>
      <w:r w:rsidR="00AC2E3E" w:rsidRPr="0078340D">
        <w:rPr>
          <w:rFonts w:cs="Times New Roman"/>
        </w:rPr>
        <w:t>,</w:t>
      </w:r>
      <w:r w:rsidR="00067743" w:rsidRPr="0078340D">
        <w:rPr>
          <w:rFonts w:cs="Times New Roman"/>
        </w:rPr>
        <w:t xml:space="preserve"> the most imitated</w:t>
      </w:r>
      <w:r w:rsidR="003C68F4" w:rsidRPr="0078340D">
        <w:rPr>
          <w:rFonts w:cs="Times New Roman"/>
        </w:rPr>
        <w:t>,</w:t>
      </w:r>
      <w:r w:rsidR="00067743" w:rsidRPr="0078340D">
        <w:rPr>
          <w:color w:val="000000"/>
          <w:vertAlign w:val="superscript"/>
        </w:rPr>
        <w:footnoteReference w:id="30"/>
      </w:r>
      <w:r w:rsidR="00AC2E3E" w:rsidRPr="0078340D">
        <w:rPr>
          <w:rFonts w:cs="Times New Roman"/>
        </w:rPr>
        <w:t xml:space="preserve"> to Venantius Fortunatus</w:t>
      </w:r>
      <w:r w:rsidR="00EA1CEB" w:rsidRPr="0078340D">
        <w:rPr>
          <w:rFonts w:cs="Times New Roman"/>
        </w:rPr>
        <w:t xml:space="preserve">; </w:t>
      </w:r>
      <w:r w:rsidR="00AC2E3E" w:rsidRPr="0078340D">
        <w:rPr>
          <w:rFonts w:cs="Times New Roman"/>
        </w:rPr>
        <w:t xml:space="preserve">and on the other, the epigraphic </w:t>
      </w:r>
      <w:r w:rsidR="00AB3143" w:rsidRPr="0078340D">
        <w:rPr>
          <w:rFonts w:cs="Times New Roman"/>
        </w:rPr>
        <w:t>compilations</w:t>
      </w:r>
      <w:r w:rsidR="00AC2E3E" w:rsidRPr="0078340D">
        <w:rPr>
          <w:rFonts w:cs="Times New Roman"/>
        </w:rPr>
        <w:t xml:space="preserve"> studied by </w:t>
      </w:r>
      <w:proofErr w:type="spellStart"/>
      <w:r w:rsidR="00AC2E3E" w:rsidRPr="0078340D">
        <w:rPr>
          <w:rFonts w:cs="Times New Roman"/>
        </w:rPr>
        <w:t>Silvagni</w:t>
      </w:r>
      <w:proofErr w:type="spellEnd"/>
      <w:r w:rsidR="00AC2E3E" w:rsidRPr="0078340D">
        <w:rPr>
          <w:rFonts w:cs="Times New Roman"/>
        </w:rPr>
        <w:t>:</w:t>
      </w:r>
      <w:r w:rsidR="00AB3143" w:rsidRPr="0078340D">
        <w:rPr>
          <w:rFonts w:cs="Times New Roman"/>
        </w:rPr>
        <w:t xml:space="preserve"> the</w:t>
      </w:r>
      <w:r w:rsidR="00AC2E3E" w:rsidRPr="0078340D">
        <w:rPr>
          <w:rFonts w:cs="Times New Roman"/>
        </w:rPr>
        <w:t xml:space="preserve"> </w:t>
      </w:r>
      <w:proofErr w:type="spellStart"/>
      <w:r w:rsidR="000F6BD0" w:rsidRPr="0078340D">
        <w:rPr>
          <w:rFonts w:cs="Times New Roman"/>
          <w:i/>
          <w:iCs/>
        </w:rPr>
        <w:t>Cantabrigiensis</w:t>
      </w:r>
      <w:proofErr w:type="spellEnd"/>
      <w:r w:rsidR="000F6BD0" w:rsidRPr="0078340D">
        <w:rPr>
          <w:rFonts w:cs="Times New Roman"/>
          <w:i/>
          <w:iCs/>
        </w:rPr>
        <w:t xml:space="preserve">, </w:t>
      </w:r>
      <w:proofErr w:type="spellStart"/>
      <w:r w:rsidR="000F6BD0" w:rsidRPr="0078340D">
        <w:rPr>
          <w:rFonts w:cs="Times New Roman"/>
          <w:i/>
          <w:iCs/>
        </w:rPr>
        <w:t>Laureshamensis</w:t>
      </w:r>
      <w:proofErr w:type="spellEnd"/>
      <w:r w:rsidR="003C68F4" w:rsidRPr="0078340D">
        <w:rPr>
          <w:rFonts w:cs="Times New Roman"/>
          <w:iCs/>
        </w:rPr>
        <w:t>,</w:t>
      </w:r>
      <w:r w:rsidR="00067743" w:rsidRPr="0078340D">
        <w:rPr>
          <w:color w:val="000000"/>
          <w:vertAlign w:val="superscript"/>
        </w:rPr>
        <w:footnoteReference w:id="31"/>
      </w:r>
      <w:r w:rsidR="00AB3143" w:rsidRPr="0078340D">
        <w:rPr>
          <w:rFonts w:cs="Times New Roman"/>
          <w:iCs/>
        </w:rPr>
        <w:t xml:space="preserve"> and</w:t>
      </w:r>
      <w:r w:rsidR="000F6BD0" w:rsidRPr="0078340D">
        <w:rPr>
          <w:rFonts w:cs="Times New Roman"/>
          <w:i/>
          <w:iCs/>
        </w:rPr>
        <w:t xml:space="preserve"> </w:t>
      </w:r>
      <w:proofErr w:type="spellStart"/>
      <w:r w:rsidR="000F6BD0" w:rsidRPr="0078340D">
        <w:rPr>
          <w:rFonts w:cs="Times New Roman"/>
          <w:i/>
          <w:iCs/>
        </w:rPr>
        <w:t>Cantuariensis</w:t>
      </w:r>
      <w:proofErr w:type="spellEnd"/>
      <w:r w:rsidR="000F6BD0" w:rsidRPr="0078340D">
        <w:rPr>
          <w:rFonts w:cs="Times New Roman"/>
        </w:rPr>
        <w:t xml:space="preserve">, </w:t>
      </w:r>
      <w:r w:rsidR="00AC2E3E" w:rsidRPr="0078340D">
        <w:rPr>
          <w:rFonts w:cs="Times New Roman"/>
        </w:rPr>
        <w:t>in addition to what is known as</w:t>
      </w:r>
      <w:r w:rsidR="000F6BD0" w:rsidRPr="0078340D">
        <w:rPr>
          <w:rFonts w:cs="Times New Roman"/>
        </w:rPr>
        <w:t xml:space="preserve"> </w:t>
      </w:r>
      <w:r w:rsidR="00AC2E3E" w:rsidRPr="0078340D">
        <w:rPr>
          <w:rFonts w:cs="Times New Roman"/>
        </w:rPr>
        <w:t>the</w:t>
      </w:r>
      <w:r w:rsidR="000F6BD0" w:rsidRPr="0078340D">
        <w:rPr>
          <w:rFonts w:cs="Times New Roman"/>
        </w:rPr>
        <w:t xml:space="preserve"> </w:t>
      </w:r>
      <w:proofErr w:type="spellStart"/>
      <w:r w:rsidR="000F6BD0" w:rsidRPr="0078340D">
        <w:rPr>
          <w:rFonts w:cs="Times New Roman"/>
          <w:i/>
          <w:iCs/>
        </w:rPr>
        <w:t>Martinellus</w:t>
      </w:r>
      <w:proofErr w:type="spellEnd"/>
      <w:r w:rsidR="000F6BD0" w:rsidRPr="0078340D">
        <w:rPr>
          <w:rFonts w:cs="Times New Roman"/>
        </w:rPr>
        <w:t xml:space="preserve"> </w:t>
      </w:r>
      <w:r w:rsidR="00AC2E3E" w:rsidRPr="0078340D">
        <w:rPr>
          <w:rFonts w:cs="Times New Roman"/>
        </w:rPr>
        <w:t>of</w:t>
      </w:r>
      <w:r w:rsidR="000F6BD0" w:rsidRPr="0078340D">
        <w:rPr>
          <w:rFonts w:cs="Times New Roman"/>
        </w:rPr>
        <w:t xml:space="preserve"> Tours</w:t>
      </w:r>
      <w:r w:rsidR="00AC2E3E" w:rsidRPr="0078340D">
        <w:rPr>
          <w:rFonts w:cs="Times New Roman"/>
        </w:rPr>
        <w:t>—handed down by a good 9</w:t>
      </w:r>
      <w:r w:rsidR="00AB3143" w:rsidRPr="0078340D">
        <w:rPr>
          <w:rFonts w:cs="Times New Roman"/>
        </w:rPr>
        <w:t xml:space="preserve">0 </w:t>
      </w:r>
      <w:r w:rsidR="00BE5694" w:rsidRPr="0078340D">
        <w:rPr>
          <w:rFonts w:cs="Times New Roman"/>
        </w:rPr>
        <w:t>witnesses</w:t>
      </w:r>
      <w:r w:rsidR="00067743" w:rsidRPr="0078340D">
        <w:rPr>
          <w:color w:val="000000"/>
          <w:vertAlign w:val="superscript"/>
        </w:rPr>
        <w:footnoteReference w:id="32"/>
      </w:r>
      <w:r w:rsidR="00AC2E3E" w:rsidRPr="0078340D">
        <w:rPr>
          <w:rFonts w:cs="Times New Roman"/>
        </w:rPr>
        <w:t xml:space="preserve">—and to </w:t>
      </w:r>
      <w:r w:rsidR="00AC2E3E" w:rsidRPr="0078340D">
        <w:rPr>
          <w:rFonts w:cs="Times New Roman"/>
        </w:rPr>
        <w:lastRenderedPageBreak/>
        <w:t xml:space="preserve">collections that are not specifically epigraphic, among them the Par. Lat. </w:t>
      </w:r>
      <w:r w:rsidR="000F6BD0" w:rsidRPr="0078340D">
        <w:rPr>
          <w:rFonts w:cs="Times New Roman"/>
        </w:rPr>
        <w:t xml:space="preserve">8071, </w:t>
      </w:r>
      <w:r w:rsidR="00AC2E3E" w:rsidRPr="0078340D">
        <w:rPr>
          <w:rFonts w:cs="Times New Roman"/>
        </w:rPr>
        <w:t>almost all from the Carolingian period</w:t>
      </w:r>
      <w:r w:rsidR="003C68F4" w:rsidRPr="0078340D">
        <w:rPr>
          <w:rFonts w:cs="Times New Roman"/>
        </w:rPr>
        <w:t>,</w:t>
      </w:r>
      <w:r w:rsidR="00067743" w:rsidRPr="0078340D">
        <w:rPr>
          <w:color w:val="000000"/>
          <w:vertAlign w:val="superscript"/>
        </w:rPr>
        <w:footnoteReference w:id="33"/>
      </w:r>
      <w:r w:rsidR="00067743" w:rsidRPr="0078340D">
        <w:rPr>
          <w:rFonts w:cs="Times New Roman"/>
        </w:rPr>
        <w:t xml:space="preserve"> which proves the existence of an intense and widesp</w:t>
      </w:r>
      <w:r w:rsidR="002C3479" w:rsidRPr="0078340D">
        <w:rPr>
          <w:rFonts w:cs="Times New Roman"/>
        </w:rPr>
        <w:t>read impulse to commission epigraphic apparatus</w:t>
      </w:r>
      <w:r w:rsidR="00AC2E3E" w:rsidRPr="0078340D">
        <w:rPr>
          <w:rFonts w:cs="Times New Roman"/>
        </w:rPr>
        <w:t>.</w:t>
      </w:r>
      <w:r w:rsidR="00AB3143" w:rsidRPr="0078340D">
        <w:rPr>
          <w:rFonts w:cs="Times New Roman"/>
        </w:rPr>
        <w:t xml:space="preserve"> </w:t>
      </w:r>
      <w:r w:rsidR="00AC2E3E" w:rsidRPr="0078340D">
        <w:rPr>
          <w:rFonts w:cs="Times New Roman"/>
        </w:rPr>
        <w:t>Some of these collections have been handed down in manuscripts that also contain Alcuinian poems</w:t>
      </w:r>
      <w:r w:rsidR="002C3479" w:rsidRPr="0078340D">
        <w:rPr>
          <w:color w:val="000000"/>
          <w:vertAlign w:val="superscript"/>
        </w:rPr>
        <w:footnoteReference w:id="34"/>
      </w:r>
      <w:r w:rsidR="00F02FAA" w:rsidRPr="0078340D">
        <w:rPr>
          <w:rFonts w:cs="Times New Roman"/>
        </w:rPr>
        <w:t xml:space="preserve"> and certainly served as models for epigraphic composition, as demonstrated by Bischoff’s discovery in 1984 of a formulary for epitaphs </w:t>
      </w:r>
      <w:r w:rsidR="005E7E7B" w:rsidRPr="0078340D">
        <w:rPr>
          <w:rFonts w:cs="Times New Roman"/>
        </w:rPr>
        <w:t>by</w:t>
      </w:r>
      <w:r w:rsidR="008D6E01" w:rsidRPr="0078340D">
        <w:rPr>
          <w:rFonts w:cs="Times New Roman"/>
        </w:rPr>
        <w:t xml:space="preserve"> abbesses </w:t>
      </w:r>
      <w:r w:rsidR="00F02FAA" w:rsidRPr="0078340D">
        <w:rPr>
          <w:rFonts w:cs="Times New Roman"/>
        </w:rPr>
        <w:t>in the eighth century, drawn from royal inscriptions</w:t>
      </w:r>
      <w:r w:rsidR="00AC2E3E" w:rsidRPr="0078340D">
        <w:rPr>
          <w:rFonts w:cs="Times New Roman"/>
        </w:rPr>
        <w:t>.</w:t>
      </w:r>
      <w:r w:rsidR="002C3479" w:rsidRPr="0078340D">
        <w:rPr>
          <w:color w:val="000000"/>
          <w:vertAlign w:val="superscript"/>
        </w:rPr>
        <w:footnoteReference w:id="35"/>
      </w:r>
      <w:r w:rsidR="00AC2E3E" w:rsidRPr="0078340D">
        <w:rPr>
          <w:rFonts w:cs="Times New Roman"/>
        </w:rPr>
        <w:t xml:space="preserve"> </w:t>
      </w:r>
      <w:r w:rsidR="00AD02D6" w:rsidRPr="0078340D">
        <w:rPr>
          <w:rFonts w:cs="Times New Roman"/>
        </w:rPr>
        <w:t>T</w:t>
      </w:r>
      <w:r w:rsidR="00AC2E3E" w:rsidRPr="0078340D">
        <w:rPr>
          <w:rFonts w:cs="Times New Roman"/>
        </w:rPr>
        <w:t>he driving force behind the</w:t>
      </w:r>
      <w:r w:rsidR="00AB3143" w:rsidRPr="0078340D">
        <w:rPr>
          <w:rFonts w:cs="Times New Roman"/>
        </w:rPr>
        <w:t>ir</w:t>
      </w:r>
      <w:r w:rsidR="00AC2E3E" w:rsidRPr="0078340D">
        <w:rPr>
          <w:rFonts w:cs="Times New Roman"/>
        </w:rPr>
        <w:t xml:space="preserve"> composition</w:t>
      </w:r>
      <w:r w:rsidR="006E7D63" w:rsidRPr="0078340D">
        <w:rPr>
          <w:rFonts w:cs="Times New Roman"/>
        </w:rPr>
        <w:t xml:space="preserve"> was undoubtedly the royal commissions of various monasteries, sometimes also confirmed by epistolary documentation</w:t>
      </w:r>
      <w:r w:rsidR="003C68F4" w:rsidRPr="0078340D">
        <w:rPr>
          <w:rFonts w:cs="Times New Roman"/>
        </w:rPr>
        <w:t>.</w:t>
      </w:r>
      <w:r w:rsidR="002C3479" w:rsidRPr="0078340D">
        <w:rPr>
          <w:color w:val="000000"/>
          <w:vertAlign w:val="superscript"/>
        </w:rPr>
        <w:footnoteReference w:id="36"/>
      </w:r>
      <w:r w:rsidR="006E7D63" w:rsidRPr="0078340D">
        <w:rPr>
          <w:rFonts w:cs="Times New Roman"/>
        </w:rPr>
        <w:t xml:space="preserve"> Alcuin w</w:t>
      </w:r>
      <w:r w:rsidR="005C7A05" w:rsidRPr="0078340D">
        <w:rPr>
          <w:rFonts w:cs="Times New Roman"/>
        </w:rPr>
        <w:t xml:space="preserve">rote </w:t>
      </w:r>
      <w:r w:rsidR="006E7D63" w:rsidRPr="0078340D">
        <w:rPr>
          <w:rFonts w:cs="Times New Roman"/>
        </w:rPr>
        <w:t xml:space="preserve">for  </w:t>
      </w:r>
      <w:r w:rsidR="000F6BD0" w:rsidRPr="0078340D">
        <w:rPr>
          <w:rFonts w:cs="Times New Roman"/>
        </w:rPr>
        <w:t>Saint-</w:t>
      </w:r>
      <w:proofErr w:type="spellStart"/>
      <w:r w:rsidR="000F6BD0" w:rsidRPr="0078340D">
        <w:rPr>
          <w:rFonts w:cs="Times New Roman"/>
        </w:rPr>
        <w:t>Amand</w:t>
      </w:r>
      <w:proofErr w:type="spellEnd"/>
      <w:r w:rsidR="000F6BD0" w:rsidRPr="0078340D">
        <w:rPr>
          <w:rFonts w:cs="Times New Roman"/>
        </w:rPr>
        <w:t xml:space="preserve">, </w:t>
      </w:r>
      <w:r w:rsidR="006E7D63" w:rsidRPr="0078340D">
        <w:rPr>
          <w:rFonts w:cs="Times New Roman"/>
        </w:rPr>
        <w:t>for</w:t>
      </w:r>
      <w:r w:rsidR="000F6BD0" w:rsidRPr="0078340D">
        <w:rPr>
          <w:rFonts w:cs="Times New Roman"/>
        </w:rPr>
        <w:t xml:space="preserve"> Saint-</w:t>
      </w:r>
      <w:proofErr w:type="spellStart"/>
      <w:r w:rsidR="000F6BD0" w:rsidRPr="0078340D">
        <w:rPr>
          <w:rFonts w:cs="Times New Roman"/>
        </w:rPr>
        <w:t>Vaast</w:t>
      </w:r>
      <w:proofErr w:type="spellEnd"/>
      <w:r w:rsidR="000F6BD0" w:rsidRPr="0078340D">
        <w:rPr>
          <w:rFonts w:cs="Times New Roman"/>
        </w:rPr>
        <w:t xml:space="preserve">, </w:t>
      </w:r>
      <w:r w:rsidR="006E7D63" w:rsidRPr="0078340D">
        <w:rPr>
          <w:rFonts w:cs="Times New Roman"/>
        </w:rPr>
        <w:t>for</w:t>
      </w:r>
      <w:r w:rsidR="000F6BD0" w:rsidRPr="0078340D">
        <w:rPr>
          <w:rFonts w:cs="Times New Roman"/>
        </w:rPr>
        <w:t xml:space="preserve"> St. Denis, </w:t>
      </w:r>
      <w:r w:rsidR="006E7D63" w:rsidRPr="0078340D">
        <w:rPr>
          <w:rFonts w:cs="Times New Roman"/>
        </w:rPr>
        <w:t>definitely for</w:t>
      </w:r>
      <w:r w:rsidR="000F6BD0" w:rsidRPr="0078340D">
        <w:rPr>
          <w:rFonts w:cs="Times New Roman"/>
        </w:rPr>
        <w:t xml:space="preserve"> Tours, </w:t>
      </w:r>
      <w:r w:rsidR="006E7D63" w:rsidRPr="0078340D">
        <w:rPr>
          <w:rFonts w:cs="Times New Roman"/>
        </w:rPr>
        <w:t>for</w:t>
      </w:r>
      <w:r w:rsidR="000F6BD0" w:rsidRPr="0078340D">
        <w:rPr>
          <w:rFonts w:cs="Times New Roman"/>
        </w:rPr>
        <w:t xml:space="preserve"> Fleury </w:t>
      </w:r>
      <w:r w:rsidR="006E7D63" w:rsidRPr="0078340D">
        <w:rPr>
          <w:rFonts w:cs="Times New Roman"/>
        </w:rPr>
        <w:t>and</w:t>
      </w:r>
      <w:r w:rsidR="000F6BD0" w:rsidRPr="0078340D">
        <w:rPr>
          <w:rFonts w:cs="Times New Roman"/>
        </w:rPr>
        <w:t xml:space="preserve"> Metz, </w:t>
      </w:r>
      <w:r w:rsidR="006E7D63" w:rsidRPr="0078340D">
        <w:rPr>
          <w:rFonts w:cs="Times New Roman"/>
        </w:rPr>
        <w:t>for</w:t>
      </w:r>
      <w:r w:rsidR="000F6BD0" w:rsidRPr="0078340D">
        <w:rPr>
          <w:rFonts w:cs="Times New Roman"/>
        </w:rPr>
        <w:t xml:space="preserve"> St. </w:t>
      </w:r>
      <w:proofErr w:type="spellStart"/>
      <w:r w:rsidR="000F6BD0" w:rsidRPr="0078340D">
        <w:rPr>
          <w:rFonts w:cs="Times New Roman"/>
        </w:rPr>
        <w:t>Avold</w:t>
      </w:r>
      <w:proofErr w:type="spellEnd"/>
      <w:r w:rsidR="003C68F4" w:rsidRPr="0078340D">
        <w:rPr>
          <w:rFonts w:cs="Times New Roman"/>
        </w:rPr>
        <w:t>,</w:t>
      </w:r>
      <w:r w:rsidR="002C3479" w:rsidRPr="0078340D">
        <w:rPr>
          <w:color w:val="000000"/>
          <w:vertAlign w:val="superscript"/>
        </w:rPr>
        <w:footnoteReference w:id="37"/>
      </w:r>
      <w:r w:rsidR="000F6BD0" w:rsidRPr="0078340D">
        <w:rPr>
          <w:rFonts w:cs="Times New Roman"/>
        </w:rPr>
        <w:t xml:space="preserve"> </w:t>
      </w:r>
      <w:r w:rsidR="006E7D63" w:rsidRPr="0078340D">
        <w:rPr>
          <w:rFonts w:cs="Times New Roman"/>
        </w:rPr>
        <w:t xml:space="preserve">for </w:t>
      </w:r>
      <w:proofErr w:type="spellStart"/>
      <w:r w:rsidR="000F6BD0" w:rsidRPr="0078340D">
        <w:rPr>
          <w:rFonts w:cs="Times New Roman"/>
        </w:rPr>
        <w:t>Corméry</w:t>
      </w:r>
      <w:proofErr w:type="spellEnd"/>
      <w:r w:rsidR="000F6BD0" w:rsidRPr="0078340D">
        <w:rPr>
          <w:rFonts w:cs="Times New Roman"/>
        </w:rPr>
        <w:t xml:space="preserve">, </w:t>
      </w:r>
      <w:r w:rsidR="006E7D63" w:rsidRPr="0078340D">
        <w:rPr>
          <w:rFonts w:cs="Times New Roman"/>
        </w:rPr>
        <w:t>for</w:t>
      </w:r>
      <w:r w:rsidR="000F6BD0" w:rsidRPr="0078340D">
        <w:rPr>
          <w:rFonts w:cs="Times New Roman"/>
        </w:rPr>
        <w:t xml:space="preserve"> </w:t>
      </w:r>
      <w:proofErr w:type="spellStart"/>
      <w:r w:rsidR="000F6BD0" w:rsidRPr="0078340D">
        <w:rPr>
          <w:rFonts w:cs="Times New Roman"/>
        </w:rPr>
        <w:t>Nouaillé</w:t>
      </w:r>
      <w:proofErr w:type="spellEnd"/>
      <w:r w:rsidR="000F6BD0" w:rsidRPr="0078340D">
        <w:rPr>
          <w:rFonts w:cs="Times New Roman"/>
        </w:rPr>
        <w:t xml:space="preserve"> (Vienne, </w:t>
      </w:r>
      <w:proofErr w:type="spellStart"/>
      <w:r w:rsidR="000F6BD0" w:rsidRPr="0078340D">
        <w:rPr>
          <w:rFonts w:cs="Times New Roman"/>
        </w:rPr>
        <w:t>Nobilicum</w:t>
      </w:r>
      <w:proofErr w:type="spellEnd"/>
      <w:r w:rsidR="000F6BD0" w:rsidRPr="0078340D">
        <w:rPr>
          <w:rFonts w:cs="Times New Roman"/>
        </w:rPr>
        <w:t xml:space="preserve">), </w:t>
      </w:r>
      <w:r w:rsidR="006E7D63" w:rsidRPr="0078340D">
        <w:rPr>
          <w:rFonts w:cs="Times New Roman"/>
        </w:rPr>
        <w:t>for</w:t>
      </w:r>
      <w:r w:rsidR="000F6BD0" w:rsidRPr="0078340D">
        <w:rPr>
          <w:rFonts w:cs="Times New Roman"/>
        </w:rPr>
        <w:t xml:space="preserve"> Sankt Peter </w:t>
      </w:r>
      <w:r w:rsidR="006E7D63" w:rsidRPr="0078340D">
        <w:rPr>
          <w:rFonts w:cs="Times New Roman"/>
        </w:rPr>
        <w:t>in</w:t>
      </w:r>
      <w:r w:rsidR="000F6BD0" w:rsidRPr="0078340D">
        <w:rPr>
          <w:rFonts w:cs="Times New Roman"/>
        </w:rPr>
        <w:t xml:space="preserve"> Salzburg, </w:t>
      </w:r>
      <w:r w:rsidR="006E7D63" w:rsidRPr="0078340D">
        <w:rPr>
          <w:rFonts w:cs="Times New Roman"/>
        </w:rPr>
        <w:t>for</w:t>
      </w:r>
      <w:r w:rsidR="000F6BD0" w:rsidRPr="0078340D">
        <w:rPr>
          <w:rFonts w:cs="Times New Roman"/>
        </w:rPr>
        <w:t xml:space="preserve"> Köln, </w:t>
      </w:r>
      <w:r w:rsidR="006E7D63" w:rsidRPr="0078340D">
        <w:rPr>
          <w:rFonts w:cs="Times New Roman"/>
        </w:rPr>
        <w:t>for</w:t>
      </w:r>
      <w:r w:rsidR="000F6BD0" w:rsidRPr="0078340D">
        <w:rPr>
          <w:rFonts w:cs="Times New Roman"/>
        </w:rPr>
        <w:t xml:space="preserve"> </w:t>
      </w:r>
      <w:proofErr w:type="spellStart"/>
      <w:r w:rsidR="000F6BD0" w:rsidRPr="0078340D">
        <w:rPr>
          <w:rFonts w:cs="Times New Roman"/>
        </w:rPr>
        <w:t>Jumièges</w:t>
      </w:r>
      <w:proofErr w:type="spellEnd"/>
      <w:r w:rsidR="000F6BD0" w:rsidRPr="0078340D">
        <w:rPr>
          <w:rFonts w:cs="Times New Roman"/>
        </w:rPr>
        <w:t xml:space="preserve"> (</w:t>
      </w:r>
      <w:proofErr w:type="spellStart"/>
      <w:r w:rsidR="000F6BD0" w:rsidRPr="0078340D">
        <w:rPr>
          <w:rFonts w:cs="Times New Roman"/>
        </w:rPr>
        <w:t>Gemeticum</w:t>
      </w:r>
      <w:proofErr w:type="spellEnd"/>
      <w:r w:rsidR="000F6BD0" w:rsidRPr="0078340D">
        <w:rPr>
          <w:rFonts w:cs="Times New Roman"/>
        </w:rPr>
        <w:t xml:space="preserve">), </w:t>
      </w:r>
      <w:r w:rsidR="006E7D63" w:rsidRPr="0078340D">
        <w:rPr>
          <w:rFonts w:cs="Times New Roman"/>
        </w:rPr>
        <w:t>for</w:t>
      </w:r>
      <w:r w:rsidR="000F6BD0" w:rsidRPr="0078340D">
        <w:rPr>
          <w:rFonts w:cs="Times New Roman"/>
        </w:rPr>
        <w:t xml:space="preserve"> Roma, </w:t>
      </w:r>
      <w:r w:rsidR="006E7D63" w:rsidRPr="0078340D">
        <w:rPr>
          <w:rFonts w:cs="Times New Roman"/>
        </w:rPr>
        <w:t>for</w:t>
      </w:r>
      <w:r w:rsidR="000F6BD0" w:rsidRPr="0078340D">
        <w:rPr>
          <w:rFonts w:cs="Times New Roman"/>
        </w:rPr>
        <w:t xml:space="preserve"> </w:t>
      </w:r>
      <w:proofErr w:type="spellStart"/>
      <w:r w:rsidR="000F6BD0" w:rsidRPr="0078340D">
        <w:rPr>
          <w:rFonts w:cs="Times New Roman"/>
        </w:rPr>
        <w:t>Gorze</w:t>
      </w:r>
      <w:proofErr w:type="spellEnd"/>
      <w:r w:rsidR="006E7D63" w:rsidRPr="0078340D">
        <w:rPr>
          <w:rFonts w:cs="Times New Roman"/>
        </w:rPr>
        <w:t>, and for other churches whose identit</w:t>
      </w:r>
      <w:r w:rsidR="00187AC3" w:rsidRPr="0078340D">
        <w:rPr>
          <w:rFonts w:cs="Times New Roman"/>
        </w:rPr>
        <w:t xml:space="preserve">ies </w:t>
      </w:r>
      <w:r w:rsidR="005C7A05" w:rsidRPr="0078340D">
        <w:rPr>
          <w:rFonts w:cs="Times New Roman"/>
        </w:rPr>
        <w:t xml:space="preserve">cannot be </w:t>
      </w:r>
      <w:r w:rsidR="00AD02D6" w:rsidRPr="0078340D">
        <w:rPr>
          <w:rFonts w:cs="Times New Roman"/>
        </w:rPr>
        <w:t>confirmed</w:t>
      </w:r>
      <w:r w:rsidR="005C7A05" w:rsidRPr="0078340D">
        <w:rPr>
          <w:rFonts w:cs="Times New Roman"/>
        </w:rPr>
        <w:t>. This wide</w:t>
      </w:r>
      <w:r w:rsidR="00C233AA" w:rsidRPr="0078340D">
        <w:rPr>
          <w:rFonts w:cs="Times New Roman"/>
        </w:rPr>
        <w:t xml:space="preserve"> disseminat</w:t>
      </w:r>
      <w:r w:rsidR="005C7A05" w:rsidRPr="0078340D">
        <w:rPr>
          <w:rFonts w:cs="Times New Roman"/>
        </w:rPr>
        <w:t xml:space="preserve">ion of </w:t>
      </w:r>
      <w:r w:rsidR="00C233AA" w:rsidRPr="0078340D">
        <w:rPr>
          <w:rFonts w:cs="Times New Roman"/>
        </w:rPr>
        <w:t>poetic and epigraphic forms of communication extended his influence for a very long time</w:t>
      </w:r>
      <w:r w:rsidR="005C7A05" w:rsidRPr="0078340D">
        <w:rPr>
          <w:rFonts w:cs="Times New Roman"/>
        </w:rPr>
        <w:t xml:space="preserve"> </w:t>
      </w:r>
      <w:r w:rsidR="00AD02D6" w:rsidRPr="0078340D">
        <w:rPr>
          <w:rFonts w:cs="Times New Roman"/>
        </w:rPr>
        <w:t xml:space="preserve">across </w:t>
      </w:r>
      <w:r w:rsidR="005C7A05" w:rsidRPr="0078340D">
        <w:rPr>
          <w:rFonts w:cs="Times New Roman"/>
        </w:rPr>
        <w:t xml:space="preserve">many genres: the </w:t>
      </w:r>
      <w:r w:rsidR="005C7A05" w:rsidRPr="0078340D">
        <w:rPr>
          <w:rFonts w:cs="Times New Roman"/>
          <w:i/>
        </w:rPr>
        <w:t xml:space="preserve">tituli </w:t>
      </w:r>
      <w:proofErr w:type="spellStart"/>
      <w:r w:rsidR="005C7A05" w:rsidRPr="0078340D">
        <w:rPr>
          <w:rFonts w:cs="Times New Roman"/>
          <w:i/>
        </w:rPr>
        <w:t>librarii</w:t>
      </w:r>
      <w:proofErr w:type="spellEnd"/>
      <w:r w:rsidR="005C7A05" w:rsidRPr="0078340D">
        <w:rPr>
          <w:rFonts w:cs="Times New Roman"/>
        </w:rPr>
        <w:t xml:space="preserve">, for </w:t>
      </w:r>
      <w:r w:rsidR="00AD02D6" w:rsidRPr="0078340D">
        <w:rPr>
          <w:rFonts w:cs="Times New Roman"/>
        </w:rPr>
        <w:t>one</w:t>
      </w:r>
      <w:r w:rsidR="005C7A05" w:rsidRPr="0078340D">
        <w:rPr>
          <w:rFonts w:cs="Times New Roman"/>
        </w:rPr>
        <w:t>.</w:t>
      </w:r>
      <w:r w:rsidR="002C3479" w:rsidRPr="0078340D">
        <w:rPr>
          <w:rFonts w:cs="Times New Roman"/>
        </w:rPr>
        <w:t xml:space="preserve"> And Cecile </w:t>
      </w:r>
      <w:proofErr w:type="spellStart"/>
      <w:r w:rsidR="002C3479" w:rsidRPr="0078340D">
        <w:rPr>
          <w:rFonts w:cs="Times New Roman"/>
        </w:rPr>
        <w:t>Treffort</w:t>
      </w:r>
      <w:proofErr w:type="spellEnd"/>
      <w:r w:rsidR="002C3479" w:rsidRPr="0078340D">
        <w:rPr>
          <w:rFonts w:cs="Times New Roman"/>
        </w:rPr>
        <w:t xml:space="preserve"> has shown that the models for the Alcuinian epigraphs were most of all from Alcuin’s own </w:t>
      </w:r>
      <w:r w:rsidR="002C3479" w:rsidRPr="0078340D">
        <w:rPr>
          <w:rFonts w:cs="Times New Roman"/>
          <w:i/>
        </w:rPr>
        <w:t>Carmina</w:t>
      </w:r>
      <w:r w:rsidR="003C68F4" w:rsidRPr="0078340D">
        <w:rPr>
          <w:rFonts w:cs="Times New Roman"/>
        </w:rPr>
        <w:t>.</w:t>
      </w:r>
      <w:r w:rsidR="002C3479" w:rsidRPr="0078340D">
        <w:rPr>
          <w:color w:val="000000"/>
          <w:vertAlign w:val="superscript"/>
        </w:rPr>
        <w:footnoteReference w:id="38"/>
      </w:r>
      <w:r w:rsidR="002C3479" w:rsidRPr="0078340D">
        <w:rPr>
          <w:rFonts w:cs="Times New Roman"/>
        </w:rPr>
        <w:t xml:space="preserve"> </w:t>
      </w:r>
    </w:p>
    <w:p w14:paraId="0AEF0569" w14:textId="30DC4297" w:rsidR="00ED05CE" w:rsidRPr="0078340D" w:rsidRDefault="003E5E73" w:rsidP="000D2C45">
      <w:pPr>
        <w:autoSpaceDE w:val="0"/>
        <w:autoSpaceDN w:val="0"/>
        <w:adjustRightInd w:val="0"/>
        <w:jc w:val="both"/>
        <w:rPr>
          <w:rFonts w:cs="Times New Roman"/>
        </w:rPr>
      </w:pPr>
      <w:r w:rsidRPr="0078340D">
        <w:rPr>
          <w:rFonts w:cs="Times New Roman"/>
        </w:rPr>
        <w:t xml:space="preserve">     </w:t>
      </w:r>
      <w:r w:rsidR="00C233AA" w:rsidRPr="0078340D">
        <w:rPr>
          <w:rFonts w:cs="Times New Roman"/>
        </w:rPr>
        <w:t xml:space="preserve">A recurring </w:t>
      </w:r>
      <w:r w:rsidR="00AD02D6" w:rsidRPr="0078340D">
        <w:rPr>
          <w:rFonts w:cs="Times New Roman"/>
        </w:rPr>
        <w:t>setting,</w:t>
      </w:r>
      <w:r w:rsidR="00C233AA" w:rsidRPr="0078340D">
        <w:rPr>
          <w:rFonts w:cs="Times New Roman"/>
        </w:rPr>
        <w:t xml:space="preserve"> which obviously </w:t>
      </w:r>
      <w:r w:rsidR="00427965" w:rsidRPr="0078340D">
        <w:rPr>
          <w:rFonts w:cs="Times New Roman"/>
        </w:rPr>
        <w:t>gives rise to iterated</w:t>
      </w:r>
      <w:r w:rsidR="00C233AA" w:rsidRPr="0078340D">
        <w:rPr>
          <w:rFonts w:cs="Times New Roman"/>
        </w:rPr>
        <w:t xml:space="preserve"> formulas, is the restoration of a sacred place, church or altar, by an abbot or another </w:t>
      </w:r>
      <w:r w:rsidR="00427965" w:rsidRPr="0078340D">
        <w:rPr>
          <w:rFonts w:cs="Times New Roman"/>
        </w:rPr>
        <w:t xml:space="preserve">commissioner </w:t>
      </w:r>
      <w:r w:rsidR="00C233AA" w:rsidRPr="0078340D">
        <w:rPr>
          <w:rFonts w:cs="Times New Roman"/>
        </w:rPr>
        <w:t>who wishes to leave a record of the project.</w:t>
      </w:r>
      <w:r w:rsidR="002C3479" w:rsidRPr="0078340D">
        <w:rPr>
          <w:color w:val="000000"/>
          <w:vertAlign w:val="superscript"/>
        </w:rPr>
        <w:footnoteReference w:id="39"/>
      </w:r>
      <w:r w:rsidR="002C3479" w:rsidRPr="0078340D">
        <w:rPr>
          <w:color w:val="000000"/>
        </w:rPr>
        <w:t xml:space="preserve"> </w:t>
      </w:r>
      <w:r w:rsidR="00C233AA" w:rsidRPr="0078340D">
        <w:rPr>
          <w:rFonts w:cs="Times New Roman"/>
        </w:rPr>
        <w:t xml:space="preserve">Alcuin’s poetic inscriptions </w:t>
      </w:r>
      <w:r w:rsidR="00AD02D6" w:rsidRPr="0078340D">
        <w:rPr>
          <w:rFonts w:cs="Times New Roman"/>
        </w:rPr>
        <w:t>introduce</w:t>
      </w:r>
      <w:r w:rsidR="00C233AA" w:rsidRPr="0078340D">
        <w:rPr>
          <w:rFonts w:cs="Times New Roman"/>
        </w:rPr>
        <w:t xml:space="preserve"> a gallery of founders and restorers, which makes up</w:t>
      </w:r>
      <w:r w:rsidR="00427965" w:rsidRPr="0078340D">
        <w:rPr>
          <w:rFonts w:cs="Times New Roman"/>
        </w:rPr>
        <w:t xml:space="preserve"> both</w:t>
      </w:r>
      <w:r w:rsidR="00C233AA" w:rsidRPr="0078340D">
        <w:rPr>
          <w:rFonts w:cs="Times New Roman"/>
        </w:rPr>
        <w:t xml:space="preserve"> a sort of prosopography of the revival—the </w:t>
      </w:r>
      <w:r w:rsidR="00177B16" w:rsidRPr="0078340D">
        <w:rPr>
          <w:rFonts w:cs="Times New Roman"/>
        </w:rPr>
        <w:t xml:space="preserve">twenty-seven </w:t>
      </w:r>
      <w:r w:rsidR="00C233AA" w:rsidRPr="0078340D">
        <w:rPr>
          <w:rFonts w:cs="Times New Roman"/>
        </w:rPr>
        <w:t xml:space="preserve">cathedrals, the </w:t>
      </w:r>
      <w:r w:rsidR="00177B16" w:rsidRPr="0078340D">
        <w:rPr>
          <w:rFonts w:cs="Times New Roman"/>
        </w:rPr>
        <w:t xml:space="preserve">forty-seven </w:t>
      </w:r>
      <w:r w:rsidR="00C233AA" w:rsidRPr="0078340D">
        <w:rPr>
          <w:rFonts w:cs="Times New Roman"/>
        </w:rPr>
        <w:t>and possibl</w:t>
      </w:r>
      <w:r w:rsidR="00D7052B" w:rsidRPr="0078340D">
        <w:rPr>
          <w:rFonts w:cs="Times New Roman"/>
        </w:rPr>
        <w:t>y</w:t>
      </w:r>
      <w:r w:rsidR="00C233AA" w:rsidRPr="0078340D">
        <w:rPr>
          <w:rFonts w:cs="Times New Roman"/>
        </w:rPr>
        <w:t xml:space="preserve"> more monasteries</w:t>
      </w:r>
      <w:r w:rsidR="002C3479" w:rsidRPr="0078340D">
        <w:rPr>
          <w:color w:val="000000"/>
          <w:vertAlign w:val="superscript"/>
        </w:rPr>
        <w:footnoteReference w:id="40"/>
      </w:r>
      <w:r w:rsidR="002C3479" w:rsidRPr="0078340D">
        <w:rPr>
          <w:color w:val="000000"/>
        </w:rPr>
        <w:t xml:space="preserve"> </w:t>
      </w:r>
      <w:r w:rsidR="00AD02D6" w:rsidRPr="0078340D">
        <w:rPr>
          <w:rFonts w:cs="Times New Roman"/>
        </w:rPr>
        <w:t xml:space="preserve">of which </w:t>
      </w:r>
      <w:r w:rsidR="00427965" w:rsidRPr="0078340D">
        <w:rPr>
          <w:rFonts w:cs="Times New Roman"/>
        </w:rPr>
        <w:t>the sources speak—as well as a geography of ecclesiastical commission</w:t>
      </w:r>
      <w:r w:rsidR="009A1180" w:rsidRPr="0078340D">
        <w:rPr>
          <w:rFonts w:cs="Times New Roman"/>
        </w:rPr>
        <w:t>ing</w:t>
      </w:r>
      <w:r w:rsidR="00427965" w:rsidRPr="0078340D">
        <w:rPr>
          <w:rFonts w:cs="Times New Roman"/>
        </w:rPr>
        <w:t xml:space="preserve">. The most typical example of this subgenre, </w:t>
      </w:r>
      <w:r w:rsidR="00AD02D6" w:rsidRPr="0078340D">
        <w:rPr>
          <w:rFonts w:cs="Times New Roman"/>
        </w:rPr>
        <w:t xml:space="preserve">on </w:t>
      </w:r>
      <w:r w:rsidR="00427965" w:rsidRPr="0078340D">
        <w:rPr>
          <w:rFonts w:cs="Times New Roman"/>
        </w:rPr>
        <w:t xml:space="preserve">which we will not </w:t>
      </w:r>
      <w:r w:rsidR="009C063A" w:rsidRPr="0078340D">
        <w:rPr>
          <w:rFonts w:cs="Times New Roman"/>
        </w:rPr>
        <w:t>linger</w:t>
      </w:r>
      <w:r w:rsidR="00427965" w:rsidRPr="0078340D">
        <w:rPr>
          <w:rFonts w:cs="Times New Roman"/>
        </w:rPr>
        <w:t>, is n</w:t>
      </w:r>
      <w:r w:rsidR="00446C20" w:rsidRPr="0078340D">
        <w:rPr>
          <w:rFonts w:cs="Times New Roman"/>
        </w:rPr>
        <w:t>o</w:t>
      </w:r>
      <w:r w:rsidR="00427965" w:rsidRPr="0078340D">
        <w:rPr>
          <w:rFonts w:cs="Times New Roman"/>
        </w:rPr>
        <w:t>. 89</w:t>
      </w:r>
      <w:r w:rsidR="002C3479" w:rsidRPr="0078340D">
        <w:rPr>
          <w:color w:val="000000"/>
          <w:vertAlign w:val="superscript"/>
        </w:rPr>
        <w:footnoteReference w:id="41"/>
      </w:r>
      <w:r w:rsidR="00427965" w:rsidRPr="0078340D">
        <w:rPr>
          <w:rFonts w:cs="Times New Roman"/>
          <w:i/>
          <w:iCs/>
        </w:rPr>
        <w:t xml:space="preserve"> </w:t>
      </w:r>
      <w:r w:rsidR="000F6BD0" w:rsidRPr="0078340D">
        <w:rPr>
          <w:rFonts w:cs="Times New Roman"/>
          <w:i/>
          <w:iCs/>
        </w:rPr>
        <w:t xml:space="preserve">In ecclesia </w:t>
      </w:r>
      <w:proofErr w:type="spellStart"/>
      <w:r w:rsidR="000F6BD0" w:rsidRPr="0078340D">
        <w:rPr>
          <w:rFonts w:cs="Times New Roman"/>
          <w:i/>
          <w:iCs/>
        </w:rPr>
        <w:t>sancti</w:t>
      </w:r>
      <w:proofErr w:type="spellEnd"/>
      <w:r w:rsidR="000F6BD0" w:rsidRPr="0078340D">
        <w:rPr>
          <w:rFonts w:cs="Times New Roman"/>
          <w:i/>
          <w:iCs/>
        </w:rPr>
        <w:t xml:space="preserve"> </w:t>
      </w:r>
      <w:proofErr w:type="spellStart"/>
      <w:r w:rsidR="000F6BD0" w:rsidRPr="0078340D">
        <w:rPr>
          <w:rFonts w:cs="Times New Roman"/>
          <w:i/>
          <w:iCs/>
        </w:rPr>
        <w:t>Vedasti</w:t>
      </w:r>
      <w:proofErr w:type="spellEnd"/>
      <w:r w:rsidR="000F6BD0" w:rsidRPr="0078340D">
        <w:rPr>
          <w:rFonts w:cs="Times New Roman"/>
          <w:i/>
          <w:iCs/>
        </w:rPr>
        <w:t xml:space="preserve"> in </w:t>
      </w:r>
      <w:proofErr w:type="spellStart"/>
      <w:r w:rsidR="000F6BD0" w:rsidRPr="0078340D">
        <w:rPr>
          <w:rFonts w:cs="Times New Roman"/>
          <w:i/>
          <w:iCs/>
        </w:rPr>
        <w:t>pariete</w:t>
      </w:r>
      <w:proofErr w:type="spellEnd"/>
      <w:r w:rsidR="000F6BD0" w:rsidRPr="0078340D">
        <w:rPr>
          <w:rFonts w:cs="Times New Roman"/>
          <w:i/>
          <w:iCs/>
        </w:rPr>
        <w:t xml:space="preserve"> </w:t>
      </w:r>
      <w:proofErr w:type="spellStart"/>
      <w:r w:rsidR="000F6BD0" w:rsidRPr="0078340D">
        <w:rPr>
          <w:rFonts w:cs="Times New Roman"/>
          <w:i/>
          <w:iCs/>
        </w:rPr>
        <w:t>scribendum</w:t>
      </w:r>
      <w:proofErr w:type="spellEnd"/>
      <w:r w:rsidR="000F6BD0" w:rsidRPr="0078340D">
        <w:rPr>
          <w:rFonts w:cs="Times New Roman"/>
        </w:rPr>
        <w:t xml:space="preserve">, </w:t>
      </w:r>
      <w:r w:rsidR="00427965" w:rsidRPr="0078340D">
        <w:rPr>
          <w:rFonts w:cs="Times New Roman"/>
        </w:rPr>
        <w:t xml:space="preserve">which </w:t>
      </w:r>
      <w:r w:rsidR="00AD02D6" w:rsidRPr="0078340D">
        <w:rPr>
          <w:rFonts w:cs="Times New Roman"/>
        </w:rPr>
        <w:t xml:space="preserve">describes, </w:t>
      </w:r>
      <w:r w:rsidR="00AD02D6" w:rsidRPr="0078340D">
        <w:rPr>
          <w:rFonts w:cs="Times New Roman"/>
        </w:rPr>
        <w:lastRenderedPageBreak/>
        <w:t>with devoted care,</w:t>
      </w:r>
      <w:r w:rsidR="00427965" w:rsidRPr="0078340D">
        <w:rPr>
          <w:rFonts w:cs="Times New Roman"/>
        </w:rPr>
        <w:t xml:space="preserve"> the restoration completed by Abbot Radon in around 790 after the monastery fire</w:t>
      </w:r>
      <w:r w:rsidR="00AD02D6" w:rsidRPr="0078340D">
        <w:rPr>
          <w:rFonts w:cs="Times New Roman"/>
        </w:rPr>
        <w:t xml:space="preserve">. </w:t>
      </w:r>
      <w:r w:rsidR="00427965" w:rsidRPr="0078340D">
        <w:rPr>
          <w:rFonts w:cs="Times New Roman"/>
        </w:rPr>
        <w:t xml:space="preserve">Alcuin’s gaze </w:t>
      </w:r>
      <w:r w:rsidR="009C063A" w:rsidRPr="0078340D">
        <w:rPr>
          <w:rFonts w:cs="Times New Roman"/>
        </w:rPr>
        <w:t>brushes</w:t>
      </w:r>
      <w:r w:rsidR="00AD02D6" w:rsidRPr="0078340D">
        <w:rPr>
          <w:rFonts w:cs="Times New Roman"/>
        </w:rPr>
        <w:t xml:space="preserve"> over</w:t>
      </w:r>
      <w:r w:rsidR="00427965" w:rsidRPr="0078340D">
        <w:rPr>
          <w:rFonts w:cs="Times New Roman"/>
        </w:rPr>
        <w:t xml:space="preserve"> the gates, the altars covered in precious metals, the </w:t>
      </w:r>
      <w:r w:rsidR="00427965" w:rsidRPr="0078340D">
        <w:rPr>
          <w:rFonts w:cs="Times New Roman"/>
          <w:i/>
        </w:rPr>
        <w:t>pallia</w:t>
      </w:r>
      <w:r w:rsidR="00427965" w:rsidRPr="0078340D">
        <w:rPr>
          <w:rFonts w:cs="Times New Roman"/>
        </w:rPr>
        <w:t xml:space="preserve"> hung on the walls, </w:t>
      </w:r>
      <w:r w:rsidR="009C063A" w:rsidRPr="0078340D">
        <w:rPr>
          <w:rFonts w:cs="Times New Roman"/>
        </w:rPr>
        <w:t>and the lamps,</w:t>
      </w:r>
      <w:r w:rsidR="000B28DA" w:rsidRPr="0078340D">
        <w:rPr>
          <w:rFonts w:cs="Times New Roman"/>
        </w:rPr>
        <w:t xml:space="preserve"> the sacred silver furnishings, even the </w:t>
      </w:r>
      <w:r w:rsidR="00AD02D6" w:rsidRPr="0078340D">
        <w:rPr>
          <w:rFonts w:cs="Times New Roman"/>
        </w:rPr>
        <w:t>beautiful</w:t>
      </w:r>
      <w:r w:rsidR="009C063A" w:rsidRPr="0078340D">
        <w:rPr>
          <w:rFonts w:cs="Times New Roman"/>
        </w:rPr>
        <w:t xml:space="preserve"> </w:t>
      </w:r>
      <w:r w:rsidR="00CA07EF" w:rsidRPr="0078340D">
        <w:rPr>
          <w:rFonts w:cs="Times New Roman"/>
          <w:color w:val="000000" w:themeColor="text1"/>
        </w:rPr>
        <w:t>paraments</w:t>
      </w:r>
      <w:r w:rsidR="00CA07EF" w:rsidRPr="0078340D">
        <w:rPr>
          <w:rFonts w:cs="Times New Roman"/>
          <w:color w:val="FF0000"/>
        </w:rPr>
        <w:t xml:space="preserve"> </w:t>
      </w:r>
      <w:r w:rsidR="000B28DA" w:rsidRPr="0078340D">
        <w:rPr>
          <w:rFonts w:cs="Times New Roman"/>
        </w:rPr>
        <w:t>for the priests</w:t>
      </w:r>
      <w:r w:rsidR="000F6BD0" w:rsidRPr="0078340D">
        <w:rPr>
          <w:rFonts w:cs="Times New Roman"/>
        </w:rPr>
        <w:t>,</w:t>
      </w:r>
      <w:r w:rsidR="000B28DA" w:rsidRPr="0078340D">
        <w:rPr>
          <w:rFonts w:cs="Times New Roman"/>
        </w:rPr>
        <w:t xml:space="preserve"> because</w:t>
      </w:r>
      <w:r w:rsidR="00AD02D6" w:rsidRPr="0078340D">
        <w:rPr>
          <w:rFonts w:cs="Times New Roman"/>
        </w:rPr>
        <w:t xml:space="preserve"> </w:t>
      </w:r>
      <w:r w:rsidR="00EA1CEB" w:rsidRPr="0078340D">
        <w:rPr>
          <w:rFonts w:cs="Times New Roman"/>
        </w:rPr>
        <w:t>that</w:t>
      </w:r>
      <w:r w:rsidR="00AD02D6" w:rsidRPr="0078340D">
        <w:rPr>
          <w:rFonts w:cs="Times New Roman"/>
        </w:rPr>
        <w:t xml:space="preserve"> kind of</w:t>
      </w:r>
      <w:r w:rsidR="000F6BD0" w:rsidRPr="0078340D">
        <w:rPr>
          <w:rFonts w:cs="Times New Roman"/>
        </w:rPr>
        <w:t xml:space="preserve"> decor</w:t>
      </w:r>
      <w:r w:rsidR="00EA1CEB" w:rsidRPr="0078340D">
        <w:rPr>
          <w:rFonts w:cs="Times New Roman"/>
        </w:rPr>
        <w:t>um</w:t>
      </w:r>
      <w:r w:rsidR="00AD02D6" w:rsidRPr="0078340D">
        <w:rPr>
          <w:rFonts w:cs="Times New Roman"/>
        </w:rPr>
        <w:t xml:space="preserve"> and</w:t>
      </w:r>
      <w:r w:rsidR="00EB29E2" w:rsidRPr="0078340D">
        <w:rPr>
          <w:rFonts w:cs="Times New Roman"/>
        </w:rPr>
        <w:t xml:space="preserve"> beauty</w:t>
      </w:r>
      <w:r w:rsidR="00AD02D6" w:rsidRPr="0078340D">
        <w:rPr>
          <w:rFonts w:cs="Times New Roman"/>
        </w:rPr>
        <w:t xml:space="preserve">—which </w:t>
      </w:r>
      <w:r w:rsidR="00EB29E2" w:rsidRPr="0078340D">
        <w:rPr>
          <w:rFonts w:cs="Times New Roman"/>
        </w:rPr>
        <w:t>confers dignity on the offer</w:t>
      </w:r>
      <w:r w:rsidR="00AD02D6" w:rsidRPr="0078340D">
        <w:rPr>
          <w:rFonts w:cs="Times New Roman"/>
        </w:rPr>
        <w:t>ing</w:t>
      </w:r>
      <w:r w:rsidR="00EB29E2" w:rsidRPr="0078340D">
        <w:rPr>
          <w:rFonts w:cs="Times New Roman"/>
        </w:rPr>
        <w:t xml:space="preserve"> of faith and the institution that mediates it</w:t>
      </w:r>
      <w:r w:rsidR="00AD02D6" w:rsidRPr="0078340D">
        <w:rPr>
          <w:rFonts w:cs="Times New Roman"/>
        </w:rPr>
        <w:t xml:space="preserve">—must </w:t>
      </w:r>
      <w:r w:rsidR="005E555A" w:rsidRPr="0078340D">
        <w:rPr>
          <w:rFonts w:cs="Times New Roman"/>
        </w:rPr>
        <w:t xml:space="preserve">exist everywhere, in each aspect and element of the surroundings. </w:t>
      </w:r>
      <w:r w:rsidR="00EB29E2" w:rsidRPr="0078340D">
        <w:rPr>
          <w:rFonts w:cs="Times New Roman"/>
        </w:rPr>
        <w:t xml:space="preserve">A historian </w:t>
      </w:r>
      <w:r w:rsidR="0066138E" w:rsidRPr="0078340D">
        <w:rPr>
          <w:rFonts w:cs="Times New Roman"/>
        </w:rPr>
        <w:t>w</w:t>
      </w:r>
      <w:r w:rsidR="00EB29E2" w:rsidRPr="0078340D">
        <w:rPr>
          <w:rFonts w:cs="Times New Roman"/>
        </w:rPr>
        <w:t>ould find materials and inspiration for socio</w:t>
      </w:r>
      <w:r w:rsidR="00EA1CEB" w:rsidRPr="0078340D">
        <w:rPr>
          <w:rFonts w:cs="Times New Roman"/>
        </w:rPr>
        <w:t>-</w:t>
      </w:r>
      <w:r w:rsidR="00EB29E2" w:rsidRPr="0078340D">
        <w:rPr>
          <w:rFonts w:cs="Times New Roman"/>
        </w:rPr>
        <w:t>arch</w:t>
      </w:r>
      <w:r w:rsidR="00EA1CEB" w:rsidRPr="0078340D">
        <w:rPr>
          <w:rFonts w:cs="Times New Roman"/>
        </w:rPr>
        <w:t>a</w:t>
      </w:r>
      <w:r w:rsidR="00EB29E2" w:rsidRPr="0078340D">
        <w:rPr>
          <w:rFonts w:cs="Times New Roman"/>
        </w:rPr>
        <w:t xml:space="preserve">eological </w:t>
      </w:r>
      <w:r w:rsidR="005E555A" w:rsidRPr="0078340D">
        <w:rPr>
          <w:rFonts w:cs="Times New Roman"/>
        </w:rPr>
        <w:t>itineraries</w:t>
      </w:r>
      <w:r w:rsidR="00AD02D6" w:rsidRPr="0078340D">
        <w:rPr>
          <w:rFonts w:cs="Times New Roman"/>
        </w:rPr>
        <w:t xml:space="preserve"> here</w:t>
      </w:r>
      <w:r w:rsidR="00695F3B" w:rsidRPr="0078340D">
        <w:rPr>
          <w:rFonts w:cs="Times New Roman"/>
        </w:rPr>
        <w:t xml:space="preserve">; </w:t>
      </w:r>
      <w:r w:rsidR="00EB29E2" w:rsidRPr="0078340D">
        <w:rPr>
          <w:rFonts w:cs="Times New Roman"/>
        </w:rPr>
        <w:t xml:space="preserve">a hagiologist would identify sets and subsets of recurring saints or isolated </w:t>
      </w:r>
      <w:r w:rsidR="005E555A" w:rsidRPr="0078340D">
        <w:rPr>
          <w:rFonts w:cs="Times New Roman"/>
        </w:rPr>
        <w:t>cults</w:t>
      </w:r>
      <w:r w:rsidR="00EB29E2" w:rsidRPr="0078340D">
        <w:rPr>
          <w:rFonts w:cs="Times New Roman"/>
        </w:rPr>
        <w:t xml:space="preserve">. A scholar of literature, </w:t>
      </w:r>
      <w:r w:rsidR="005E555A" w:rsidRPr="0078340D">
        <w:rPr>
          <w:rFonts w:cs="Times New Roman"/>
        </w:rPr>
        <w:t>if able</w:t>
      </w:r>
      <w:r w:rsidR="00EB29E2" w:rsidRPr="0078340D">
        <w:rPr>
          <w:rFonts w:cs="Times New Roman"/>
        </w:rPr>
        <w:t xml:space="preserve"> to</w:t>
      </w:r>
      <w:r w:rsidR="005E555A" w:rsidRPr="0078340D">
        <w:rPr>
          <w:rFonts w:cs="Times New Roman"/>
        </w:rPr>
        <w:t xml:space="preserve"> look</w:t>
      </w:r>
      <w:r w:rsidR="00EB29E2" w:rsidRPr="0078340D">
        <w:rPr>
          <w:rFonts w:cs="Times New Roman"/>
        </w:rPr>
        <w:t xml:space="preserve"> past the repetitiveness of the</w:t>
      </w:r>
      <w:r w:rsidR="00AD02D6" w:rsidRPr="0078340D">
        <w:rPr>
          <w:rFonts w:cs="Times New Roman"/>
        </w:rPr>
        <w:t>se</w:t>
      </w:r>
      <w:r w:rsidR="00EB29E2" w:rsidRPr="0078340D">
        <w:rPr>
          <w:rFonts w:cs="Times New Roman"/>
        </w:rPr>
        <w:t xml:space="preserve"> schem</w:t>
      </w:r>
      <w:r w:rsidR="009D73BA" w:rsidRPr="0078340D">
        <w:rPr>
          <w:rFonts w:cs="Times New Roman"/>
        </w:rPr>
        <w:t>es</w:t>
      </w:r>
      <w:r w:rsidR="00EB29E2" w:rsidRPr="0078340D">
        <w:rPr>
          <w:rFonts w:cs="Times New Roman"/>
        </w:rPr>
        <w:t xml:space="preserve">, which </w:t>
      </w:r>
      <w:r w:rsidR="00AD02D6" w:rsidRPr="0078340D">
        <w:rPr>
          <w:rFonts w:cs="Times New Roman"/>
        </w:rPr>
        <w:t>wer</w:t>
      </w:r>
      <w:r w:rsidR="005E555A" w:rsidRPr="0078340D">
        <w:rPr>
          <w:rFonts w:cs="Times New Roman"/>
        </w:rPr>
        <w:t xml:space="preserve">e later </w:t>
      </w:r>
      <w:r w:rsidR="00EB29E2" w:rsidRPr="0078340D">
        <w:rPr>
          <w:rFonts w:cs="Times New Roman"/>
        </w:rPr>
        <w:t>adopted in a reductive</w:t>
      </w:r>
      <w:r w:rsidR="005E555A" w:rsidRPr="0078340D">
        <w:rPr>
          <w:rFonts w:cs="Times New Roman"/>
        </w:rPr>
        <w:t xml:space="preserve"> and </w:t>
      </w:r>
      <w:r w:rsidR="00EB29E2" w:rsidRPr="0078340D">
        <w:rPr>
          <w:rFonts w:cs="Times New Roman"/>
        </w:rPr>
        <w:t>obsessive manner by Rabanus Maurus, c</w:t>
      </w:r>
      <w:r w:rsidR="0066138E" w:rsidRPr="0078340D">
        <w:rPr>
          <w:rFonts w:cs="Times New Roman"/>
        </w:rPr>
        <w:t>ould</w:t>
      </w:r>
      <w:r w:rsidR="00EB29E2" w:rsidRPr="0078340D">
        <w:rPr>
          <w:rFonts w:cs="Times New Roman"/>
        </w:rPr>
        <w:t xml:space="preserve"> find a gateway to the relationship of writing with everyday reality</w:t>
      </w:r>
      <w:r w:rsidR="005E555A" w:rsidRPr="0078340D">
        <w:rPr>
          <w:rFonts w:cs="Times New Roman"/>
        </w:rPr>
        <w:t>,</w:t>
      </w:r>
      <w:r w:rsidR="00EB29E2" w:rsidRPr="0078340D">
        <w:rPr>
          <w:rFonts w:cs="Times New Roman"/>
        </w:rPr>
        <w:t xml:space="preserve"> whose fading</w:t>
      </w:r>
      <w:r w:rsidR="005E555A" w:rsidRPr="0078340D">
        <w:rPr>
          <w:rFonts w:cs="Times New Roman"/>
        </w:rPr>
        <w:t xml:space="preserve"> from the literature of the period</w:t>
      </w:r>
      <w:r w:rsidR="00EB29E2" w:rsidRPr="0078340D">
        <w:rPr>
          <w:rFonts w:cs="Times New Roman"/>
        </w:rPr>
        <w:t xml:space="preserve"> is often </w:t>
      </w:r>
      <w:r w:rsidR="00AD02D6" w:rsidRPr="0078340D">
        <w:rPr>
          <w:rFonts w:cs="Times New Roman"/>
        </w:rPr>
        <w:t>lamented</w:t>
      </w:r>
      <w:r w:rsidR="00EB29E2" w:rsidRPr="0078340D">
        <w:rPr>
          <w:rFonts w:cs="Times New Roman"/>
        </w:rPr>
        <w:t>. Alcuin, who reveals an unexpected richness of spirit—in all senses of the word</w:t>
      </w:r>
      <w:r w:rsidR="005E555A" w:rsidRPr="0078340D">
        <w:rPr>
          <w:rFonts w:cs="Times New Roman"/>
        </w:rPr>
        <w:t>— to those who spend time with him,</w:t>
      </w:r>
      <w:r w:rsidR="00EB29E2" w:rsidRPr="0078340D">
        <w:rPr>
          <w:rFonts w:cs="Times New Roman"/>
        </w:rPr>
        <w:t xml:space="preserve"> does not disappoint. Moreover, </w:t>
      </w:r>
      <w:r w:rsidR="00C934FA" w:rsidRPr="0078340D">
        <w:rPr>
          <w:rFonts w:cs="Times New Roman"/>
        </w:rPr>
        <w:t>even studies of the</w:t>
      </w:r>
      <w:r w:rsidR="00EB29E2" w:rsidRPr="0078340D">
        <w:rPr>
          <w:rFonts w:cs="Times New Roman"/>
        </w:rPr>
        <w:t xml:space="preserve"> schem</w:t>
      </w:r>
      <w:r w:rsidR="009D73BA" w:rsidRPr="0078340D">
        <w:rPr>
          <w:rFonts w:cs="Times New Roman"/>
        </w:rPr>
        <w:t>es</w:t>
      </w:r>
      <w:r w:rsidR="00EB29E2" w:rsidRPr="0078340D">
        <w:rPr>
          <w:rFonts w:cs="Times New Roman"/>
        </w:rPr>
        <w:t xml:space="preserve"> would provide literary material</w:t>
      </w:r>
      <w:r w:rsidR="00C934FA" w:rsidRPr="0078340D">
        <w:rPr>
          <w:rFonts w:cs="Times New Roman"/>
        </w:rPr>
        <w:t xml:space="preserve">: </w:t>
      </w:r>
      <w:r w:rsidR="00EB29E2" w:rsidRPr="0078340D">
        <w:rPr>
          <w:rFonts w:cs="Times New Roman"/>
        </w:rPr>
        <w:t>to give just one example</w:t>
      </w:r>
      <w:r w:rsidR="00C934FA" w:rsidRPr="0078340D">
        <w:rPr>
          <w:rFonts w:cs="Times New Roman"/>
        </w:rPr>
        <w:t xml:space="preserve">, </w:t>
      </w:r>
      <w:r w:rsidR="00EB29E2" w:rsidRPr="0078340D">
        <w:rPr>
          <w:rFonts w:cs="Times New Roman"/>
        </w:rPr>
        <w:t>the identification of the</w:t>
      </w:r>
      <w:r w:rsidR="005E555A" w:rsidRPr="0078340D">
        <w:rPr>
          <w:rFonts w:cs="Times New Roman"/>
        </w:rPr>
        <w:t xml:space="preserve"> </w:t>
      </w:r>
      <w:proofErr w:type="spellStart"/>
      <w:r w:rsidR="005E555A" w:rsidRPr="0078340D">
        <w:rPr>
          <w:rFonts w:cs="Times New Roman"/>
        </w:rPr>
        <w:t>Jeromian</w:t>
      </w:r>
      <w:proofErr w:type="spellEnd"/>
      <w:r w:rsidR="005E555A" w:rsidRPr="0078340D">
        <w:rPr>
          <w:rFonts w:cs="Times New Roman"/>
        </w:rPr>
        <w:t xml:space="preserve"> </w:t>
      </w:r>
      <w:r w:rsidR="008D6E01" w:rsidRPr="0078340D">
        <w:rPr>
          <w:rFonts w:cs="Times New Roman"/>
        </w:rPr>
        <w:t xml:space="preserve">formulaic epithet </w:t>
      </w:r>
      <w:r w:rsidR="00EB29E2" w:rsidRPr="0078340D">
        <w:rPr>
          <w:rFonts w:cs="Times New Roman"/>
        </w:rPr>
        <w:t>which</w:t>
      </w:r>
      <w:r w:rsidR="009B0D75" w:rsidRPr="0078340D">
        <w:rPr>
          <w:rFonts w:cs="Times New Roman"/>
        </w:rPr>
        <w:t xml:space="preserve"> is almost always used to designate</w:t>
      </w:r>
      <w:r w:rsidR="00EB29E2" w:rsidRPr="0078340D">
        <w:rPr>
          <w:rFonts w:cs="Times New Roman"/>
        </w:rPr>
        <w:t xml:space="preserve"> the apostle John in his epigraphs, </w:t>
      </w:r>
      <w:proofErr w:type="spellStart"/>
      <w:r w:rsidR="00EB29E2" w:rsidRPr="0078340D">
        <w:rPr>
          <w:rFonts w:cs="Times New Roman"/>
          <w:i/>
        </w:rPr>
        <w:t>symmista</w:t>
      </w:r>
      <w:proofErr w:type="spellEnd"/>
      <w:r w:rsidR="00EB29E2" w:rsidRPr="0078340D">
        <w:rPr>
          <w:rFonts w:cs="Times New Roman"/>
        </w:rPr>
        <w:t>, or ‘initiate</w:t>
      </w:r>
      <w:r w:rsidR="009B0D75" w:rsidRPr="0078340D">
        <w:rPr>
          <w:rFonts w:cs="Times New Roman"/>
        </w:rPr>
        <w:t xml:space="preserve">d into </w:t>
      </w:r>
      <w:r w:rsidR="00EB29E2" w:rsidRPr="0078340D">
        <w:rPr>
          <w:rFonts w:cs="Times New Roman"/>
        </w:rPr>
        <w:t>the same mysteries’</w:t>
      </w:r>
      <w:r w:rsidR="003C68F4" w:rsidRPr="0078340D">
        <w:rPr>
          <w:rFonts w:cs="Times New Roman"/>
        </w:rPr>
        <w:t>,</w:t>
      </w:r>
      <w:r w:rsidR="002C3479" w:rsidRPr="0078340D">
        <w:rPr>
          <w:color w:val="000000"/>
          <w:vertAlign w:val="superscript"/>
        </w:rPr>
        <w:footnoteReference w:id="42"/>
      </w:r>
      <w:r w:rsidR="00EB29E2" w:rsidRPr="0078340D">
        <w:rPr>
          <w:rFonts w:cs="Times New Roman"/>
        </w:rPr>
        <w:t xml:space="preserve"> helps us to </w:t>
      </w:r>
      <w:r w:rsidR="003264F2" w:rsidRPr="0078340D">
        <w:rPr>
          <w:rFonts w:cs="Times New Roman"/>
        </w:rPr>
        <w:t>see</w:t>
      </w:r>
      <w:r w:rsidR="00EB29E2" w:rsidRPr="0078340D">
        <w:rPr>
          <w:rFonts w:cs="Times New Roman"/>
        </w:rPr>
        <w:t xml:space="preserve"> </w:t>
      </w:r>
      <w:r w:rsidR="005A3368" w:rsidRPr="0078340D">
        <w:rPr>
          <w:rFonts w:cs="Times New Roman"/>
        </w:rPr>
        <w:t>which, of the many possibilities, was the pr</w:t>
      </w:r>
      <w:r w:rsidR="009B0D75" w:rsidRPr="0078340D">
        <w:rPr>
          <w:rFonts w:cs="Times New Roman"/>
        </w:rPr>
        <w:t>imary</w:t>
      </w:r>
      <w:r w:rsidR="005A3368" w:rsidRPr="0078340D">
        <w:rPr>
          <w:rFonts w:cs="Times New Roman"/>
        </w:rPr>
        <w:t xml:space="preserve"> image that this Saint Alcuin and his imitators </w:t>
      </w:r>
      <w:r w:rsidR="009B0D75" w:rsidRPr="0078340D">
        <w:rPr>
          <w:rFonts w:cs="Times New Roman"/>
        </w:rPr>
        <w:t xml:space="preserve">were </w:t>
      </w:r>
      <w:r w:rsidR="00AD02D6" w:rsidRPr="0078340D">
        <w:rPr>
          <w:rFonts w:cs="Times New Roman"/>
        </w:rPr>
        <w:t>proposing to</w:t>
      </w:r>
      <w:r w:rsidR="005A3368" w:rsidRPr="0078340D">
        <w:rPr>
          <w:rFonts w:cs="Times New Roman"/>
        </w:rPr>
        <w:t xml:space="preserve"> the public, to the reader who was regularly addressed and often involved in the act of worship.</w:t>
      </w:r>
      <w:r w:rsidR="009B0D75" w:rsidRPr="0078340D">
        <w:rPr>
          <w:rFonts w:cs="Times New Roman"/>
        </w:rPr>
        <w:t xml:space="preserve"> And </w:t>
      </w:r>
      <w:r w:rsidR="00301A9A" w:rsidRPr="0078340D">
        <w:rPr>
          <w:rFonts w:cs="Times New Roman"/>
        </w:rPr>
        <w:t xml:space="preserve">even the title </w:t>
      </w:r>
      <w:r w:rsidR="000F6BD0" w:rsidRPr="0078340D">
        <w:rPr>
          <w:rFonts w:cs="Times New Roman"/>
          <w:i/>
          <w:iCs/>
        </w:rPr>
        <w:t xml:space="preserve">in </w:t>
      </w:r>
      <w:proofErr w:type="spellStart"/>
      <w:r w:rsidR="000F6BD0" w:rsidRPr="0078340D">
        <w:rPr>
          <w:rFonts w:cs="Times New Roman"/>
          <w:i/>
          <w:iCs/>
        </w:rPr>
        <w:t>pariete</w:t>
      </w:r>
      <w:proofErr w:type="spellEnd"/>
      <w:r w:rsidR="000F6BD0" w:rsidRPr="0078340D">
        <w:rPr>
          <w:rFonts w:cs="Times New Roman"/>
          <w:i/>
          <w:iCs/>
        </w:rPr>
        <w:t xml:space="preserve"> </w:t>
      </w:r>
      <w:proofErr w:type="spellStart"/>
      <w:r w:rsidR="000F6BD0" w:rsidRPr="0078340D">
        <w:rPr>
          <w:rFonts w:cs="Times New Roman"/>
          <w:i/>
          <w:iCs/>
        </w:rPr>
        <w:t>scribendum</w:t>
      </w:r>
      <w:proofErr w:type="spellEnd"/>
      <w:r w:rsidR="000F6BD0" w:rsidRPr="0078340D">
        <w:rPr>
          <w:rFonts w:cs="Times New Roman"/>
        </w:rPr>
        <w:t xml:space="preserve"> </w:t>
      </w:r>
      <w:r w:rsidR="00301A9A" w:rsidRPr="0078340D">
        <w:rPr>
          <w:rFonts w:cs="Times New Roman"/>
        </w:rPr>
        <w:t xml:space="preserve">reveals </w:t>
      </w:r>
      <w:r w:rsidR="008170E6" w:rsidRPr="0078340D">
        <w:rPr>
          <w:rFonts w:cs="Times New Roman"/>
        </w:rPr>
        <w:t xml:space="preserve">the </w:t>
      </w:r>
      <w:r w:rsidR="007E6089" w:rsidRPr="0078340D">
        <w:rPr>
          <w:rFonts w:cs="Times New Roman"/>
        </w:rPr>
        <w:t>stage</w:t>
      </w:r>
      <w:r w:rsidR="00301A9A" w:rsidRPr="0078340D">
        <w:rPr>
          <w:rFonts w:cs="Times New Roman"/>
        </w:rPr>
        <w:t xml:space="preserve"> </w:t>
      </w:r>
      <w:r w:rsidR="007E6089" w:rsidRPr="0078340D">
        <w:rPr>
          <w:rFonts w:cs="Times New Roman"/>
        </w:rPr>
        <w:t xml:space="preserve">at </w:t>
      </w:r>
      <w:r w:rsidR="008170E6" w:rsidRPr="0078340D">
        <w:rPr>
          <w:rFonts w:cs="Times New Roman"/>
        </w:rPr>
        <w:t xml:space="preserve">which </w:t>
      </w:r>
      <w:r w:rsidR="00301A9A" w:rsidRPr="0078340D">
        <w:rPr>
          <w:rFonts w:cs="Times New Roman"/>
        </w:rPr>
        <w:t xml:space="preserve">these epigraphs were recorded </w:t>
      </w:r>
      <w:r w:rsidR="007E6089" w:rsidRPr="0078340D">
        <w:rPr>
          <w:rFonts w:cs="Times New Roman"/>
        </w:rPr>
        <w:t>in</w:t>
      </w:r>
      <w:r w:rsidR="00301A9A" w:rsidRPr="0078340D">
        <w:rPr>
          <w:rFonts w:cs="Times New Roman"/>
        </w:rPr>
        <w:t xml:space="preserve"> the manuscript: before being engraved on stone and wood or painted on a wall and fabrics, that is, </w:t>
      </w:r>
      <w:r w:rsidR="00AD02D6" w:rsidRPr="0078340D">
        <w:rPr>
          <w:rFonts w:cs="Times New Roman"/>
        </w:rPr>
        <w:t>according t</w:t>
      </w:r>
      <w:r w:rsidR="00D85B8A" w:rsidRPr="0078340D">
        <w:rPr>
          <w:rFonts w:cs="Times New Roman"/>
        </w:rPr>
        <w:t>o the</w:t>
      </w:r>
      <w:r w:rsidR="00301A9A" w:rsidRPr="0078340D">
        <w:rPr>
          <w:rFonts w:cs="Times New Roman"/>
        </w:rPr>
        <w:t xml:space="preserve"> </w:t>
      </w:r>
      <w:r w:rsidR="00E217B3" w:rsidRPr="0078340D">
        <w:rPr>
          <w:rFonts w:cs="Times New Roman"/>
        </w:rPr>
        <w:t xml:space="preserve">author’s own </w:t>
      </w:r>
      <w:r w:rsidR="00301A9A" w:rsidRPr="0078340D">
        <w:rPr>
          <w:rFonts w:cs="Times New Roman"/>
        </w:rPr>
        <w:t>writ</w:t>
      </w:r>
      <w:r w:rsidR="0071074D" w:rsidRPr="0078340D">
        <w:rPr>
          <w:rFonts w:cs="Times New Roman"/>
        </w:rPr>
        <w:t>ten</w:t>
      </w:r>
      <w:r w:rsidR="00301A9A" w:rsidRPr="0078340D">
        <w:rPr>
          <w:rFonts w:cs="Times New Roman"/>
        </w:rPr>
        <w:t xml:space="preserve"> </w:t>
      </w:r>
      <w:r w:rsidR="004D588B" w:rsidRPr="0078340D">
        <w:rPr>
          <w:rFonts w:cs="Times New Roman"/>
        </w:rPr>
        <w:t>template</w:t>
      </w:r>
      <w:r w:rsidR="00301A9A" w:rsidRPr="0078340D">
        <w:rPr>
          <w:rFonts w:cs="Times New Roman"/>
        </w:rPr>
        <w:t>, as we can see from the use</w:t>
      </w:r>
      <w:r w:rsidR="004D588B" w:rsidRPr="0078340D">
        <w:rPr>
          <w:rFonts w:cs="Times New Roman"/>
        </w:rPr>
        <w:t xml:space="preserve"> </w:t>
      </w:r>
      <w:r w:rsidR="00301A9A" w:rsidRPr="0078340D">
        <w:rPr>
          <w:rFonts w:cs="Times New Roman"/>
        </w:rPr>
        <w:t>of the gerund</w:t>
      </w:r>
      <w:r w:rsidR="00AD02D6" w:rsidRPr="0078340D">
        <w:rPr>
          <w:rFonts w:cs="Times New Roman"/>
        </w:rPr>
        <w:t>ive</w:t>
      </w:r>
      <w:r w:rsidR="004D588B" w:rsidRPr="0078340D">
        <w:rPr>
          <w:rFonts w:cs="Times New Roman"/>
        </w:rPr>
        <w:t>, frequent in these formulas</w:t>
      </w:r>
      <w:r w:rsidR="00301A9A" w:rsidRPr="0078340D">
        <w:rPr>
          <w:rFonts w:cs="Times New Roman"/>
        </w:rPr>
        <w:t xml:space="preserve">. But </w:t>
      </w:r>
      <w:r w:rsidR="005B4D7F" w:rsidRPr="0078340D">
        <w:rPr>
          <w:rFonts w:cs="Times New Roman"/>
        </w:rPr>
        <w:t>much more compelling are</w:t>
      </w:r>
      <w:r w:rsidR="00301A9A" w:rsidRPr="0078340D">
        <w:rPr>
          <w:rFonts w:cs="Times New Roman"/>
        </w:rPr>
        <w:t xml:space="preserve"> the free or unexpected interpretations, such as n</w:t>
      </w:r>
      <w:r w:rsidR="00446C20" w:rsidRPr="0078340D">
        <w:rPr>
          <w:rFonts w:cs="Times New Roman"/>
        </w:rPr>
        <w:t>o</w:t>
      </w:r>
      <w:r w:rsidR="00301A9A" w:rsidRPr="0078340D">
        <w:rPr>
          <w:rFonts w:cs="Times New Roman"/>
        </w:rPr>
        <w:t xml:space="preserve">. 92, which seems to be </w:t>
      </w:r>
      <w:r w:rsidR="00065AEF" w:rsidRPr="0078340D">
        <w:rPr>
          <w:rFonts w:cs="Times New Roman"/>
        </w:rPr>
        <w:t>an</w:t>
      </w:r>
      <w:r w:rsidR="00301A9A" w:rsidRPr="0078340D">
        <w:rPr>
          <w:rFonts w:cs="Times New Roman"/>
        </w:rPr>
        <w:t xml:space="preserve"> inscription for individual bathing in a wooden washtub: the text seems initially to</w:t>
      </w:r>
      <w:r w:rsidR="008D6E01" w:rsidRPr="0078340D">
        <w:rPr>
          <w:rFonts w:cs="Times New Roman"/>
        </w:rPr>
        <w:t xml:space="preserve"> hide</w:t>
      </w:r>
      <w:r w:rsidR="00CA07EF" w:rsidRPr="0078340D">
        <w:rPr>
          <w:rFonts w:cs="Times New Roman"/>
          <w:color w:val="FF0000"/>
        </w:rPr>
        <w:t xml:space="preserve"> </w:t>
      </w:r>
      <w:r w:rsidR="00301A9A" w:rsidRPr="0078340D">
        <w:rPr>
          <w:rFonts w:cs="Times New Roman"/>
        </w:rPr>
        <w:t xml:space="preserve">the </w:t>
      </w:r>
      <w:r w:rsidR="00065AEF" w:rsidRPr="0078340D">
        <w:rPr>
          <w:rFonts w:cs="Times New Roman"/>
        </w:rPr>
        <w:t>riddle structure</w:t>
      </w:r>
      <w:r w:rsidR="00301A9A" w:rsidRPr="0078340D">
        <w:rPr>
          <w:rFonts w:cs="Times New Roman"/>
        </w:rPr>
        <w:t xml:space="preserve">, both because of the first person approach and the </w:t>
      </w:r>
      <w:r w:rsidR="00AD02D6" w:rsidRPr="0078340D">
        <w:rPr>
          <w:rFonts w:cs="Times New Roman"/>
        </w:rPr>
        <w:t>actual</w:t>
      </w:r>
      <w:r w:rsidR="00065AEF" w:rsidRPr="0078340D">
        <w:rPr>
          <w:rFonts w:cs="Times New Roman"/>
        </w:rPr>
        <w:t xml:space="preserve"> </w:t>
      </w:r>
      <w:r w:rsidR="00AD02D6" w:rsidRPr="0078340D">
        <w:rPr>
          <w:rFonts w:cs="Times New Roman"/>
        </w:rPr>
        <w:t>recall</w:t>
      </w:r>
      <w:r w:rsidR="00301A9A" w:rsidRPr="0078340D">
        <w:rPr>
          <w:rFonts w:cs="Times New Roman"/>
        </w:rPr>
        <w:t xml:space="preserve"> of an epigram</w:t>
      </w:r>
      <w:r w:rsidR="00695F3B" w:rsidRPr="0078340D">
        <w:rPr>
          <w:rFonts w:cs="Times New Roman"/>
        </w:rPr>
        <w:t>-riddle</w:t>
      </w:r>
      <w:r w:rsidR="00301A9A" w:rsidRPr="0078340D">
        <w:rPr>
          <w:rFonts w:cs="Times New Roman"/>
        </w:rPr>
        <w:t xml:space="preserve"> by </w:t>
      </w:r>
      <w:proofErr w:type="spellStart"/>
      <w:r w:rsidR="00301A9A" w:rsidRPr="0078340D">
        <w:rPr>
          <w:rFonts w:cs="Times New Roman"/>
        </w:rPr>
        <w:t>Symphosius</w:t>
      </w:r>
      <w:proofErr w:type="spellEnd"/>
      <w:r w:rsidR="00301A9A" w:rsidRPr="0078340D">
        <w:rPr>
          <w:rFonts w:cs="Times New Roman"/>
        </w:rPr>
        <w:t>, thus present in Alcuin’s poetic memory (89)</w:t>
      </w:r>
      <w:r w:rsidR="003C68F4" w:rsidRPr="0078340D">
        <w:rPr>
          <w:rFonts w:cs="Times New Roman"/>
        </w:rPr>
        <w:t>:</w:t>
      </w:r>
      <w:r w:rsidR="002C3479" w:rsidRPr="0078340D">
        <w:rPr>
          <w:color w:val="000000"/>
          <w:vertAlign w:val="superscript"/>
        </w:rPr>
        <w:footnoteReference w:id="43"/>
      </w:r>
      <w:r w:rsidR="00301A9A" w:rsidRPr="0078340D">
        <w:rPr>
          <w:rFonts w:cs="Times New Roman"/>
        </w:rPr>
        <w:t xml:space="preserve"> </w:t>
      </w:r>
      <w:proofErr w:type="spellStart"/>
      <w:r w:rsidR="000F6BD0" w:rsidRPr="0078340D">
        <w:rPr>
          <w:rFonts w:cs="Times New Roman"/>
          <w:i/>
          <w:iCs/>
        </w:rPr>
        <w:t>Nudus</w:t>
      </w:r>
      <w:proofErr w:type="spellEnd"/>
      <w:r w:rsidR="000F6BD0" w:rsidRPr="0078340D">
        <w:rPr>
          <w:rFonts w:cs="Times New Roman"/>
          <w:i/>
          <w:iCs/>
        </w:rPr>
        <w:t xml:space="preserve"> </w:t>
      </w:r>
      <w:proofErr w:type="spellStart"/>
      <w:r w:rsidR="000F6BD0" w:rsidRPr="0078340D">
        <w:rPr>
          <w:rFonts w:cs="Times New Roman"/>
          <w:i/>
          <w:iCs/>
        </w:rPr>
        <w:t>erat</w:t>
      </w:r>
      <w:proofErr w:type="spellEnd"/>
      <w:r w:rsidR="000F6BD0" w:rsidRPr="0078340D">
        <w:rPr>
          <w:rFonts w:cs="Times New Roman"/>
          <w:i/>
          <w:iCs/>
        </w:rPr>
        <w:t xml:space="preserve"> </w:t>
      </w:r>
      <w:proofErr w:type="spellStart"/>
      <w:r w:rsidR="000F6BD0" w:rsidRPr="0078340D">
        <w:rPr>
          <w:rFonts w:cs="Times New Roman"/>
          <w:i/>
          <w:iCs/>
        </w:rPr>
        <w:t>hospes</w:t>
      </w:r>
      <w:proofErr w:type="spellEnd"/>
      <w:r w:rsidR="000F6BD0" w:rsidRPr="0078340D">
        <w:rPr>
          <w:rFonts w:cs="Times New Roman"/>
          <w:i/>
          <w:iCs/>
        </w:rPr>
        <w:t xml:space="preserve">, </w:t>
      </w:r>
      <w:proofErr w:type="spellStart"/>
      <w:r w:rsidR="000F6BD0" w:rsidRPr="0078340D">
        <w:rPr>
          <w:rFonts w:cs="Times New Roman"/>
          <w:i/>
          <w:iCs/>
        </w:rPr>
        <w:t>placeat</w:t>
      </w:r>
      <w:proofErr w:type="spellEnd"/>
      <w:r w:rsidR="000F6BD0" w:rsidRPr="0078340D">
        <w:rPr>
          <w:rFonts w:cs="Times New Roman"/>
          <w:i/>
          <w:iCs/>
        </w:rPr>
        <w:t xml:space="preserve"> cui </w:t>
      </w:r>
      <w:proofErr w:type="spellStart"/>
      <w:r w:rsidR="000F6BD0" w:rsidRPr="0078340D">
        <w:rPr>
          <w:rFonts w:cs="Times New Roman"/>
          <w:i/>
          <w:iCs/>
        </w:rPr>
        <w:t>ludere</w:t>
      </w:r>
      <w:proofErr w:type="spellEnd"/>
      <w:r w:rsidR="000F6BD0" w:rsidRPr="0078340D">
        <w:rPr>
          <w:rFonts w:cs="Times New Roman"/>
          <w:i/>
          <w:iCs/>
        </w:rPr>
        <w:t xml:space="preserve"> mecum</w:t>
      </w:r>
      <w:r w:rsidR="000F6BD0" w:rsidRPr="0078340D">
        <w:rPr>
          <w:rFonts w:cs="Times New Roman"/>
        </w:rPr>
        <w:t xml:space="preserve"> / </w:t>
      </w:r>
      <w:proofErr w:type="spellStart"/>
      <w:r w:rsidR="000F6BD0" w:rsidRPr="0078340D">
        <w:rPr>
          <w:rFonts w:cs="Times New Roman"/>
          <w:i/>
          <w:iCs/>
        </w:rPr>
        <w:t>atque</w:t>
      </w:r>
      <w:proofErr w:type="spellEnd"/>
      <w:r w:rsidR="000F6BD0" w:rsidRPr="0078340D">
        <w:rPr>
          <w:rFonts w:cs="Times New Roman"/>
          <w:i/>
          <w:iCs/>
        </w:rPr>
        <w:t xml:space="preserve"> </w:t>
      </w:r>
      <w:proofErr w:type="spellStart"/>
      <w:r w:rsidR="000F6BD0" w:rsidRPr="0078340D">
        <w:rPr>
          <w:rFonts w:cs="Times New Roman"/>
          <w:i/>
          <w:iCs/>
        </w:rPr>
        <w:t>fovere</w:t>
      </w:r>
      <w:proofErr w:type="spellEnd"/>
      <w:r w:rsidR="000F6BD0" w:rsidRPr="0078340D">
        <w:rPr>
          <w:rFonts w:cs="Times New Roman"/>
          <w:i/>
          <w:iCs/>
        </w:rPr>
        <w:t xml:space="preserve"> </w:t>
      </w:r>
      <w:proofErr w:type="spellStart"/>
      <w:r w:rsidR="000F6BD0" w:rsidRPr="0078340D">
        <w:rPr>
          <w:rFonts w:cs="Times New Roman"/>
          <w:i/>
          <w:iCs/>
        </w:rPr>
        <w:t>meo</w:t>
      </w:r>
      <w:proofErr w:type="spellEnd"/>
      <w:r w:rsidR="000F6BD0" w:rsidRPr="0078340D">
        <w:rPr>
          <w:rFonts w:cs="Times New Roman"/>
          <w:i/>
          <w:iCs/>
        </w:rPr>
        <w:t xml:space="preserve"> corpora </w:t>
      </w:r>
      <w:proofErr w:type="spellStart"/>
      <w:r w:rsidR="000F6BD0" w:rsidRPr="0078340D">
        <w:rPr>
          <w:rFonts w:cs="Times New Roman"/>
          <w:i/>
          <w:iCs/>
        </w:rPr>
        <w:t>fonte</w:t>
      </w:r>
      <w:proofErr w:type="spellEnd"/>
      <w:r w:rsidR="000F6BD0" w:rsidRPr="0078340D">
        <w:rPr>
          <w:rFonts w:cs="Times New Roman"/>
          <w:i/>
          <w:iCs/>
        </w:rPr>
        <w:t xml:space="preserve"> </w:t>
      </w:r>
      <w:proofErr w:type="spellStart"/>
      <w:r w:rsidR="000F6BD0" w:rsidRPr="0078340D">
        <w:rPr>
          <w:rFonts w:cs="Times New Roman"/>
          <w:i/>
          <w:iCs/>
        </w:rPr>
        <w:t>sua</w:t>
      </w:r>
      <w:proofErr w:type="spellEnd"/>
      <w:r w:rsidR="000F6BD0" w:rsidRPr="0078340D">
        <w:rPr>
          <w:rFonts w:cs="Times New Roman"/>
          <w:i/>
          <w:iCs/>
        </w:rPr>
        <w:t xml:space="preserve">. / Qui </w:t>
      </w:r>
      <w:proofErr w:type="spellStart"/>
      <w:r w:rsidR="000F6BD0" w:rsidRPr="0078340D">
        <w:rPr>
          <w:rFonts w:cs="Times New Roman"/>
          <w:i/>
          <w:iCs/>
        </w:rPr>
        <w:t>pisces</w:t>
      </w:r>
      <w:proofErr w:type="spellEnd"/>
      <w:r w:rsidR="000F6BD0" w:rsidRPr="0078340D">
        <w:rPr>
          <w:rFonts w:cs="Times New Roman"/>
          <w:i/>
          <w:iCs/>
        </w:rPr>
        <w:t xml:space="preserve"> quondam </w:t>
      </w:r>
      <w:proofErr w:type="spellStart"/>
      <w:r w:rsidR="000F6BD0" w:rsidRPr="0078340D">
        <w:rPr>
          <w:rFonts w:cs="Times New Roman"/>
          <w:i/>
          <w:iCs/>
        </w:rPr>
        <w:t>gelidis</w:t>
      </w:r>
      <w:proofErr w:type="spellEnd"/>
      <w:r w:rsidR="000F6BD0" w:rsidRPr="0078340D">
        <w:rPr>
          <w:rFonts w:cs="Times New Roman"/>
          <w:i/>
          <w:iCs/>
        </w:rPr>
        <w:t xml:space="preserve"> </w:t>
      </w:r>
      <w:proofErr w:type="spellStart"/>
      <w:r w:rsidR="000F6BD0" w:rsidRPr="0078340D">
        <w:rPr>
          <w:rFonts w:cs="Times New Roman"/>
          <w:i/>
          <w:iCs/>
        </w:rPr>
        <w:t>generavit</w:t>
      </w:r>
      <w:proofErr w:type="spellEnd"/>
      <w:r w:rsidR="000F6BD0" w:rsidRPr="0078340D">
        <w:rPr>
          <w:rFonts w:cs="Times New Roman"/>
          <w:i/>
          <w:iCs/>
        </w:rPr>
        <w:t xml:space="preserve"> in </w:t>
      </w:r>
      <w:proofErr w:type="spellStart"/>
      <w:r w:rsidR="000F6BD0" w:rsidRPr="0078340D">
        <w:rPr>
          <w:rFonts w:cs="Times New Roman"/>
          <w:i/>
          <w:iCs/>
        </w:rPr>
        <w:t>undis</w:t>
      </w:r>
      <w:proofErr w:type="spellEnd"/>
      <w:r w:rsidR="000F6BD0" w:rsidRPr="0078340D">
        <w:rPr>
          <w:rFonts w:cs="Times New Roman"/>
          <w:i/>
          <w:iCs/>
        </w:rPr>
        <w:t xml:space="preserve">, / </w:t>
      </w:r>
      <w:proofErr w:type="spellStart"/>
      <w:r w:rsidR="000F6BD0" w:rsidRPr="0078340D">
        <w:rPr>
          <w:rFonts w:cs="Times New Roman"/>
          <w:i/>
          <w:iCs/>
        </w:rPr>
        <w:t>nunc</w:t>
      </w:r>
      <w:proofErr w:type="spellEnd"/>
      <w:r w:rsidR="000F6BD0" w:rsidRPr="0078340D">
        <w:rPr>
          <w:rFonts w:cs="Times New Roman"/>
          <w:i/>
          <w:iCs/>
        </w:rPr>
        <w:t xml:space="preserve"> </w:t>
      </w:r>
      <w:proofErr w:type="spellStart"/>
      <w:r w:rsidR="000F6BD0" w:rsidRPr="0078340D">
        <w:rPr>
          <w:rFonts w:cs="Times New Roman"/>
          <w:i/>
          <w:iCs/>
        </w:rPr>
        <w:t>calidus</w:t>
      </w:r>
      <w:proofErr w:type="spellEnd"/>
      <w:r w:rsidR="000F6BD0" w:rsidRPr="0078340D">
        <w:rPr>
          <w:rFonts w:cs="Times New Roman"/>
          <w:i/>
          <w:iCs/>
        </w:rPr>
        <w:t xml:space="preserve"> </w:t>
      </w:r>
      <w:proofErr w:type="spellStart"/>
      <w:r w:rsidR="000F6BD0" w:rsidRPr="0078340D">
        <w:rPr>
          <w:rFonts w:cs="Times New Roman"/>
          <w:i/>
          <w:iCs/>
        </w:rPr>
        <w:t>homini</w:t>
      </w:r>
      <w:proofErr w:type="spellEnd"/>
      <w:r w:rsidR="000F6BD0" w:rsidRPr="0078340D">
        <w:rPr>
          <w:rFonts w:cs="Times New Roman"/>
          <w:i/>
          <w:iCs/>
        </w:rPr>
        <w:t xml:space="preserve"> forte minister </w:t>
      </w:r>
      <w:proofErr w:type="spellStart"/>
      <w:r w:rsidR="000F6BD0" w:rsidRPr="0078340D">
        <w:rPr>
          <w:rFonts w:cs="Times New Roman"/>
          <w:i/>
          <w:iCs/>
        </w:rPr>
        <w:t>erit</w:t>
      </w:r>
      <w:proofErr w:type="spellEnd"/>
      <w:r w:rsidR="000F6BD0" w:rsidRPr="0078340D">
        <w:rPr>
          <w:rFonts w:cs="Times New Roman"/>
          <w:i/>
          <w:iCs/>
        </w:rPr>
        <w:t>, etc.</w:t>
      </w:r>
      <w:r w:rsidR="000F6BD0" w:rsidRPr="0078340D">
        <w:rPr>
          <w:rFonts w:cs="Times New Roman"/>
        </w:rPr>
        <w:t xml:space="preserve"> </w:t>
      </w:r>
      <w:r w:rsidR="00301A9A" w:rsidRPr="0078340D">
        <w:rPr>
          <w:rFonts w:cs="Times New Roman"/>
        </w:rPr>
        <w:t xml:space="preserve">But the recollection of what once carried wood, </w:t>
      </w:r>
      <w:r w:rsidR="00745F77" w:rsidRPr="0078340D">
        <w:rPr>
          <w:rFonts w:cs="Times New Roman"/>
        </w:rPr>
        <w:t xml:space="preserve">i.e. </w:t>
      </w:r>
      <w:r w:rsidR="00301A9A" w:rsidRPr="0078340D">
        <w:rPr>
          <w:rFonts w:cs="Times New Roman"/>
        </w:rPr>
        <w:t xml:space="preserve">boats, and is now in turn poured into wood, </w:t>
      </w:r>
      <w:r w:rsidR="00745F77" w:rsidRPr="0078340D">
        <w:rPr>
          <w:rFonts w:cs="Times New Roman"/>
        </w:rPr>
        <w:t xml:space="preserve">i.e. </w:t>
      </w:r>
      <w:r w:rsidR="00301A9A" w:rsidRPr="0078340D">
        <w:rPr>
          <w:rFonts w:cs="Times New Roman"/>
        </w:rPr>
        <w:t>the tub, and earlier flowed over meadows and is now shut</w:t>
      </w:r>
      <w:r w:rsidR="00065AEF" w:rsidRPr="0078340D">
        <w:rPr>
          <w:rFonts w:cs="Times New Roman"/>
        </w:rPr>
        <w:t xml:space="preserve"> in</w:t>
      </w:r>
      <w:r w:rsidR="00301A9A" w:rsidRPr="0078340D">
        <w:rPr>
          <w:rFonts w:cs="Times New Roman"/>
        </w:rPr>
        <w:t xml:space="preserve"> at home, </w:t>
      </w:r>
      <w:r w:rsidR="00065AEF" w:rsidRPr="0078340D">
        <w:rPr>
          <w:rFonts w:cs="Times New Roman"/>
        </w:rPr>
        <w:t xml:space="preserve">is an elegiac </w:t>
      </w:r>
      <w:r w:rsidR="009C6AE4" w:rsidRPr="0078340D">
        <w:rPr>
          <w:rFonts w:cs="Times New Roman"/>
        </w:rPr>
        <w:t>reproduc</w:t>
      </w:r>
      <w:r w:rsidR="00065AEF" w:rsidRPr="0078340D">
        <w:rPr>
          <w:rFonts w:cs="Times New Roman"/>
        </w:rPr>
        <w:t xml:space="preserve">tion of </w:t>
      </w:r>
      <w:r w:rsidR="009C6AE4" w:rsidRPr="0078340D">
        <w:rPr>
          <w:rFonts w:cs="Times New Roman"/>
        </w:rPr>
        <w:t xml:space="preserve">a play on the typical ambivalence of </w:t>
      </w:r>
      <w:r w:rsidR="00745F77" w:rsidRPr="0078340D">
        <w:rPr>
          <w:rFonts w:cs="Times New Roman"/>
        </w:rPr>
        <w:t>riddles</w:t>
      </w:r>
      <w:r w:rsidR="00065AEF" w:rsidRPr="0078340D">
        <w:rPr>
          <w:rFonts w:cs="Times New Roman"/>
        </w:rPr>
        <w:t xml:space="preserve">; </w:t>
      </w:r>
      <w:r w:rsidR="00ED05CE" w:rsidRPr="0078340D">
        <w:rPr>
          <w:rFonts w:cs="Times New Roman"/>
        </w:rPr>
        <w:t xml:space="preserve">while the prayer </w:t>
      </w:r>
      <w:r w:rsidR="00065AEF" w:rsidRPr="0078340D">
        <w:rPr>
          <w:rFonts w:cs="Times New Roman"/>
        </w:rPr>
        <w:t xml:space="preserve">to </w:t>
      </w:r>
      <w:r w:rsidR="00ED05CE" w:rsidRPr="0078340D">
        <w:rPr>
          <w:rFonts w:cs="Times New Roman"/>
        </w:rPr>
        <w:t xml:space="preserve">distract the eyes from </w:t>
      </w:r>
      <w:r w:rsidR="00ED05CE" w:rsidRPr="0078340D">
        <w:rPr>
          <w:rFonts w:cs="Times New Roman"/>
          <w:color w:val="000000" w:themeColor="text1"/>
        </w:rPr>
        <w:t xml:space="preserve">what the </w:t>
      </w:r>
      <w:r w:rsidR="00065AEF" w:rsidRPr="0078340D">
        <w:rPr>
          <w:rFonts w:cs="Times New Roman"/>
          <w:color w:val="000000" w:themeColor="text1"/>
        </w:rPr>
        <w:t>hand</w:t>
      </w:r>
      <w:r w:rsidR="00ED05CE" w:rsidRPr="0078340D">
        <w:rPr>
          <w:rFonts w:cs="Times New Roman"/>
          <w:color w:val="000000" w:themeColor="text1"/>
        </w:rPr>
        <w:t xml:space="preserve"> </w:t>
      </w:r>
      <w:r w:rsidR="00745F77" w:rsidRPr="0078340D">
        <w:rPr>
          <w:rFonts w:cs="Times New Roman"/>
          <w:color w:val="000000" w:themeColor="text1"/>
        </w:rPr>
        <w:t xml:space="preserve">of the first man </w:t>
      </w:r>
      <w:r w:rsidR="00ED05CE" w:rsidRPr="0078340D">
        <w:rPr>
          <w:rFonts w:cs="Times New Roman"/>
          <w:color w:val="000000" w:themeColor="text1"/>
        </w:rPr>
        <w:t>was covering is a call to modesty, addressed to the poem</w:t>
      </w:r>
      <w:r w:rsidR="00745F77" w:rsidRPr="0078340D">
        <w:rPr>
          <w:rFonts w:cs="Times New Roman"/>
          <w:color w:val="000000" w:themeColor="text1"/>
        </w:rPr>
        <w:t>’s addresse</w:t>
      </w:r>
      <w:r w:rsidR="00CA07EF" w:rsidRPr="0078340D">
        <w:rPr>
          <w:rFonts w:cs="Times New Roman"/>
          <w:color w:val="000000" w:themeColor="text1"/>
        </w:rPr>
        <w:t>e</w:t>
      </w:r>
      <w:r w:rsidR="00ED05CE" w:rsidRPr="0078340D">
        <w:rPr>
          <w:rFonts w:cs="Times New Roman"/>
          <w:color w:val="000000" w:themeColor="text1"/>
        </w:rPr>
        <w:t xml:space="preserve">, </w:t>
      </w:r>
      <w:r w:rsidR="00ED05CE" w:rsidRPr="0078340D">
        <w:rPr>
          <w:rFonts w:cs="Times New Roman"/>
        </w:rPr>
        <w:t xml:space="preserve">who </w:t>
      </w:r>
      <w:r w:rsidR="00065AEF" w:rsidRPr="0078340D">
        <w:rPr>
          <w:rFonts w:cs="Times New Roman"/>
        </w:rPr>
        <w:t>we discover</w:t>
      </w:r>
      <w:r w:rsidR="00745F77" w:rsidRPr="0078340D">
        <w:rPr>
          <w:rFonts w:cs="Times New Roman"/>
        </w:rPr>
        <w:t xml:space="preserve"> </w:t>
      </w:r>
      <w:r w:rsidR="00C97F88" w:rsidRPr="0078340D">
        <w:rPr>
          <w:rFonts w:cs="Times New Roman"/>
        </w:rPr>
        <w:t xml:space="preserve">only on the last line </w:t>
      </w:r>
      <w:r w:rsidR="00745F77" w:rsidRPr="0078340D">
        <w:rPr>
          <w:rFonts w:cs="Times New Roman"/>
        </w:rPr>
        <w:t>to be</w:t>
      </w:r>
      <w:r w:rsidR="00ED05CE" w:rsidRPr="0078340D">
        <w:rPr>
          <w:rFonts w:cs="Times New Roman"/>
        </w:rPr>
        <w:t xml:space="preserve"> the </w:t>
      </w:r>
      <w:proofErr w:type="spellStart"/>
      <w:r w:rsidR="00ED05CE" w:rsidRPr="0078340D">
        <w:rPr>
          <w:rFonts w:cs="Times New Roman"/>
          <w:i/>
        </w:rPr>
        <w:t>puer</w:t>
      </w:r>
      <w:proofErr w:type="spellEnd"/>
      <w:r w:rsidR="00ED05CE" w:rsidRPr="0078340D">
        <w:rPr>
          <w:rFonts w:cs="Times New Roman"/>
        </w:rPr>
        <w:t>, the serving boy</w:t>
      </w:r>
      <w:r w:rsidR="00065AEF" w:rsidRPr="0078340D">
        <w:rPr>
          <w:rFonts w:cs="Times New Roman"/>
        </w:rPr>
        <w:t>. This</w:t>
      </w:r>
      <w:r w:rsidR="00ED05CE" w:rsidRPr="0078340D">
        <w:rPr>
          <w:rFonts w:cs="Times New Roman"/>
        </w:rPr>
        <w:t xml:space="preserve"> </w:t>
      </w:r>
      <w:r w:rsidR="00745F77" w:rsidRPr="0078340D">
        <w:rPr>
          <w:rFonts w:cs="Times New Roman"/>
        </w:rPr>
        <w:t>appeal,</w:t>
      </w:r>
      <w:r w:rsidR="00ED05CE" w:rsidRPr="0078340D">
        <w:rPr>
          <w:rFonts w:cs="Times New Roman"/>
        </w:rPr>
        <w:t xml:space="preserve"> as usual</w:t>
      </w:r>
      <w:r w:rsidR="00065AEF" w:rsidRPr="0078340D">
        <w:rPr>
          <w:rFonts w:cs="Times New Roman"/>
        </w:rPr>
        <w:t>,</w:t>
      </w:r>
      <w:r w:rsidR="00ED05CE" w:rsidRPr="0078340D">
        <w:rPr>
          <w:rFonts w:cs="Times New Roman"/>
        </w:rPr>
        <w:t xml:space="preserve"> brings the reading of medieval Latin lines</w:t>
      </w:r>
      <w:r w:rsidR="00065AEF" w:rsidRPr="0078340D">
        <w:rPr>
          <w:rFonts w:cs="Times New Roman"/>
        </w:rPr>
        <w:t xml:space="preserve"> back</w:t>
      </w:r>
      <w:r w:rsidR="00ED05CE" w:rsidRPr="0078340D">
        <w:rPr>
          <w:rFonts w:cs="Times New Roman"/>
        </w:rPr>
        <w:t xml:space="preserve"> to </w:t>
      </w:r>
      <w:r w:rsidR="00B7710B" w:rsidRPr="0078340D">
        <w:rPr>
          <w:rFonts w:cs="Times New Roman"/>
        </w:rPr>
        <w:t>its</w:t>
      </w:r>
      <w:r w:rsidR="00ED05CE" w:rsidRPr="0078340D">
        <w:rPr>
          <w:rFonts w:cs="Times New Roman"/>
        </w:rPr>
        <w:t xml:space="preserve"> d</w:t>
      </w:r>
      <w:r w:rsidR="005E0AE6" w:rsidRPr="0078340D">
        <w:rPr>
          <w:rFonts w:cs="Times New Roman"/>
        </w:rPr>
        <w:t>ouble horizon</w:t>
      </w:r>
      <w:r w:rsidR="00ED05CE" w:rsidRPr="0078340D">
        <w:rPr>
          <w:rFonts w:cs="Times New Roman"/>
        </w:rPr>
        <w:t xml:space="preserve">, but without the use of doctrinaire devices, </w:t>
      </w:r>
      <w:r w:rsidR="004C10D4" w:rsidRPr="0078340D">
        <w:rPr>
          <w:rFonts w:cs="Times New Roman"/>
        </w:rPr>
        <w:t xml:space="preserve">and </w:t>
      </w:r>
      <w:r w:rsidR="00745F77" w:rsidRPr="0078340D">
        <w:rPr>
          <w:rFonts w:cs="Times New Roman"/>
        </w:rPr>
        <w:t>instead</w:t>
      </w:r>
      <w:r w:rsidR="00ED05CE" w:rsidRPr="0078340D">
        <w:rPr>
          <w:rFonts w:cs="Times New Roman"/>
        </w:rPr>
        <w:t xml:space="preserve"> with an entirely Alcuinian lightness: </w:t>
      </w:r>
      <w:r w:rsidR="000F6BD0" w:rsidRPr="0078340D">
        <w:rPr>
          <w:rFonts w:cs="Times New Roman"/>
          <w:i/>
          <w:iCs/>
        </w:rPr>
        <w:t xml:space="preserve">hoc </w:t>
      </w:r>
      <w:proofErr w:type="spellStart"/>
      <w:r w:rsidR="000F6BD0" w:rsidRPr="0078340D">
        <w:rPr>
          <w:rFonts w:cs="Times New Roman"/>
          <w:i/>
          <w:iCs/>
        </w:rPr>
        <w:t>natura</w:t>
      </w:r>
      <w:proofErr w:type="spellEnd"/>
      <w:r w:rsidR="000F6BD0" w:rsidRPr="0078340D">
        <w:rPr>
          <w:rFonts w:cs="Times New Roman"/>
          <w:i/>
          <w:iCs/>
        </w:rPr>
        <w:t xml:space="preserve"> </w:t>
      </w:r>
      <w:proofErr w:type="spellStart"/>
      <w:r w:rsidR="000F6BD0" w:rsidRPr="0078340D">
        <w:rPr>
          <w:rFonts w:cs="Times New Roman"/>
          <w:i/>
          <w:iCs/>
        </w:rPr>
        <w:t>docet</w:t>
      </w:r>
      <w:proofErr w:type="spellEnd"/>
      <w:r w:rsidR="000F6BD0" w:rsidRPr="0078340D">
        <w:rPr>
          <w:rFonts w:cs="Times New Roman"/>
          <w:i/>
          <w:iCs/>
        </w:rPr>
        <w:t xml:space="preserve">, hoc et </w:t>
      </w:r>
      <w:proofErr w:type="spellStart"/>
      <w:r w:rsidR="000F6BD0" w:rsidRPr="0078340D">
        <w:rPr>
          <w:rFonts w:cs="Times New Roman"/>
          <w:i/>
          <w:iCs/>
        </w:rPr>
        <w:t>persuasit</w:t>
      </w:r>
      <w:proofErr w:type="spellEnd"/>
      <w:r w:rsidR="000F6BD0" w:rsidRPr="0078340D">
        <w:rPr>
          <w:rFonts w:cs="Times New Roman"/>
          <w:i/>
          <w:iCs/>
        </w:rPr>
        <w:t xml:space="preserve"> </w:t>
      </w:r>
      <w:proofErr w:type="spellStart"/>
      <w:r w:rsidR="000F6BD0" w:rsidRPr="0078340D">
        <w:rPr>
          <w:rFonts w:cs="Times New Roman"/>
          <w:i/>
          <w:iCs/>
        </w:rPr>
        <w:t>honestas</w:t>
      </w:r>
      <w:proofErr w:type="spellEnd"/>
      <w:r w:rsidR="000F6BD0" w:rsidRPr="0078340D">
        <w:rPr>
          <w:rFonts w:cs="Times New Roman"/>
        </w:rPr>
        <w:t>.</w:t>
      </w:r>
      <w:r w:rsidR="002C3479" w:rsidRPr="0078340D">
        <w:rPr>
          <w:color w:val="000000"/>
          <w:vertAlign w:val="superscript"/>
        </w:rPr>
        <w:footnoteReference w:id="44"/>
      </w:r>
      <w:r w:rsidR="000F6BD0" w:rsidRPr="0078340D">
        <w:rPr>
          <w:rFonts w:cs="Times New Roman"/>
        </w:rPr>
        <w:t xml:space="preserve"> </w:t>
      </w:r>
      <w:r w:rsidR="00B7710B" w:rsidRPr="0078340D">
        <w:rPr>
          <w:rFonts w:cs="Times New Roman"/>
        </w:rPr>
        <w:t xml:space="preserve">At </w:t>
      </w:r>
      <w:r w:rsidR="00ED05CE" w:rsidRPr="0078340D">
        <w:rPr>
          <w:rFonts w:cs="Times New Roman"/>
        </w:rPr>
        <w:t xml:space="preserve">Saint-Denis and Corbie, there is a record of baths located near the cloister, whose use must have been </w:t>
      </w:r>
      <w:r w:rsidR="00B7710B" w:rsidRPr="0078340D">
        <w:rPr>
          <w:rFonts w:cs="Times New Roman"/>
        </w:rPr>
        <w:t>overseen</w:t>
      </w:r>
      <w:r w:rsidR="00ED05CE" w:rsidRPr="0078340D">
        <w:rPr>
          <w:rFonts w:cs="Times New Roman"/>
        </w:rPr>
        <w:t xml:space="preserve"> by the abbot, as</w:t>
      </w:r>
      <w:r w:rsidR="00B7710B" w:rsidRPr="0078340D">
        <w:rPr>
          <w:rFonts w:cs="Times New Roman"/>
        </w:rPr>
        <w:t xml:space="preserve"> required by</w:t>
      </w:r>
      <w:r w:rsidR="00ED05CE" w:rsidRPr="0078340D">
        <w:rPr>
          <w:rFonts w:cs="Times New Roman"/>
        </w:rPr>
        <w:t xml:space="preserve"> the monastic </w:t>
      </w:r>
      <w:r w:rsidR="00B7710B" w:rsidRPr="0078340D">
        <w:rPr>
          <w:rFonts w:cs="Times New Roman"/>
        </w:rPr>
        <w:t xml:space="preserve">regulations </w:t>
      </w:r>
      <w:r w:rsidR="00ED05CE" w:rsidRPr="0078340D">
        <w:rPr>
          <w:rFonts w:cs="Times New Roman"/>
        </w:rPr>
        <w:t>of 817</w:t>
      </w:r>
      <w:r w:rsidR="003C68F4" w:rsidRPr="0078340D">
        <w:rPr>
          <w:rFonts w:cs="Times New Roman"/>
        </w:rPr>
        <w:t>;</w:t>
      </w:r>
      <w:r w:rsidR="002C3479" w:rsidRPr="0078340D">
        <w:rPr>
          <w:color w:val="000000"/>
          <w:vertAlign w:val="superscript"/>
        </w:rPr>
        <w:footnoteReference w:id="45"/>
      </w:r>
      <w:r w:rsidR="00ED05CE" w:rsidRPr="0078340D">
        <w:rPr>
          <w:rFonts w:cs="Times New Roman"/>
        </w:rPr>
        <w:t xml:space="preserve"> and in </w:t>
      </w:r>
      <w:proofErr w:type="spellStart"/>
      <w:r w:rsidR="00ED05CE" w:rsidRPr="0078340D">
        <w:rPr>
          <w:rFonts w:cs="Times New Roman"/>
        </w:rPr>
        <w:lastRenderedPageBreak/>
        <w:t>Murbach</w:t>
      </w:r>
      <w:proofErr w:type="spellEnd"/>
      <w:r w:rsidR="00ED05CE" w:rsidRPr="0078340D">
        <w:rPr>
          <w:rFonts w:cs="Times New Roman"/>
        </w:rPr>
        <w:t xml:space="preserve"> it seems that the statutes ultimately </w:t>
      </w:r>
      <w:r w:rsidR="00745F77" w:rsidRPr="0078340D">
        <w:rPr>
          <w:rFonts w:cs="Times New Roman"/>
        </w:rPr>
        <w:t>called for</w:t>
      </w:r>
      <w:r w:rsidR="00ED05CE" w:rsidRPr="0078340D">
        <w:rPr>
          <w:rFonts w:cs="Times New Roman"/>
        </w:rPr>
        <w:t xml:space="preserve"> the substitution of the communal bath with an individual one, of which the privileged Alcuin is evidently speaking. </w:t>
      </w:r>
    </w:p>
    <w:p w14:paraId="0EAF517C" w14:textId="399F648C" w:rsidR="00E43B1B" w:rsidRPr="0078340D" w:rsidRDefault="003E5E73" w:rsidP="000D2C45">
      <w:pPr>
        <w:autoSpaceDE w:val="0"/>
        <w:autoSpaceDN w:val="0"/>
        <w:adjustRightInd w:val="0"/>
        <w:jc w:val="both"/>
        <w:rPr>
          <w:rFonts w:cs="Times New Roman"/>
        </w:rPr>
      </w:pPr>
      <w:r w:rsidRPr="0078340D">
        <w:rPr>
          <w:rFonts w:cs="Times New Roman"/>
        </w:rPr>
        <w:t xml:space="preserve">     </w:t>
      </w:r>
      <w:r w:rsidR="00ED05CE" w:rsidRPr="0078340D">
        <w:rPr>
          <w:rFonts w:cs="Times New Roman"/>
        </w:rPr>
        <w:t>Similar</w:t>
      </w:r>
      <w:r w:rsidR="005752F7" w:rsidRPr="0078340D">
        <w:rPr>
          <w:rFonts w:cs="Times New Roman"/>
        </w:rPr>
        <w:t>ly distinctive—and I would say elegant—touches</w:t>
      </w:r>
      <w:r w:rsidR="00ED05CE" w:rsidRPr="0078340D">
        <w:rPr>
          <w:rFonts w:cs="Times New Roman"/>
        </w:rPr>
        <w:t xml:space="preserve"> </w:t>
      </w:r>
      <w:r w:rsidR="005752F7" w:rsidRPr="0078340D">
        <w:rPr>
          <w:rFonts w:cs="Times New Roman"/>
        </w:rPr>
        <w:t xml:space="preserve">can be </w:t>
      </w:r>
      <w:r w:rsidR="00ED05CE" w:rsidRPr="0078340D">
        <w:rPr>
          <w:rFonts w:cs="Times New Roman"/>
        </w:rPr>
        <w:t>found in n</w:t>
      </w:r>
      <w:r w:rsidR="00446C20" w:rsidRPr="0078340D">
        <w:rPr>
          <w:rFonts w:cs="Times New Roman"/>
        </w:rPr>
        <w:t>o</w:t>
      </w:r>
      <w:r w:rsidR="00ED05CE" w:rsidRPr="0078340D">
        <w:rPr>
          <w:rFonts w:cs="Times New Roman"/>
        </w:rPr>
        <w:t xml:space="preserve">. 93, </w:t>
      </w:r>
      <w:r w:rsidR="000F6BD0" w:rsidRPr="0078340D">
        <w:rPr>
          <w:rFonts w:cs="Times New Roman"/>
          <w:i/>
          <w:iCs/>
        </w:rPr>
        <w:t>titulus</w:t>
      </w:r>
      <w:r w:rsidR="000F6BD0" w:rsidRPr="0078340D">
        <w:rPr>
          <w:rFonts w:cs="Times New Roman"/>
        </w:rPr>
        <w:t xml:space="preserve"> </w:t>
      </w:r>
      <w:r w:rsidR="00ED05CE" w:rsidRPr="0078340D">
        <w:rPr>
          <w:rFonts w:cs="Times New Roman"/>
        </w:rPr>
        <w:t>of a place</w:t>
      </w:r>
      <w:r w:rsidR="000F6BD0" w:rsidRPr="0078340D">
        <w:rPr>
          <w:rFonts w:cs="Times New Roman"/>
        </w:rPr>
        <w:t>,</w:t>
      </w:r>
      <w:r w:rsidR="00ED05CE" w:rsidRPr="0078340D">
        <w:rPr>
          <w:rFonts w:cs="Times New Roman"/>
        </w:rPr>
        <w:t xml:space="preserve"> perhaps an </w:t>
      </w:r>
      <w:proofErr w:type="spellStart"/>
      <w:r w:rsidR="00ED05CE" w:rsidRPr="0078340D">
        <w:rPr>
          <w:rFonts w:cs="Times New Roman"/>
        </w:rPr>
        <w:t>oratorium</w:t>
      </w:r>
      <w:proofErr w:type="spellEnd"/>
      <w:r w:rsidR="00ED05CE" w:rsidRPr="0078340D">
        <w:rPr>
          <w:rFonts w:cs="Times New Roman"/>
        </w:rPr>
        <w:t xml:space="preserve"> where you</w:t>
      </w:r>
      <w:r w:rsidR="00E43B1B" w:rsidRPr="0078340D">
        <w:rPr>
          <w:rFonts w:cs="Times New Roman"/>
        </w:rPr>
        <w:t>ths</w:t>
      </w:r>
      <w:r w:rsidR="00ED05CE" w:rsidRPr="0078340D">
        <w:rPr>
          <w:rFonts w:cs="Times New Roman"/>
        </w:rPr>
        <w:t xml:space="preserve"> were invited to learn songs of praise from the voice of a master, and more generally, to dedicate themselves to studying </w:t>
      </w:r>
      <w:r w:rsidR="00E43B1B" w:rsidRPr="0078340D">
        <w:rPr>
          <w:rFonts w:cs="Times New Roman"/>
        </w:rPr>
        <w:t xml:space="preserve">while they were young, because </w:t>
      </w:r>
      <w:proofErr w:type="spellStart"/>
      <w:r w:rsidR="000F6BD0" w:rsidRPr="0078340D">
        <w:rPr>
          <w:rFonts w:cs="Times New Roman"/>
          <w:i/>
          <w:iCs/>
        </w:rPr>
        <w:t>nec</w:t>
      </w:r>
      <w:proofErr w:type="spellEnd"/>
      <w:r w:rsidR="000F6BD0" w:rsidRPr="0078340D">
        <w:rPr>
          <w:rFonts w:cs="Times New Roman"/>
          <w:i/>
          <w:iCs/>
        </w:rPr>
        <w:t xml:space="preserve"> bene </w:t>
      </w:r>
      <w:proofErr w:type="spellStart"/>
      <w:r w:rsidR="000F6BD0" w:rsidRPr="0078340D">
        <w:rPr>
          <w:rFonts w:cs="Times New Roman"/>
          <w:i/>
          <w:iCs/>
        </w:rPr>
        <w:t>namque</w:t>
      </w:r>
      <w:proofErr w:type="spellEnd"/>
      <w:r w:rsidR="000F6BD0" w:rsidRPr="0078340D">
        <w:rPr>
          <w:rFonts w:cs="Times New Roman"/>
          <w:i/>
          <w:iCs/>
        </w:rPr>
        <w:t xml:space="preserve"> senex </w:t>
      </w:r>
      <w:proofErr w:type="spellStart"/>
      <w:r w:rsidR="000F6BD0" w:rsidRPr="0078340D">
        <w:rPr>
          <w:rFonts w:cs="Times New Roman"/>
          <w:i/>
          <w:iCs/>
        </w:rPr>
        <w:t>poterit</w:t>
      </w:r>
      <w:proofErr w:type="spellEnd"/>
      <w:r w:rsidR="000F6BD0" w:rsidRPr="0078340D">
        <w:rPr>
          <w:rFonts w:cs="Times New Roman"/>
          <w:i/>
          <w:iCs/>
        </w:rPr>
        <w:t xml:space="preserve"> </w:t>
      </w:r>
      <w:proofErr w:type="spellStart"/>
      <w:r w:rsidR="000F6BD0" w:rsidRPr="0078340D">
        <w:rPr>
          <w:rFonts w:cs="Times New Roman"/>
          <w:i/>
          <w:iCs/>
        </w:rPr>
        <w:t>vel</w:t>
      </w:r>
      <w:proofErr w:type="spellEnd"/>
      <w:r w:rsidR="000F6BD0" w:rsidRPr="0078340D">
        <w:rPr>
          <w:rFonts w:cs="Times New Roman"/>
          <w:i/>
          <w:iCs/>
        </w:rPr>
        <w:t xml:space="preserve"> </w:t>
      </w:r>
      <w:proofErr w:type="spellStart"/>
      <w:r w:rsidR="000F6BD0" w:rsidRPr="0078340D">
        <w:rPr>
          <w:rFonts w:cs="Times New Roman"/>
          <w:i/>
          <w:iCs/>
        </w:rPr>
        <w:t>discere</w:t>
      </w:r>
      <w:proofErr w:type="spellEnd"/>
      <w:r w:rsidR="000F6BD0" w:rsidRPr="0078340D">
        <w:rPr>
          <w:rFonts w:cs="Times New Roman"/>
          <w:i/>
          <w:iCs/>
        </w:rPr>
        <w:t xml:space="preserve">, </w:t>
      </w:r>
      <w:proofErr w:type="spellStart"/>
      <w:r w:rsidR="000F6BD0" w:rsidRPr="0078340D">
        <w:rPr>
          <w:rFonts w:cs="Times New Roman"/>
          <w:i/>
          <w:iCs/>
        </w:rPr>
        <w:t>postquam</w:t>
      </w:r>
      <w:proofErr w:type="spellEnd"/>
      <w:r w:rsidR="000F6BD0" w:rsidRPr="0078340D">
        <w:rPr>
          <w:rFonts w:cs="Times New Roman"/>
          <w:i/>
          <w:iCs/>
        </w:rPr>
        <w:t xml:space="preserve"> / </w:t>
      </w:r>
      <w:proofErr w:type="spellStart"/>
      <w:r w:rsidR="000F6BD0" w:rsidRPr="0078340D">
        <w:rPr>
          <w:rFonts w:cs="Times New Roman"/>
          <w:i/>
          <w:iCs/>
        </w:rPr>
        <w:t>tondenti</w:t>
      </w:r>
      <w:proofErr w:type="spellEnd"/>
      <w:r w:rsidR="002C3479" w:rsidRPr="0078340D">
        <w:rPr>
          <w:color w:val="000000"/>
          <w:vertAlign w:val="superscript"/>
        </w:rPr>
        <w:footnoteReference w:id="46"/>
      </w:r>
      <w:r w:rsidR="000F6BD0" w:rsidRPr="0078340D">
        <w:rPr>
          <w:rFonts w:cs="Times New Roman"/>
          <w:i/>
          <w:iCs/>
        </w:rPr>
        <w:t xml:space="preserve"> in </w:t>
      </w:r>
      <w:proofErr w:type="spellStart"/>
      <w:r w:rsidR="000F6BD0" w:rsidRPr="0078340D">
        <w:rPr>
          <w:rFonts w:cs="Times New Roman"/>
          <w:i/>
          <w:iCs/>
        </w:rPr>
        <w:t>gremium</w:t>
      </w:r>
      <w:proofErr w:type="spellEnd"/>
      <w:r w:rsidR="000F6BD0" w:rsidRPr="0078340D">
        <w:rPr>
          <w:rFonts w:cs="Times New Roman"/>
          <w:i/>
          <w:iCs/>
        </w:rPr>
        <w:t xml:space="preserve"> </w:t>
      </w:r>
      <w:r w:rsidR="000F6BD0" w:rsidRPr="0078340D">
        <w:rPr>
          <w:rFonts w:cs="Times New Roman"/>
          <w:iCs/>
        </w:rPr>
        <w:t>[sic]</w:t>
      </w:r>
      <w:r w:rsidR="000F6BD0" w:rsidRPr="0078340D">
        <w:rPr>
          <w:rFonts w:cs="Times New Roman"/>
          <w:i/>
          <w:iCs/>
        </w:rPr>
        <w:t xml:space="preserve"> candida </w:t>
      </w:r>
      <w:proofErr w:type="spellStart"/>
      <w:r w:rsidR="000F6BD0" w:rsidRPr="0078340D">
        <w:rPr>
          <w:rFonts w:cs="Times New Roman"/>
          <w:i/>
          <w:iCs/>
        </w:rPr>
        <w:t>barba</w:t>
      </w:r>
      <w:proofErr w:type="spellEnd"/>
      <w:r w:rsidR="000F6BD0" w:rsidRPr="0078340D">
        <w:rPr>
          <w:rFonts w:cs="Times New Roman"/>
          <w:i/>
          <w:iCs/>
        </w:rPr>
        <w:t xml:space="preserve"> </w:t>
      </w:r>
      <w:proofErr w:type="spellStart"/>
      <w:r w:rsidR="000F6BD0" w:rsidRPr="0078340D">
        <w:rPr>
          <w:rFonts w:cs="Times New Roman"/>
          <w:i/>
          <w:iCs/>
        </w:rPr>
        <w:t>cadit</w:t>
      </w:r>
      <w:proofErr w:type="spellEnd"/>
      <w:r w:rsidR="00B7710B" w:rsidRPr="0078340D">
        <w:rPr>
          <w:rFonts w:cs="Times New Roman"/>
        </w:rPr>
        <w:t>. This suddenly</w:t>
      </w:r>
      <w:r w:rsidR="00E43B1B" w:rsidRPr="0078340D">
        <w:rPr>
          <w:rFonts w:cs="Times New Roman"/>
        </w:rPr>
        <w:t xml:space="preserve"> presents us with a scene</w:t>
      </w:r>
      <w:r w:rsidR="00B7710B" w:rsidRPr="0078340D">
        <w:rPr>
          <w:rFonts w:cs="Times New Roman"/>
        </w:rPr>
        <w:t xml:space="preserve"> from</w:t>
      </w:r>
      <w:r w:rsidR="00E43B1B" w:rsidRPr="0078340D">
        <w:rPr>
          <w:rFonts w:cs="Times New Roman"/>
        </w:rPr>
        <w:t xml:space="preserve"> a Carolingian barber’s, but continues on in a game of exhorta</w:t>
      </w:r>
      <w:r w:rsidR="00B7710B" w:rsidRPr="0078340D">
        <w:rPr>
          <w:rFonts w:cs="Times New Roman"/>
        </w:rPr>
        <w:t>t</w:t>
      </w:r>
      <w:r w:rsidR="00E43B1B" w:rsidRPr="0078340D">
        <w:rPr>
          <w:rFonts w:cs="Times New Roman"/>
        </w:rPr>
        <w:t>ions crossed with images of old age and youth</w:t>
      </w:r>
      <w:r w:rsidR="005447DE" w:rsidRPr="0078340D">
        <w:rPr>
          <w:rFonts w:cs="Times New Roman"/>
        </w:rPr>
        <w:t>, which</w:t>
      </w:r>
      <w:r w:rsidR="00E43B1B" w:rsidRPr="0078340D">
        <w:rPr>
          <w:rFonts w:cs="Times New Roman"/>
        </w:rPr>
        <w:t xml:space="preserve"> in my opinion </w:t>
      </w:r>
      <w:r w:rsidR="00745F77" w:rsidRPr="0078340D">
        <w:rPr>
          <w:rFonts w:cs="Times New Roman"/>
        </w:rPr>
        <w:t xml:space="preserve">indicates </w:t>
      </w:r>
      <w:r w:rsidR="00E43B1B" w:rsidRPr="0078340D">
        <w:rPr>
          <w:rFonts w:cs="Times New Roman"/>
        </w:rPr>
        <w:t xml:space="preserve">the </w:t>
      </w:r>
      <w:r w:rsidR="005447DE" w:rsidRPr="0078340D">
        <w:rPr>
          <w:rFonts w:cs="Times New Roman"/>
        </w:rPr>
        <w:t>loss</w:t>
      </w:r>
      <w:r w:rsidR="00E43B1B" w:rsidRPr="0078340D">
        <w:rPr>
          <w:rFonts w:cs="Times New Roman"/>
        </w:rPr>
        <w:t xml:space="preserve"> of a couplet, just as on l.11 there is a mechanical </w:t>
      </w:r>
      <w:r w:rsidR="005447DE" w:rsidRPr="0078340D">
        <w:rPr>
          <w:rFonts w:cs="Times New Roman"/>
        </w:rPr>
        <w:t>lacuna</w:t>
      </w:r>
      <w:r w:rsidR="00E43B1B" w:rsidRPr="0078340D">
        <w:rPr>
          <w:rFonts w:cs="Times New Roman"/>
        </w:rPr>
        <w:t xml:space="preserve">, and which above all </w:t>
      </w:r>
      <w:r w:rsidR="0071074D" w:rsidRPr="0078340D">
        <w:rPr>
          <w:rFonts w:cs="Times New Roman"/>
        </w:rPr>
        <w:t>introduces us to</w:t>
      </w:r>
      <w:r w:rsidR="00E43B1B" w:rsidRPr="0078340D">
        <w:rPr>
          <w:rFonts w:cs="Times New Roman"/>
        </w:rPr>
        <w:t xml:space="preserve"> one of the </w:t>
      </w:r>
      <w:r w:rsidR="005447DE" w:rsidRPr="0078340D">
        <w:rPr>
          <w:rFonts w:cs="Times New Roman"/>
        </w:rPr>
        <w:t xml:space="preserve">liveliest </w:t>
      </w:r>
      <w:r w:rsidR="00E43B1B" w:rsidRPr="0078340D">
        <w:rPr>
          <w:rFonts w:cs="Times New Roman"/>
        </w:rPr>
        <w:t xml:space="preserve">emotional currents in Alcuinian poetics. </w:t>
      </w:r>
    </w:p>
    <w:p w14:paraId="76D5B3D5" w14:textId="3B88536E" w:rsidR="00DA7B77" w:rsidRPr="0078340D" w:rsidRDefault="003E5E73" w:rsidP="000D2C45">
      <w:pPr>
        <w:tabs>
          <w:tab w:val="left" w:pos="8222"/>
        </w:tabs>
        <w:autoSpaceDE w:val="0"/>
        <w:autoSpaceDN w:val="0"/>
        <w:adjustRightInd w:val="0"/>
        <w:jc w:val="both"/>
        <w:rPr>
          <w:rFonts w:cs="Times New Roman"/>
        </w:rPr>
      </w:pPr>
      <w:r w:rsidRPr="0078340D">
        <w:rPr>
          <w:rFonts w:cs="Times New Roman"/>
        </w:rPr>
        <w:t xml:space="preserve">     </w:t>
      </w:r>
      <w:r w:rsidR="00E43B1B" w:rsidRPr="0078340D">
        <w:rPr>
          <w:rFonts w:cs="Times New Roman"/>
        </w:rPr>
        <w:t xml:space="preserve">A similar </w:t>
      </w:r>
      <w:r w:rsidR="005447DE" w:rsidRPr="0078340D">
        <w:rPr>
          <w:rFonts w:cs="Times New Roman"/>
        </w:rPr>
        <w:t>gap,</w:t>
      </w:r>
      <w:r w:rsidR="00E43B1B" w:rsidRPr="0078340D">
        <w:rPr>
          <w:rFonts w:cs="Times New Roman"/>
        </w:rPr>
        <w:t xml:space="preserve"> if it is</w:t>
      </w:r>
      <w:r w:rsidR="005447DE" w:rsidRPr="0078340D">
        <w:rPr>
          <w:rFonts w:cs="Times New Roman"/>
        </w:rPr>
        <w:t xml:space="preserve"> one</w:t>
      </w:r>
      <w:r w:rsidR="00E43B1B" w:rsidRPr="0078340D">
        <w:rPr>
          <w:rFonts w:cs="Times New Roman"/>
        </w:rPr>
        <w:t xml:space="preserve">, </w:t>
      </w:r>
      <w:r w:rsidR="00083480" w:rsidRPr="0078340D">
        <w:rPr>
          <w:rFonts w:cs="Times New Roman"/>
        </w:rPr>
        <w:t>concerns epigraph n</w:t>
      </w:r>
      <w:r w:rsidR="00446C20" w:rsidRPr="0078340D">
        <w:rPr>
          <w:rFonts w:cs="Times New Roman"/>
        </w:rPr>
        <w:t>o</w:t>
      </w:r>
      <w:r w:rsidR="00083480" w:rsidRPr="0078340D">
        <w:rPr>
          <w:rFonts w:cs="Times New Roman"/>
        </w:rPr>
        <w:t>.</w:t>
      </w:r>
      <w:r w:rsidR="00FC4966" w:rsidRPr="0078340D">
        <w:rPr>
          <w:rFonts w:cs="Times New Roman"/>
        </w:rPr>
        <w:t xml:space="preserve"> </w:t>
      </w:r>
      <w:r w:rsidR="00083480" w:rsidRPr="0078340D">
        <w:rPr>
          <w:rFonts w:cs="Times New Roman"/>
        </w:rPr>
        <w:t>105</w:t>
      </w:r>
      <w:r w:rsidR="00745F77" w:rsidRPr="0078340D">
        <w:rPr>
          <w:rFonts w:cs="Times New Roman"/>
        </w:rPr>
        <w:t>,</w:t>
      </w:r>
      <w:r w:rsidR="00083480" w:rsidRPr="0078340D">
        <w:rPr>
          <w:rFonts w:cs="Times New Roman"/>
        </w:rPr>
        <w:t xml:space="preserve"> part V, which in the text conspicuously repeats, among others, several passages of 104 IV, where the </w:t>
      </w:r>
      <w:r w:rsidR="009D73BA" w:rsidRPr="0078340D">
        <w:rPr>
          <w:rFonts w:cs="Times New Roman"/>
        </w:rPr>
        <w:t xml:space="preserve">brethren </w:t>
      </w:r>
      <w:r w:rsidR="00083480" w:rsidRPr="0078340D">
        <w:rPr>
          <w:rFonts w:cs="Times New Roman"/>
        </w:rPr>
        <w:t xml:space="preserve">are invited to enter singing, but with </w:t>
      </w:r>
      <w:r w:rsidR="005447DE" w:rsidRPr="0078340D">
        <w:rPr>
          <w:rFonts w:cs="Times New Roman"/>
        </w:rPr>
        <w:t>a</w:t>
      </w:r>
      <w:r w:rsidR="00083480" w:rsidRPr="0078340D">
        <w:rPr>
          <w:rFonts w:cs="Times New Roman"/>
        </w:rPr>
        <w:t xml:space="preserve"> drastic distinction between the </w:t>
      </w:r>
      <w:r w:rsidR="00083480" w:rsidRPr="0078340D">
        <w:rPr>
          <w:rFonts w:cs="Times New Roman"/>
          <w:i/>
        </w:rPr>
        <w:t xml:space="preserve">amicus </w:t>
      </w:r>
      <w:proofErr w:type="spellStart"/>
      <w:r w:rsidR="00083480" w:rsidRPr="0078340D">
        <w:rPr>
          <w:rFonts w:cs="Times New Roman"/>
          <w:i/>
        </w:rPr>
        <w:t>ovans</w:t>
      </w:r>
      <w:proofErr w:type="spellEnd"/>
      <w:r w:rsidR="00083480" w:rsidRPr="0078340D">
        <w:rPr>
          <w:rFonts w:cs="Times New Roman"/>
        </w:rPr>
        <w:t>, the</w:t>
      </w:r>
      <w:r w:rsidR="00745F77" w:rsidRPr="0078340D">
        <w:rPr>
          <w:rFonts w:cs="Times New Roman"/>
        </w:rPr>
        <w:t xml:space="preserve"> only</w:t>
      </w:r>
      <w:r w:rsidR="00083480" w:rsidRPr="0078340D">
        <w:rPr>
          <w:rFonts w:cs="Times New Roman"/>
        </w:rPr>
        <w:t xml:space="preserve"> one authorized to enter, and the stranger, here</w:t>
      </w:r>
      <w:r w:rsidR="005447DE" w:rsidRPr="0078340D">
        <w:rPr>
          <w:rFonts w:cs="Times New Roman"/>
        </w:rPr>
        <w:t xml:space="preserve"> qualified </w:t>
      </w:r>
      <w:r w:rsidR="002C3479" w:rsidRPr="0078340D">
        <w:rPr>
          <w:rFonts w:cs="Times New Roman"/>
        </w:rPr>
        <w:t>with adjectives</w:t>
      </w:r>
      <w:r w:rsidR="00AC7CB0" w:rsidRPr="0078340D">
        <w:rPr>
          <w:rFonts w:cs="Times New Roman"/>
        </w:rPr>
        <w:t xml:space="preserve"> describing the devil</w:t>
      </w:r>
      <w:r w:rsidR="00DB6C6B" w:rsidRPr="0078340D">
        <w:rPr>
          <w:rFonts w:cs="Times New Roman"/>
        </w:rPr>
        <w:t>:</w:t>
      </w:r>
      <w:r w:rsidR="005447DE" w:rsidRPr="0078340D">
        <w:rPr>
          <w:rFonts w:cs="Times New Roman"/>
        </w:rPr>
        <w:t xml:space="preserve"> </w:t>
      </w:r>
      <w:r w:rsidR="000F6BD0" w:rsidRPr="0078340D">
        <w:rPr>
          <w:rFonts w:cs="Times New Roman"/>
          <w:i/>
          <w:iCs/>
        </w:rPr>
        <w:t xml:space="preserve">fur, </w:t>
      </w:r>
      <w:proofErr w:type="spellStart"/>
      <w:r w:rsidR="000F6BD0" w:rsidRPr="0078340D">
        <w:rPr>
          <w:rFonts w:cs="Times New Roman"/>
          <w:i/>
          <w:iCs/>
        </w:rPr>
        <w:t>falsiloquus</w:t>
      </w:r>
      <w:proofErr w:type="spellEnd"/>
      <w:r w:rsidR="000F6BD0" w:rsidRPr="0078340D">
        <w:rPr>
          <w:rFonts w:cs="Times New Roman"/>
          <w:i/>
          <w:iCs/>
        </w:rPr>
        <w:t xml:space="preserve">, </w:t>
      </w:r>
      <w:proofErr w:type="spellStart"/>
      <w:r w:rsidR="000F6BD0" w:rsidRPr="0078340D">
        <w:rPr>
          <w:rFonts w:cs="Times New Roman"/>
          <w:i/>
          <w:iCs/>
        </w:rPr>
        <w:t>alienus</w:t>
      </w:r>
      <w:proofErr w:type="spellEnd"/>
      <w:r w:rsidR="003C68F4" w:rsidRPr="0078340D">
        <w:rPr>
          <w:rFonts w:cs="Times New Roman"/>
          <w:iCs/>
        </w:rPr>
        <w:t>.</w:t>
      </w:r>
      <w:r w:rsidR="002C3479" w:rsidRPr="0078340D">
        <w:rPr>
          <w:color w:val="000000"/>
          <w:vertAlign w:val="superscript"/>
        </w:rPr>
        <w:footnoteReference w:id="47"/>
      </w:r>
      <w:r w:rsidR="00083480" w:rsidRPr="0078340D">
        <w:rPr>
          <w:rFonts w:cs="Times New Roman"/>
        </w:rPr>
        <w:t xml:space="preserve"> The </w:t>
      </w:r>
      <w:r w:rsidR="002E6072" w:rsidRPr="0078340D">
        <w:rPr>
          <w:rFonts w:cs="Times New Roman"/>
        </w:rPr>
        <w:t xml:space="preserve">youths must hurry </w:t>
      </w:r>
      <w:r w:rsidR="000F6BD0" w:rsidRPr="0078340D">
        <w:rPr>
          <w:rFonts w:cs="Times New Roman"/>
        </w:rPr>
        <w:t>(</w:t>
      </w:r>
      <w:proofErr w:type="spellStart"/>
      <w:r w:rsidR="000F6BD0" w:rsidRPr="0078340D">
        <w:rPr>
          <w:rFonts w:cs="Times New Roman"/>
          <w:i/>
          <w:iCs/>
        </w:rPr>
        <w:t>currite</w:t>
      </w:r>
      <w:proofErr w:type="spellEnd"/>
      <w:r w:rsidR="000F6BD0" w:rsidRPr="0078340D">
        <w:rPr>
          <w:rFonts w:cs="Times New Roman"/>
          <w:i/>
          <w:iCs/>
        </w:rPr>
        <w:t xml:space="preserve">, </w:t>
      </w:r>
      <w:proofErr w:type="spellStart"/>
      <w:r w:rsidR="000F6BD0" w:rsidRPr="0078340D">
        <w:rPr>
          <w:rFonts w:cs="Times New Roman"/>
          <w:i/>
          <w:iCs/>
        </w:rPr>
        <w:t>vos</w:t>
      </w:r>
      <w:proofErr w:type="spellEnd"/>
      <w:r w:rsidR="000F6BD0" w:rsidRPr="0078340D">
        <w:rPr>
          <w:rFonts w:cs="Times New Roman"/>
          <w:i/>
          <w:iCs/>
        </w:rPr>
        <w:t xml:space="preserve">, </w:t>
      </w:r>
      <w:proofErr w:type="spellStart"/>
      <w:r w:rsidR="000F6BD0" w:rsidRPr="0078340D">
        <w:rPr>
          <w:rFonts w:cs="Times New Roman"/>
          <w:i/>
          <w:iCs/>
        </w:rPr>
        <w:t>iuvenes</w:t>
      </w:r>
      <w:proofErr w:type="spellEnd"/>
      <w:r w:rsidR="000F6BD0" w:rsidRPr="0078340D">
        <w:rPr>
          <w:rFonts w:cs="Times New Roman"/>
          <w:i/>
          <w:iCs/>
        </w:rPr>
        <w:t xml:space="preserve">, Christi </w:t>
      </w:r>
      <w:proofErr w:type="spellStart"/>
      <w:r w:rsidR="000F6BD0" w:rsidRPr="0078340D">
        <w:rPr>
          <w:rFonts w:cs="Times New Roman"/>
          <w:i/>
          <w:iCs/>
        </w:rPr>
        <w:t>properantes</w:t>
      </w:r>
      <w:proofErr w:type="spellEnd"/>
      <w:r w:rsidR="000F6BD0" w:rsidRPr="0078340D">
        <w:rPr>
          <w:rFonts w:cs="Times New Roman"/>
          <w:i/>
          <w:iCs/>
        </w:rPr>
        <w:t xml:space="preserve"> ad </w:t>
      </w:r>
      <w:proofErr w:type="spellStart"/>
      <w:r w:rsidR="000F6BD0" w:rsidRPr="0078340D">
        <w:rPr>
          <w:rFonts w:cs="Times New Roman"/>
          <w:i/>
          <w:iCs/>
        </w:rPr>
        <w:t>aulam</w:t>
      </w:r>
      <w:proofErr w:type="spellEnd"/>
      <w:r w:rsidR="000F6BD0" w:rsidRPr="0078340D">
        <w:rPr>
          <w:rFonts w:cs="Times New Roman"/>
          <w:i/>
          <w:iCs/>
        </w:rPr>
        <w:t>,</w:t>
      </w:r>
      <w:r w:rsidR="000F6BD0" w:rsidRPr="0078340D">
        <w:rPr>
          <w:rFonts w:cs="Times New Roman"/>
        </w:rPr>
        <w:t xml:space="preserve"> </w:t>
      </w:r>
      <w:r w:rsidR="002E6072" w:rsidRPr="0078340D">
        <w:rPr>
          <w:rFonts w:cs="Times New Roman"/>
        </w:rPr>
        <w:t>l</w:t>
      </w:r>
      <w:r w:rsidR="000F6BD0" w:rsidRPr="0078340D">
        <w:rPr>
          <w:rFonts w:cs="Times New Roman"/>
        </w:rPr>
        <w:t xml:space="preserve">. 10) </w:t>
      </w:r>
      <w:r w:rsidR="002E6072" w:rsidRPr="0078340D">
        <w:rPr>
          <w:rFonts w:cs="Times New Roman"/>
        </w:rPr>
        <w:t xml:space="preserve">and not </w:t>
      </w:r>
      <w:r w:rsidR="005447DE" w:rsidRPr="0078340D">
        <w:rPr>
          <w:rFonts w:cs="Times New Roman"/>
        </w:rPr>
        <w:t xml:space="preserve">let themselves </w:t>
      </w:r>
      <w:r w:rsidR="002E6072" w:rsidRPr="0078340D">
        <w:rPr>
          <w:rFonts w:cs="Times New Roman"/>
        </w:rPr>
        <w:t xml:space="preserve">be </w:t>
      </w:r>
      <w:r w:rsidR="005447DE" w:rsidRPr="0078340D">
        <w:rPr>
          <w:rFonts w:cs="Times New Roman"/>
        </w:rPr>
        <w:t>taken in</w:t>
      </w:r>
      <w:r w:rsidR="002E6072" w:rsidRPr="0078340D">
        <w:rPr>
          <w:rFonts w:cs="Times New Roman"/>
        </w:rPr>
        <w:t xml:space="preserve"> by the pleasure of jest, carnal love, play, </w:t>
      </w:r>
      <w:proofErr w:type="spellStart"/>
      <w:r w:rsidR="002E6072" w:rsidRPr="0078340D">
        <w:rPr>
          <w:rFonts w:cs="Times New Roman"/>
          <w:i/>
        </w:rPr>
        <w:t>petulantia</w:t>
      </w:r>
      <w:proofErr w:type="spellEnd"/>
      <w:r w:rsidR="003C68F4" w:rsidRPr="0078340D">
        <w:rPr>
          <w:rFonts w:cs="Times New Roman"/>
        </w:rPr>
        <w:t>,</w:t>
      </w:r>
      <w:r w:rsidR="002C3479" w:rsidRPr="0078340D">
        <w:rPr>
          <w:color w:val="000000"/>
          <w:vertAlign w:val="superscript"/>
        </w:rPr>
        <w:footnoteReference w:id="48"/>
      </w:r>
      <w:r w:rsidR="002E6072" w:rsidRPr="0078340D">
        <w:rPr>
          <w:rFonts w:cs="Times New Roman"/>
        </w:rPr>
        <w:t xml:space="preserve"> or laughter, dedicating themselves to sacred </w:t>
      </w:r>
      <w:r w:rsidR="005447DE" w:rsidRPr="0078340D">
        <w:rPr>
          <w:rFonts w:cs="Times New Roman"/>
        </w:rPr>
        <w:t>knowledge</w:t>
      </w:r>
      <w:r w:rsidR="002E6072" w:rsidRPr="0078340D">
        <w:rPr>
          <w:rFonts w:cs="Times New Roman"/>
        </w:rPr>
        <w:t xml:space="preserve"> until they have </w:t>
      </w:r>
      <w:r w:rsidR="006A6661" w:rsidRPr="0078340D">
        <w:rPr>
          <w:rFonts w:cs="Times New Roman"/>
        </w:rPr>
        <w:t>come of age</w:t>
      </w:r>
      <w:r w:rsidR="001A353B" w:rsidRPr="0078340D">
        <w:rPr>
          <w:rFonts w:cs="Times New Roman"/>
        </w:rPr>
        <w:t xml:space="preserve">, an </w:t>
      </w:r>
      <w:r w:rsidR="006A6661" w:rsidRPr="0078340D">
        <w:rPr>
          <w:rFonts w:cs="Times New Roman"/>
        </w:rPr>
        <w:t xml:space="preserve">obsession that </w:t>
      </w:r>
      <w:r w:rsidR="001A353B" w:rsidRPr="0078340D">
        <w:rPr>
          <w:rFonts w:cs="Times New Roman"/>
        </w:rPr>
        <w:t xml:space="preserve">anyone </w:t>
      </w:r>
      <w:r w:rsidR="006A6661" w:rsidRPr="0078340D">
        <w:rPr>
          <w:rFonts w:cs="Times New Roman"/>
        </w:rPr>
        <w:t>perus</w:t>
      </w:r>
      <w:r w:rsidR="001A353B" w:rsidRPr="0078340D">
        <w:rPr>
          <w:rFonts w:cs="Times New Roman"/>
        </w:rPr>
        <w:t>ing</w:t>
      </w:r>
      <w:r w:rsidR="006A6661" w:rsidRPr="0078340D">
        <w:rPr>
          <w:rFonts w:cs="Times New Roman"/>
        </w:rPr>
        <w:t xml:space="preserve"> Alcu</w:t>
      </w:r>
      <w:r w:rsidR="005447DE" w:rsidRPr="0078340D">
        <w:rPr>
          <w:rFonts w:cs="Times New Roman"/>
        </w:rPr>
        <w:t>i</w:t>
      </w:r>
      <w:r w:rsidR="006A6661" w:rsidRPr="0078340D">
        <w:rPr>
          <w:rFonts w:cs="Times New Roman"/>
        </w:rPr>
        <w:t>n</w:t>
      </w:r>
      <w:r w:rsidR="006A65CA" w:rsidRPr="0078340D">
        <w:rPr>
          <w:rFonts w:cs="Times New Roman"/>
        </w:rPr>
        <w:t>’s poetry</w:t>
      </w:r>
      <w:r w:rsidR="006A6661" w:rsidRPr="0078340D">
        <w:rPr>
          <w:rFonts w:cs="Times New Roman"/>
        </w:rPr>
        <w:t xml:space="preserve"> </w:t>
      </w:r>
      <w:r w:rsidR="001A353B" w:rsidRPr="0078340D">
        <w:rPr>
          <w:rFonts w:cs="Times New Roman"/>
        </w:rPr>
        <w:t xml:space="preserve">will discover </w:t>
      </w:r>
      <w:r w:rsidR="006A6661" w:rsidRPr="0078340D">
        <w:rPr>
          <w:rFonts w:cs="Times New Roman"/>
        </w:rPr>
        <w:t>recur</w:t>
      </w:r>
      <w:r w:rsidR="001A353B" w:rsidRPr="0078340D">
        <w:rPr>
          <w:rFonts w:cs="Times New Roman"/>
        </w:rPr>
        <w:t>s</w:t>
      </w:r>
      <w:r w:rsidR="006A6661" w:rsidRPr="0078340D">
        <w:rPr>
          <w:rFonts w:cs="Times New Roman"/>
        </w:rPr>
        <w:t xml:space="preserve"> like a leitmotif of </w:t>
      </w:r>
      <w:r w:rsidR="001A353B" w:rsidRPr="0078340D">
        <w:rPr>
          <w:rFonts w:cs="Times New Roman"/>
        </w:rPr>
        <w:t>his</w:t>
      </w:r>
      <w:r w:rsidR="006A6661" w:rsidRPr="0078340D">
        <w:rPr>
          <w:rFonts w:cs="Times New Roman"/>
        </w:rPr>
        <w:t xml:space="preserve"> internal elegy. </w:t>
      </w:r>
      <w:r w:rsidR="00BB6B2C" w:rsidRPr="0078340D">
        <w:rPr>
          <w:rFonts w:cs="Times New Roman"/>
        </w:rPr>
        <w:t>But the</w:t>
      </w:r>
      <w:r w:rsidR="001A353B" w:rsidRPr="0078340D">
        <w:rPr>
          <w:rFonts w:cs="Times New Roman"/>
        </w:rPr>
        <w:t xml:space="preserve"> </w:t>
      </w:r>
      <w:r w:rsidR="00AC7CB0" w:rsidRPr="0078340D">
        <w:rPr>
          <w:rFonts w:cs="Times New Roman"/>
          <w:color w:val="000000" w:themeColor="text1"/>
        </w:rPr>
        <w:t>titbits</w:t>
      </w:r>
      <w:r w:rsidR="000668F8" w:rsidRPr="0078340D">
        <w:rPr>
          <w:rFonts w:cs="Times New Roman"/>
          <w:color w:val="000000" w:themeColor="text1"/>
        </w:rPr>
        <w:t xml:space="preserve"> </w:t>
      </w:r>
      <w:r w:rsidR="007061CC" w:rsidRPr="0078340D">
        <w:rPr>
          <w:rFonts w:cs="Times New Roman"/>
        </w:rPr>
        <w:t>of the Alcuini</w:t>
      </w:r>
      <w:r w:rsidR="001A353B" w:rsidRPr="0078340D">
        <w:rPr>
          <w:rFonts w:cs="Times New Roman"/>
        </w:rPr>
        <w:t>an catalogue—</w:t>
      </w:r>
      <w:r w:rsidR="007061CC" w:rsidRPr="0078340D">
        <w:rPr>
          <w:rFonts w:cs="Times New Roman"/>
        </w:rPr>
        <w:t>which is familiar with serial production</w:t>
      </w:r>
      <w:r w:rsidR="000668F8" w:rsidRPr="0078340D">
        <w:rPr>
          <w:rFonts w:cs="Times New Roman"/>
        </w:rPr>
        <w:t>,</w:t>
      </w:r>
      <w:r w:rsidR="001A353B" w:rsidRPr="0078340D">
        <w:rPr>
          <w:rFonts w:cs="Times New Roman"/>
        </w:rPr>
        <w:t xml:space="preserve"> when necessary</w:t>
      </w:r>
      <w:r w:rsidR="000668F8" w:rsidRPr="0078340D">
        <w:rPr>
          <w:rFonts w:cs="Times New Roman"/>
        </w:rPr>
        <w:t>,</w:t>
      </w:r>
      <w:r w:rsidR="007061CC" w:rsidRPr="0078340D">
        <w:rPr>
          <w:rFonts w:cs="Times New Roman"/>
        </w:rPr>
        <w:t xml:space="preserve"> but</w:t>
      </w:r>
      <w:r w:rsidR="001A353B" w:rsidRPr="0078340D">
        <w:rPr>
          <w:rFonts w:cs="Times New Roman"/>
        </w:rPr>
        <w:t xml:space="preserve"> if desired</w:t>
      </w:r>
      <w:r w:rsidR="007061CC" w:rsidRPr="0078340D">
        <w:rPr>
          <w:rFonts w:cs="Times New Roman"/>
        </w:rPr>
        <w:t xml:space="preserve"> can </w:t>
      </w:r>
      <w:r w:rsidR="00AC7CB0" w:rsidRPr="0078340D">
        <w:rPr>
          <w:rFonts w:cs="Times New Roman"/>
        </w:rPr>
        <w:t>deploy</w:t>
      </w:r>
      <w:r w:rsidR="007061CC" w:rsidRPr="0078340D">
        <w:rPr>
          <w:rFonts w:cs="Times New Roman"/>
        </w:rPr>
        <w:t xml:space="preserve"> unexpected creativity</w:t>
      </w:r>
      <w:r w:rsidR="001A353B" w:rsidRPr="0078340D">
        <w:rPr>
          <w:rFonts w:cs="Times New Roman"/>
        </w:rPr>
        <w:t>—</w:t>
      </w:r>
      <w:r w:rsidR="007061CC" w:rsidRPr="0078340D">
        <w:rPr>
          <w:rFonts w:cs="Times New Roman"/>
        </w:rPr>
        <w:t xml:space="preserve">reveal, as in the </w:t>
      </w:r>
      <w:r w:rsidR="001A353B" w:rsidRPr="0078340D">
        <w:rPr>
          <w:rFonts w:cs="Times New Roman"/>
        </w:rPr>
        <w:t xml:space="preserve">case </w:t>
      </w:r>
      <w:r w:rsidR="007061CC" w:rsidRPr="0078340D">
        <w:rPr>
          <w:rFonts w:cs="Times New Roman"/>
        </w:rPr>
        <w:t>of the washtub, poetry dedicated to spaces of everyday us</w:t>
      </w:r>
      <w:r w:rsidR="001A353B" w:rsidRPr="0078340D">
        <w:rPr>
          <w:rFonts w:cs="Times New Roman"/>
        </w:rPr>
        <w:t>e.</w:t>
      </w:r>
      <w:r w:rsidR="007061CC" w:rsidRPr="0078340D">
        <w:rPr>
          <w:rFonts w:cs="Times New Roman"/>
        </w:rPr>
        <w:t xml:space="preserve"> 96, for example, is divided into two parts. The first focuses on the dormitory (</w:t>
      </w:r>
      <w:r w:rsidR="007061CC" w:rsidRPr="0078340D">
        <w:rPr>
          <w:rFonts w:cs="Times New Roman"/>
          <w:i/>
        </w:rPr>
        <w:t xml:space="preserve">In </w:t>
      </w:r>
      <w:proofErr w:type="spellStart"/>
      <w:r w:rsidR="007061CC" w:rsidRPr="0078340D">
        <w:rPr>
          <w:rFonts w:cs="Times New Roman"/>
          <w:i/>
        </w:rPr>
        <w:t>dormiturio</w:t>
      </w:r>
      <w:proofErr w:type="spellEnd"/>
      <w:r w:rsidR="007061CC" w:rsidRPr="0078340D">
        <w:rPr>
          <w:rFonts w:cs="Times New Roman"/>
        </w:rPr>
        <w:t xml:space="preserve">), which is formally an invocation </w:t>
      </w:r>
      <w:r w:rsidR="00745F77" w:rsidRPr="0078340D">
        <w:rPr>
          <w:rFonts w:cs="Times New Roman"/>
        </w:rPr>
        <w:t>so that</w:t>
      </w:r>
      <w:r w:rsidR="001A353B" w:rsidRPr="0078340D">
        <w:rPr>
          <w:rFonts w:cs="Times New Roman"/>
        </w:rPr>
        <w:t xml:space="preserve"> the </w:t>
      </w:r>
      <w:r w:rsidR="007061CC" w:rsidRPr="0078340D">
        <w:rPr>
          <w:rFonts w:cs="Times New Roman"/>
        </w:rPr>
        <w:t>one who subdues the force of the winds and waves</w:t>
      </w:r>
      <w:r w:rsidR="001A353B" w:rsidRPr="0078340D">
        <w:rPr>
          <w:rFonts w:cs="Times New Roman"/>
        </w:rPr>
        <w:t xml:space="preserve"> grant</w:t>
      </w:r>
      <w:r w:rsidR="00745F77" w:rsidRPr="0078340D">
        <w:rPr>
          <w:rFonts w:cs="Times New Roman"/>
        </w:rPr>
        <w:t>s</w:t>
      </w:r>
      <w:r w:rsidR="007061CC" w:rsidRPr="0078340D">
        <w:rPr>
          <w:rFonts w:cs="Times New Roman"/>
        </w:rPr>
        <w:t xml:space="preserve"> the </w:t>
      </w:r>
      <w:r w:rsidR="009D73BA" w:rsidRPr="0078340D">
        <w:rPr>
          <w:rFonts w:cs="Times New Roman"/>
        </w:rPr>
        <w:t xml:space="preserve">brethren </w:t>
      </w:r>
      <w:r w:rsidR="007061CC" w:rsidRPr="0078340D">
        <w:rPr>
          <w:rFonts w:cs="Times New Roman"/>
        </w:rPr>
        <w:t>sweet rest, and appease</w:t>
      </w:r>
      <w:r w:rsidR="00745F77" w:rsidRPr="0078340D">
        <w:rPr>
          <w:rFonts w:cs="Times New Roman"/>
        </w:rPr>
        <w:t>s</w:t>
      </w:r>
      <w:r w:rsidR="007061CC" w:rsidRPr="0078340D">
        <w:rPr>
          <w:rFonts w:cs="Times New Roman"/>
        </w:rPr>
        <w:t xml:space="preserve"> the fears awakened by the black power of the </w:t>
      </w:r>
      <w:r w:rsidR="009E0A5D" w:rsidRPr="0078340D">
        <w:rPr>
          <w:rFonts w:cs="Times New Roman"/>
        </w:rPr>
        <w:t>d</w:t>
      </w:r>
      <w:r w:rsidR="007061CC" w:rsidRPr="0078340D">
        <w:rPr>
          <w:rFonts w:cs="Times New Roman"/>
        </w:rPr>
        <w:t xml:space="preserve">evil: </w:t>
      </w:r>
      <w:r w:rsidR="000F6BD0" w:rsidRPr="0078340D">
        <w:rPr>
          <w:rFonts w:cs="Times New Roman"/>
          <w:i/>
          <w:iCs/>
        </w:rPr>
        <w:t xml:space="preserve">et quos </w:t>
      </w:r>
      <w:proofErr w:type="spellStart"/>
      <w:r w:rsidR="000F6BD0" w:rsidRPr="0078340D">
        <w:rPr>
          <w:rFonts w:cs="Times New Roman"/>
          <w:i/>
          <w:iCs/>
        </w:rPr>
        <w:t>inmittit</w:t>
      </w:r>
      <w:proofErr w:type="spellEnd"/>
      <w:r w:rsidR="000F6BD0" w:rsidRPr="0078340D">
        <w:rPr>
          <w:rFonts w:cs="Times New Roman"/>
          <w:i/>
          <w:iCs/>
        </w:rPr>
        <w:t xml:space="preserve"> </w:t>
      </w:r>
      <w:proofErr w:type="spellStart"/>
      <w:r w:rsidR="000F6BD0" w:rsidRPr="0078340D">
        <w:rPr>
          <w:rFonts w:cs="Times New Roman"/>
          <w:i/>
          <w:iCs/>
        </w:rPr>
        <w:t>somno</w:t>
      </w:r>
      <w:proofErr w:type="spellEnd"/>
      <w:r w:rsidR="000F6BD0" w:rsidRPr="0078340D">
        <w:rPr>
          <w:rFonts w:cs="Times New Roman"/>
          <w:i/>
          <w:iCs/>
        </w:rPr>
        <w:t xml:space="preserve"> vis </w:t>
      </w:r>
      <w:proofErr w:type="spellStart"/>
      <w:r w:rsidR="000F6BD0" w:rsidRPr="0078340D">
        <w:rPr>
          <w:rFonts w:cs="Times New Roman"/>
          <w:i/>
          <w:iCs/>
        </w:rPr>
        <w:t>nigra</w:t>
      </w:r>
      <w:proofErr w:type="spellEnd"/>
      <w:r w:rsidR="000F6BD0" w:rsidRPr="0078340D">
        <w:rPr>
          <w:rFonts w:cs="Times New Roman"/>
          <w:i/>
          <w:iCs/>
        </w:rPr>
        <w:t xml:space="preserve"> </w:t>
      </w:r>
      <w:proofErr w:type="spellStart"/>
      <w:r w:rsidR="000F6BD0" w:rsidRPr="0078340D">
        <w:rPr>
          <w:rFonts w:cs="Times New Roman"/>
          <w:i/>
          <w:iCs/>
        </w:rPr>
        <w:t>timores</w:t>
      </w:r>
      <w:proofErr w:type="spellEnd"/>
      <w:r w:rsidR="000F6BD0" w:rsidRPr="0078340D">
        <w:rPr>
          <w:rFonts w:cs="Times New Roman"/>
        </w:rPr>
        <w:t xml:space="preserve"> / </w:t>
      </w:r>
      <w:proofErr w:type="spellStart"/>
      <w:r w:rsidR="000F6BD0" w:rsidRPr="0078340D">
        <w:rPr>
          <w:rFonts w:cs="Times New Roman"/>
          <w:i/>
          <w:iCs/>
        </w:rPr>
        <w:t>conpescat</w:t>
      </w:r>
      <w:proofErr w:type="spellEnd"/>
      <w:r w:rsidR="000F6BD0" w:rsidRPr="0078340D">
        <w:rPr>
          <w:rFonts w:cs="Times New Roman"/>
          <w:i/>
          <w:iCs/>
        </w:rPr>
        <w:t xml:space="preserve"> </w:t>
      </w:r>
      <w:proofErr w:type="spellStart"/>
      <w:r w:rsidR="000F6BD0" w:rsidRPr="0078340D">
        <w:rPr>
          <w:rFonts w:cs="Times New Roman"/>
          <w:i/>
          <w:iCs/>
        </w:rPr>
        <w:t>clemens</w:t>
      </w:r>
      <w:proofErr w:type="spellEnd"/>
      <w:r w:rsidR="000F6BD0" w:rsidRPr="0078340D">
        <w:rPr>
          <w:rFonts w:cs="Times New Roman"/>
          <w:i/>
          <w:iCs/>
        </w:rPr>
        <w:t xml:space="preserve"> domini, </w:t>
      </w:r>
      <w:proofErr w:type="spellStart"/>
      <w:r w:rsidR="000F6BD0" w:rsidRPr="0078340D">
        <w:rPr>
          <w:rFonts w:cs="Times New Roman"/>
          <w:i/>
          <w:iCs/>
        </w:rPr>
        <w:t>rogo</w:t>
      </w:r>
      <w:proofErr w:type="spellEnd"/>
      <w:r w:rsidR="000F6BD0" w:rsidRPr="0078340D">
        <w:rPr>
          <w:rFonts w:cs="Times New Roman"/>
          <w:i/>
          <w:iCs/>
        </w:rPr>
        <w:t xml:space="preserve">, </w:t>
      </w:r>
      <w:proofErr w:type="spellStart"/>
      <w:r w:rsidR="000F6BD0" w:rsidRPr="0078340D">
        <w:rPr>
          <w:rFonts w:cs="Times New Roman"/>
          <w:i/>
          <w:iCs/>
        </w:rPr>
        <w:t>dextra</w:t>
      </w:r>
      <w:proofErr w:type="spellEnd"/>
      <w:r w:rsidR="000F6BD0" w:rsidRPr="0078340D">
        <w:rPr>
          <w:rFonts w:cs="Times New Roman"/>
          <w:i/>
          <w:iCs/>
        </w:rPr>
        <w:t xml:space="preserve"> </w:t>
      </w:r>
      <w:proofErr w:type="spellStart"/>
      <w:r w:rsidR="000F6BD0" w:rsidRPr="0078340D">
        <w:rPr>
          <w:rFonts w:cs="Times New Roman"/>
          <w:i/>
          <w:iCs/>
        </w:rPr>
        <w:t>potentis</w:t>
      </w:r>
      <w:proofErr w:type="spellEnd"/>
      <w:r w:rsidR="000F6BD0" w:rsidRPr="0078340D">
        <w:rPr>
          <w:rFonts w:cs="Times New Roman"/>
        </w:rPr>
        <w:t>.</w:t>
      </w:r>
      <w:r w:rsidR="007061CC" w:rsidRPr="0078340D">
        <w:rPr>
          <w:rFonts w:cs="Times New Roman"/>
        </w:rPr>
        <w:t xml:space="preserve"> But the most curious </w:t>
      </w:r>
      <w:r w:rsidR="004D77C0" w:rsidRPr="0078340D">
        <w:rPr>
          <w:rFonts w:cs="Times New Roman"/>
        </w:rPr>
        <w:t>section is</w:t>
      </w:r>
      <w:r w:rsidR="007061CC" w:rsidRPr="0078340D">
        <w:rPr>
          <w:rFonts w:cs="Times New Roman"/>
        </w:rPr>
        <w:t xml:space="preserve"> the second part, </w:t>
      </w:r>
      <w:r w:rsidR="00745F77" w:rsidRPr="0078340D">
        <w:rPr>
          <w:rFonts w:cs="Times New Roman"/>
        </w:rPr>
        <w:t>on</w:t>
      </w:r>
      <w:r w:rsidR="007061CC" w:rsidRPr="0078340D">
        <w:rPr>
          <w:rFonts w:cs="Times New Roman"/>
        </w:rPr>
        <w:t xml:space="preserve"> the toilet</w:t>
      </w:r>
      <w:r w:rsidR="007E743D" w:rsidRPr="0078340D">
        <w:rPr>
          <w:rFonts w:cs="Times New Roman"/>
        </w:rPr>
        <w:t xml:space="preserve"> </w:t>
      </w:r>
      <w:r w:rsidR="000F6BD0" w:rsidRPr="0078340D">
        <w:rPr>
          <w:rFonts w:cs="Times New Roman"/>
        </w:rPr>
        <w:t>(</w:t>
      </w:r>
      <w:r w:rsidR="000F6BD0" w:rsidRPr="0078340D">
        <w:rPr>
          <w:rFonts w:cs="Times New Roman"/>
          <w:i/>
          <w:iCs/>
        </w:rPr>
        <w:t xml:space="preserve">In </w:t>
      </w:r>
      <w:proofErr w:type="spellStart"/>
      <w:r w:rsidR="000F6BD0" w:rsidRPr="0078340D">
        <w:rPr>
          <w:rFonts w:cs="Times New Roman"/>
          <w:i/>
          <w:iCs/>
        </w:rPr>
        <w:t>latrinio</w:t>
      </w:r>
      <w:proofErr w:type="spellEnd"/>
      <w:r w:rsidR="000F6BD0" w:rsidRPr="0078340D">
        <w:rPr>
          <w:rFonts w:cs="Times New Roman"/>
        </w:rPr>
        <w:t xml:space="preserve">), </w:t>
      </w:r>
      <w:r w:rsidR="007E743D" w:rsidRPr="0078340D">
        <w:rPr>
          <w:rFonts w:cs="Times New Roman"/>
        </w:rPr>
        <w:t xml:space="preserve">which urges the reader to refrain from the sin of gluttony due to the unpleasant results that this vice may provoke. </w:t>
      </w:r>
      <w:r w:rsidR="00745F77" w:rsidRPr="0078340D">
        <w:rPr>
          <w:rFonts w:cs="Times New Roman"/>
        </w:rPr>
        <w:t>This is far</w:t>
      </w:r>
      <w:r w:rsidR="007E743D" w:rsidRPr="0078340D">
        <w:rPr>
          <w:rFonts w:cs="Times New Roman"/>
        </w:rPr>
        <w:t xml:space="preserve"> from being, as some have written, a</w:t>
      </w:r>
      <w:r w:rsidR="001A353B" w:rsidRPr="0078340D">
        <w:rPr>
          <w:rFonts w:cs="Times New Roman"/>
        </w:rPr>
        <w:t xml:space="preserve">n expression </w:t>
      </w:r>
      <w:r w:rsidR="007E743D" w:rsidRPr="0078340D">
        <w:rPr>
          <w:rFonts w:cs="Times New Roman"/>
        </w:rPr>
        <w:t xml:space="preserve">of </w:t>
      </w:r>
      <w:r w:rsidR="00745F77" w:rsidRPr="0078340D">
        <w:rPr>
          <w:rFonts w:cs="Times New Roman"/>
        </w:rPr>
        <w:t>a</w:t>
      </w:r>
      <w:r w:rsidR="003B7E46" w:rsidRPr="0078340D">
        <w:rPr>
          <w:rFonts w:cs="Times New Roman"/>
        </w:rPr>
        <w:t xml:space="preserve"> </w:t>
      </w:r>
      <w:r w:rsidR="00745F77" w:rsidRPr="0078340D">
        <w:rPr>
          <w:rFonts w:cs="Times New Roman"/>
        </w:rPr>
        <w:t>proximity</w:t>
      </w:r>
      <w:r w:rsidR="007E743D" w:rsidRPr="0078340D">
        <w:rPr>
          <w:rFonts w:cs="Times New Roman"/>
        </w:rPr>
        <w:t xml:space="preserve"> to life that borders on the grotesque, and that </w:t>
      </w:r>
      <w:r w:rsidR="001A353B" w:rsidRPr="0078340D">
        <w:rPr>
          <w:rFonts w:cs="Times New Roman"/>
        </w:rPr>
        <w:t>can</w:t>
      </w:r>
      <w:r w:rsidR="007E743D" w:rsidRPr="0078340D">
        <w:rPr>
          <w:rFonts w:cs="Times New Roman"/>
        </w:rPr>
        <w:t>not escape a comic—though unintended</w:t>
      </w:r>
      <w:r w:rsidR="002C3479" w:rsidRPr="0078340D">
        <w:rPr>
          <w:color w:val="000000"/>
          <w:vertAlign w:val="superscript"/>
        </w:rPr>
        <w:footnoteReference w:id="49"/>
      </w:r>
      <w:r w:rsidR="007E743D" w:rsidRPr="0078340D">
        <w:rPr>
          <w:rFonts w:cs="Times New Roman"/>
        </w:rPr>
        <w:t>—effect. It is an essentially exceptional example in ancient and medieval epigram—with the possible exception of three brutally moralistic texts by Agathias</w:t>
      </w:r>
      <w:r w:rsidR="000F6BD0" w:rsidRPr="0078340D">
        <w:rPr>
          <w:rFonts w:cs="Times New Roman"/>
        </w:rPr>
        <w:t xml:space="preserve"> (A.P. IX 642-644)</w:t>
      </w:r>
      <w:r w:rsidR="007E743D" w:rsidRPr="0078340D">
        <w:rPr>
          <w:rFonts w:cs="Times New Roman"/>
        </w:rPr>
        <w:t xml:space="preserve">, written to celebrate the construction of a public latrine in </w:t>
      </w:r>
      <w:proofErr w:type="spellStart"/>
      <w:r w:rsidR="007E743D" w:rsidRPr="0078340D">
        <w:rPr>
          <w:rFonts w:cs="Times New Roman"/>
        </w:rPr>
        <w:t>Myrina</w:t>
      </w:r>
      <w:proofErr w:type="spellEnd"/>
      <w:r w:rsidR="002C3479" w:rsidRPr="0078340D">
        <w:rPr>
          <w:color w:val="000000"/>
          <w:vertAlign w:val="superscript"/>
        </w:rPr>
        <w:footnoteReference w:id="50"/>
      </w:r>
      <w:r w:rsidR="007E743D" w:rsidRPr="0078340D">
        <w:rPr>
          <w:rFonts w:cs="Times New Roman"/>
        </w:rPr>
        <w:t>—</w:t>
      </w:r>
      <w:r w:rsidR="001A353B" w:rsidRPr="0078340D">
        <w:rPr>
          <w:rFonts w:cs="Times New Roman"/>
        </w:rPr>
        <w:t>that</w:t>
      </w:r>
      <w:r w:rsidR="007E743D" w:rsidRPr="0078340D">
        <w:rPr>
          <w:rFonts w:cs="Times New Roman"/>
        </w:rPr>
        <w:t xml:space="preserve"> I believe </w:t>
      </w:r>
      <w:r w:rsidR="007E743D" w:rsidRPr="0078340D">
        <w:rPr>
          <w:rFonts w:cs="Times New Roman"/>
        </w:rPr>
        <w:lastRenderedPageBreak/>
        <w:t xml:space="preserve">demonstrates how Alcuin, with the same ease with which he confronted all aspects of reality, managed to </w:t>
      </w:r>
      <w:r w:rsidR="0071074D" w:rsidRPr="0078340D">
        <w:rPr>
          <w:rFonts w:cs="Times New Roman"/>
        </w:rPr>
        <w:t xml:space="preserve">put </w:t>
      </w:r>
      <w:r w:rsidR="007E743D" w:rsidRPr="0078340D">
        <w:rPr>
          <w:rFonts w:cs="Times New Roman"/>
        </w:rPr>
        <w:t>his</w:t>
      </w:r>
      <w:r w:rsidR="004C10D4" w:rsidRPr="0078340D">
        <w:rPr>
          <w:rFonts w:cs="Times New Roman"/>
        </w:rPr>
        <w:t xml:space="preserve"> own</w:t>
      </w:r>
      <w:r w:rsidR="007E743D" w:rsidRPr="0078340D">
        <w:rPr>
          <w:rFonts w:cs="Times New Roman"/>
        </w:rPr>
        <w:t xml:space="preserve"> Christian culture</w:t>
      </w:r>
      <w:r w:rsidR="0071074D" w:rsidRPr="0078340D">
        <w:rPr>
          <w:rFonts w:cs="Times New Roman"/>
        </w:rPr>
        <w:t xml:space="preserve"> on the line</w:t>
      </w:r>
      <w:r w:rsidR="007E743D" w:rsidRPr="0078340D">
        <w:rPr>
          <w:rFonts w:cs="Times New Roman"/>
        </w:rPr>
        <w:t>, underst</w:t>
      </w:r>
      <w:r w:rsidR="0071074D" w:rsidRPr="0078340D">
        <w:rPr>
          <w:rFonts w:cs="Times New Roman"/>
        </w:rPr>
        <w:t xml:space="preserve">anding it </w:t>
      </w:r>
      <w:r w:rsidR="007E743D" w:rsidRPr="0078340D">
        <w:rPr>
          <w:rFonts w:cs="Times New Roman"/>
        </w:rPr>
        <w:t>not as a doctrine but as a hermeneutical resource, by reading a transcend</w:t>
      </w:r>
      <w:r w:rsidR="00334D7B" w:rsidRPr="0078340D">
        <w:rPr>
          <w:rFonts w:cs="Times New Roman"/>
        </w:rPr>
        <w:t>ent</w:t>
      </w:r>
      <w:r w:rsidR="007E743D" w:rsidRPr="0078340D">
        <w:rPr>
          <w:rFonts w:cs="Times New Roman"/>
        </w:rPr>
        <w:t xml:space="preserve"> meaning into all elements</w:t>
      </w:r>
      <w:r w:rsidR="00411213" w:rsidRPr="0078340D">
        <w:rPr>
          <w:rFonts w:cs="Times New Roman"/>
        </w:rPr>
        <w:t>—even the humblest—</w:t>
      </w:r>
      <w:r w:rsidR="007E743D" w:rsidRPr="0078340D">
        <w:rPr>
          <w:rFonts w:cs="Times New Roman"/>
        </w:rPr>
        <w:t>of life</w:t>
      </w:r>
      <w:r w:rsidR="00334D7B" w:rsidRPr="0078340D">
        <w:rPr>
          <w:rFonts w:cs="Times New Roman"/>
        </w:rPr>
        <w:t xml:space="preserve">, and by reconstructing a </w:t>
      </w:r>
      <w:r w:rsidR="00361881" w:rsidRPr="0078340D">
        <w:rPr>
          <w:rFonts w:cs="Times New Roman"/>
        </w:rPr>
        <w:t>way of being</w:t>
      </w:r>
      <w:r w:rsidR="00334D7B" w:rsidRPr="0078340D">
        <w:rPr>
          <w:rFonts w:cs="Times New Roman"/>
        </w:rPr>
        <w:t>, a behavio</w:t>
      </w:r>
      <w:r w:rsidR="00A80987" w:rsidRPr="0078340D">
        <w:rPr>
          <w:rFonts w:cs="Times New Roman"/>
        </w:rPr>
        <w:t>u</w:t>
      </w:r>
      <w:r w:rsidR="00334D7B" w:rsidRPr="0078340D">
        <w:rPr>
          <w:rFonts w:cs="Times New Roman"/>
        </w:rPr>
        <w:t>r that this</w:t>
      </w:r>
      <w:r w:rsidR="00361881" w:rsidRPr="0078340D">
        <w:rPr>
          <w:rFonts w:cs="Times New Roman"/>
        </w:rPr>
        <w:t xml:space="preserve"> acknowledgment entaile</w:t>
      </w:r>
      <w:r w:rsidR="00334D7B" w:rsidRPr="0078340D">
        <w:rPr>
          <w:rFonts w:cs="Times New Roman"/>
        </w:rPr>
        <w:t xml:space="preserve">d. Paradoxically, the most realistic point of Alcuinian poetry </w:t>
      </w:r>
      <w:r w:rsidR="003F4779" w:rsidRPr="0078340D">
        <w:rPr>
          <w:rFonts w:cs="Times New Roman"/>
        </w:rPr>
        <w:t>actually becomes</w:t>
      </w:r>
      <w:r w:rsidR="00334D7B" w:rsidRPr="0078340D">
        <w:rPr>
          <w:rFonts w:cs="Times New Roman"/>
        </w:rPr>
        <w:t xml:space="preserve"> its most allegorical manifestation, just </w:t>
      </w:r>
      <w:r w:rsidR="003F4779" w:rsidRPr="0078340D">
        <w:rPr>
          <w:rFonts w:cs="Times New Roman"/>
        </w:rPr>
        <w:t xml:space="preserve">like, less daringly, </w:t>
      </w:r>
      <w:proofErr w:type="spellStart"/>
      <w:r w:rsidR="003F4779" w:rsidRPr="0078340D">
        <w:rPr>
          <w:rFonts w:cs="Times New Roman"/>
        </w:rPr>
        <w:t>Micon’s</w:t>
      </w:r>
      <w:proofErr w:type="spellEnd"/>
      <w:r w:rsidR="003F4779" w:rsidRPr="0078340D">
        <w:rPr>
          <w:rFonts w:cs="Times New Roman"/>
        </w:rPr>
        <w:t xml:space="preserve"> </w:t>
      </w:r>
      <w:r w:rsidR="00334D7B" w:rsidRPr="0078340D">
        <w:rPr>
          <w:rFonts w:cs="Times New Roman"/>
        </w:rPr>
        <w:t xml:space="preserve">inscriptions on the belt. </w:t>
      </w:r>
      <w:r w:rsidR="00DE6774" w:rsidRPr="0078340D">
        <w:rPr>
          <w:rFonts w:cs="Times New Roman"/>
        </w:rPr>
        <w:t xml:space="preserve">Particularly as this </w:t>
      </w:r>
      <w:r w:rsidR="003F4779" w:rsidRPr="0078340D">
        <w:rPr>
          <w:rFonts w:cs="Times New Roman"/>
        </w:rPr>
        <w:t xml:space="preserve">kind of </w:t>
      </w:r>
      <w:r w:rsidR="00361881" w:rsidRPr="0078340D">
        <w:rPr>
          <w:rFonts w:cs="Times New Roman"/>
        </w:rPr>
        <w:t>focus</w:t>
      </w:r>
      <w:r w:rsidR="00DE6774" w:rsidRPr="0078340D">
        <w:rPr>
          <w:rFonts w:cs="Times New Roman"/>
        </w:rPr>
        <w:t xml:space="preserve"> </w:t>
      </w:r>
      <w:r w:rsidR="003F4779" w:rsidRPr="0078340D">
        <w:rPr>
          <w:rFonts w:cs="Times New Roman"/>
        </w:rPr>
        <w:t>is not</w:t>
      </w:r>
      <w:r w:rsidR="00DE6774" w:rsidRPr="0078340D">
        <w:rPr>
          <w:rFonts w:cs="Times New Roman"/>
        </w:rPr>
        <w:t xml:space="preserve"> an isolated incident in the author’s consciousness, but finds at least one parallel in a letter from the abbot to his protégé </w:t>
      </w:r>
      <w:proofErr w:type="spellStart"/>
      <w:r w:rsidR="00DE6774" w:rsidRPr="0078340D">
        <w:rPr>
          <w:rFonts w:cs="Times New Roman"/>
        </w:rPr>
        <w:t>Dadon</w:t>
      </w:r>
      <w:proofErr w:type="spellEnd"/>
      <w:r w:rsidR="003C68F4" w:rsidRPr="0078340D">
        <w:rPr>
          <w:rFonts w:cs="Times New Roman"/>
        </w:rPr>
        <w:t>,</w:t>
      </w:r>
      <w:r w:rsidR="00D40FCC" w:rsidRPr="0078340D">
        <w:rPr>
          <w:color w:val="000000"/>
          <w:vertAlign w:val="superscript"/>
        </w:rPr>
        <w:footnoteReference w:id="51"/>
      </w:r>
      <w:r w:rsidR="00DE6774" w:rsidRPr="0078340D">
        <w:rPr>
          <w:rFonts w:cs="Times New Roman"/>
        </w:rPr>
        <w:t xml:space="preserve"> where he returns to the subject with the same thought: </w:t>
      </w:r>
      <w:r w:rsidR="000F6BD0" w:rsidRPr="0078340D">
        <w:rPr>
          <w:rFonts w:cs="Times New Roman"/>
          <w:i/>
          <w:iCs/>
        </w:rPr>
        <w:t xml:space="preserve">quod </w:t>
      </w:r>
      <w:proofErr w:type="spellStart"/>
      <w:r w:rsidR="000F6BD0" w:rsidRPr="0078340D">
        <w:rPr>
          <w:rFonts w:cs="Times New Roman"/>
          <w:i/>
          <w:iCs/>
        </w:rPr>
        <w:t>comedisti</w:t>
      </w:r>
      <w:proofErr w:type="spellEnd"/>
      <w:r w:rsidR="000F6BD0" w:rsidRPr="0078340D">
        <w:rPr>
          <w:rFonts w:cs="Times New Roman"/>
          <w:i/>
          <w:iCs/>
        </w:rPr>
        <w:t xml:space="preserve"> et </w:t>
      </w:r>
      <w:proofErr w:type="spellStart"/>
      <w:r w:rsidR="000F6BD0" w:rsidRPr="0078340D">
        <w:rPr>
          <w:rFonts w:cs="Times New Roman"/>
          <w:i/>
          <w:iCs/>
        </w:rPr>
        <w:t>bibisti</w:t>
      </w:r>
      <w:proofErr w:type="spellEnd"/>
      <w:r w:rsidR="000F6BD0" w:rsidRPr="0078340D">
        <w:rPr>
          <w:rFonts w:cs="Times New Roman"/>
          <w:i/>
          <w:iCs/>
        </w:rPr>
        <w:t xml:space="preserve"> </w:t>
      </w:r>
      <w:proofErr w:type="spellStart"/>
      <w:r w:rsidR="000F6BD0" w:rsidRPr="0078340D">
        <w:rPr>
          <w:rFonts w:cs="Times New Roman"/>
          <w:i/>
          <w:iCs/>
        </w:rPr>
        <w:t>hodie</w:t>
      </w:r>
      <w:proofErr w:type="spellEnd"/>
      <w:r w:rsidR="000F6BD0" w:rsidRPr="0078340D">
        <w:rPr>
          <w:rFonts w:cs="Times New Roman"/>
          <w:i/>
          <w:iCs/>
        </w:rPr>
        <w:t xml:space="preserve"> </w:t>
      </w:r>
      <w:proofErr w:type="spellStart"/>
      <w:r w:rsidR="000F6BD0" w:rsidRPr="0078340D">
        <w:rPr>
          <w:rFonts w:cs="Times New Roman"/>
          <w:i/>
          <w:iCs/>
        </w:rPr>
        <w:t>stercus</w:t>
      </w:r>
      <w:proofErr w:type="spellEnd"/>
      <w:r w:rsidR="000F6BD0" w:rsidRPr="0078340D">
        <w:rPr>
          <w:rFonts w:cs="Times New Roman"/>
          <w:i/>
          <w:iCs/>
        </w:rPr>
        <w:t xml:space="preserve"> </w:t>
      </w:r>
      <w:proofErr w:type="spellStart"/>
      <w:r w:rsidR="000F6BD0" w:rsidRPr="0078340D">
        <w:rPr>
          <w:rFonts w:cs="Times New Roman"/>
          <w:i/>
          <w:iCs/>
        </w:rPr>
        <w:t>est</w:t>
      </w:r>
      <w:proofErr w:type="spellEnd"/>
      <w:r w:rsidR="000F6BD0" w:rsidRPr="0078340D">
        <w:rPr>
          <w:rFonts w:cs="Times New Roman"/>
          <w:i/>
          <w:iCs/>
        </w:rPr>
        <w:t xml:space="preserve">, quod non </w:t>
      </w:r>
      <w:proofErr w:type="spellStart"/>
      <w:r w:rsidR="000F6BD0" w:rsidRPr="0078340D">
        <w:rPr>
          <w:rFonts w:cs="Times New Roman"/>
          <w:i/>
          <w:iCs/>
        </w:rPr>
        <w:t>dico</w:t>
      </w:r>
      <w:proofErr w:type="spellEnd"/>
      <w:r w:rsidR="000F6BD0" w:rsidRPr="0078340D">
        <w:rPr>
          <w:rFonts w:cs="Times New Roman"/>
          <w:i/>
          <w:iCs/>
        </w:rPr>
        <w:t xml:space="preserve"> tangere, </w:t>
      </w:r>
      <w:proofErr w:type="spellStart"/>
      <w:r w:rsidR="000F6BD0" w:rsidRPr="0078340D">
        <w:rPr>
          <w:rFonts w:cs="Times New Roman"/>
          <w:i/>
          <w:iCs/>
        </w:rPr>
        <w:t>sed</w:t>
      </w:r>
      <w:proofErr w:type="spellEnd"/>
      <w:r w:rsidR="000F6BD0" w:rsidRPr="0078340D">
        <w:rPr>
          <w:rFonts w:cs="Times New Roman"/>
          <w:i/>
          <w:iCs/>
        </w:rPr>
        <w:t xml:space="preserve"> </w:t>
      </w:r>
      <w:proofErr w:type="spellStart"/>
      <w:r w:rsidR="000F6BD0" w:rsidRPr="0078340D">
        <w:rPr>
          <w:rFonts w:cs="Times New Roman"/>
          <w:i/>
          <w:iCs/>
        </w:rPr>
        <w:t>etiam</w:t>
      </w:r>
      <w:proofErr w:type="spellEnd"/>
      <w:r w:rsidR="000F6BD0" w:rsidRPr="0078340D">
        <w:rPr>
          <w:rFonts w:cs="Times New Roman"/>
          <w:i/>
          <w:iCs/>
        </w:rPr>
        <w:t xml:space="preserve"> </w:t>
      </w:r>
      <w:proofErr w:type="spellStart"/>
      <w:r w:rsidR="000F6BD0" w:rsidRPr="0078340D">
        <w:rPr>
          <w:rFonts w:cs="Times New Roman"/>
          <w:i/>
          <w:iCs/>
        </w:rPr>
        <w:t>horrescis</w:t>
      </w:r>
      <w:proofErr w:type="spellEnd"/>
      <w:r w:rsidR="000F6BD0" w:rsidRPr="0078340D">
        <w:rPr>
          <w:rFonts w:cs="Times New Roman"/>
          <w:i/>
          <w:iCs/>
        </w:rPr>
        <w:t xml:space="preserve"> </w:t>
      </w:r>
      <w:proofErr w:type="spellStart"/>
      <w:r w:rsidR="000F6BD0" w:rsidRPr="0078340D">
        <w:rPr>
          <w:rFonts w:cs="Times New Roman"/>
          <w:i/>
          <w:iCs/>
        </w:rPr>
        <w:t>videre</w:t>
      </w:r>
      <w:proofErr w:type="spellEnd"/>
      <w:r w:rsidR="000F6BD0" w:rsidRPr="0078340D">
        <w:rPr>
          <w:rFonts w:cs="Times New Roman"/>
        </w:rPr>
        <w:t xml:space="preserve">. </w:t>
      </w:r>
      <w:r w:rsidR="00DE6774" w:rsidRPr="0078340D">
        <w:rPr>
          <w:rFonts w:cs="Times New Roman"/>
        </w:rPr>
        <w:t>The moral that was</w:t>
      </w:r>
      <w:r w:rsidR="003F4779" w:rsidRPr="0078340D">
        <w:rPr>
          <w:rFonts w:cs="Times New Roman"/>
        </w:rPr>
        <w:t>, however,</w:t>
      </w:r>
      <w:r w:rsidR="00DE6774" w:rsidRPr="0078340D">
        <w:rPr>
          <w:rFonts w:cs="Times New Roman"/>
        </w:rPr>
        <w:t xml:space="preserve"> </w:t>
      </w:r>
      <w:r w:rsidR="003F4779" w:rsidRPr="0078340D">
        <w:rPr>
          <w:rFonts w:cs="Times New Roman"/>
        </w:rPr>
        <w:t xml:space="preserve">obtained </w:t>
      </w:r>
      <w:r w:rsidR="00DB15FE" w:rsidRPr="0078340D">
        <w:rPr>
          <w:rFonts w:cs="Times New Roman"/>
        </w:rPr>
        <w:t>from</w:t>
      </w:r>
      <w:r w:rsidR="00DE6774" w:rsidRPr="0078340D">
        <w:rPr>
          <w:rFonts w:cs="Times New Roman"/>
        </w:rPr>
        <w:t xml:space="preserve"> the epigram was not understood </w:t>
      </w:r>
      <w:r w:rsidR="00DA7B77" w:rsidRPr="0078340D">
        <w:rPr>
          <w:rFonts w:cs="Times New Roman"/>
        </w:rPr>
        <w:t xml:space="preserve">so much </w:t>
      </w:r>
      <w:r w:rsidR="00C745CA" w:rsidRPr="0078340D">
        <w:rPr>
          <w:rFonts w:cs="Times New Roman"/>
        </w:rPr>
        <w:t>as a</w:t>
      </w:r>
      <w:r w:rsidR="00DA7B77" w:rsidRPr="0078340D">
        <w:rPr>
          <w:rFonts w:cs="Times New Roman"/>
        </w:rPr>
        <w:t xml:space="preserve"> </w:t>
      </w:r>
      <w:r w:rsidR="0088430F" w:rsidRPr="0078340D">
        <w:rPr>
          <w:rFonts w:cs="Times New Roman"/>
        </w:rPr>
        <w:t>statement</w:t>
      </w:r>
      <w:r w:rsidR="00361881" w:rsidRPr="0078340D">
        <w:rPr>
          <w:rFonts w:cs="Times New Roman"/>
        </w:rPr>
        <w:t xml:space="preserve"> on</w:t>
      </w:r>
      <w:r w:rsidR="003F4779" w:rsidRPr="0078340D">
        <w:rPr>
          <w:rFonts w:cs="Times New Roman"/>
        </w:rPr>
        <w:t xml:space="preserve"> the insignificance of the body</w:t>
      </w:r>
      <w:r w:rsidR="00DA7B77" w:rsidRPr="0078340D">
        <w:rPr>
          <w:rFonts w:cs="Times New Roman"/>
        </w:rPr>
        <w:t xml:space="preserve">, in </w:t>
      </w:r>
      <w:r w:rsidR="00C745CA" w:rsidRPr="0078340D">
        <w:rPr>
          <w:rFonts w:cs="Times New Roman"/>
        </w:rPr>
        <w:t>the</w:t>
      </w:r>
      <w:r w:rsidR="00DA7B77" w:rsidRPr="0078340D">
        <w:rPr>
          <w:rFonts w:cs="Times New Roman"/>
        </w:rPr>
        <w:t xml:space="preserve"> </w:t>
      </w:r>
      <w:r w:rsidR="003F4779" w:rsidRPr="0078340D">
        <w:rPr>
          <w:rFonts w:cs="Times New Roman"/>
        </w:rPr>
        <w:t>N</w:t>
      </w:r>
      <w:r w:rsidR="00DA7B77" w:rsidRPr="0078340D">
        <w:rPr>
          <w:rFonts w:cs="Times New Roman"/>
        </w:rPr>
        <w:t xml:space="preserve">eoplatonic sense that is </w:t>
      </w:r>
      <w:r w:rsidR="00C745CA" w:rsidRPr="0078340D">
        <w:rPr>
          <w:rFonts w:cs="Times New Roman"/>
        </w:rPr>
        <w:t>reflected in</w:t>
      </w:r>
      <w:r w:rsidR="00DA7B77" w:rsidRPr="0078340D">
        <w:rPr>
          <w:rFonts w:cs="Times New Roman"/>
        </w:rPr>
        <w:t xml:space="preserve"> the expressionistic violence of </w:t>
      </w:r>
      <w:r w:rsidR="00DA7B77" w:rsidRPr="0078340D">
        <w:rPr>
          <w:rFonts w:cs="Times New Roman"/>
          <w:i/>
        </w:rPr>
        <w:t>Inferno</w:t>
      </w:r>
      <w:r w:rsidR="00DA7B77" w:rsidRPr="0078340D">
        <w:rPr>
          <w:rFonts w:cs="Times New Roman"/>
        </w:rPr>
        <w:t xml:space="preserve"> 28, 26 f., </w:t>
      </w:r>
      <w:r w:rsidR="00361881" w:rsidRPr="0078340D">
        <w:rPr>
          <w:rFonts w:cs="Times New Roman"/>
        </w:rPr>
        <w:t xml:space="preserve">but </w:t>
      </w:r>
      <w:r w:rsidR="00DA7B77" w:rsidRPr="0078340D">
        <w:rPr>
          <w:rFonts w:cs="Times New Roman"/>
        </w:rPr>
        <w:t xml:space="preserve">as an </w:t>
      </w:r>
      <w:r w:rsidR="00C745CA" w:rsidRPr="0078340D">
        <w:rPr>
          <w:rFonts w:cs="Times New Roman"/>
        </w:rPr>
        <w:t>exhortation</w:t>
      </w:r>
      <w:r w:rsidR="00DA7B77" w:rsidRPr="0078340D">
        <w:rPr>
          <w:rFonts w:cs="Times New Roman"/>
        </w:rPr>
        <w:t xml:space="preserve"> to sobriety, analogous to the original use of the motif in Cynic-Stoic reasoning. </w:t>
      </w:r>
    </w:p>
    <w:p w14:paraId="2C47FBCC" w14:textId="594D78BE" w:rsidR="00787B39" w:rsidRPr="0078340D" w:rsidRDefault="003E5E73" w:rsidP="000D2C45">
      <w:pPr>
        <w:autoSpaceDE w:val="0"/>
        <w:autoSpaceDN w:val="0"/>
        <w:adjustRightInd w:val="0"/>
        <w:jc w:val="both"/>
        <w:rPr>
          <w:rFonts w:cs="Times New Roman"/>
        </w:rPr>
      </w:pPr>
      <w:r w:rsidRPr="0078340D">
        <w:rPr>
          <w:rFonts w:cs="Times New Roman"/>
        </w:rPr>
        <w:t xml:space="preserve">     </w:t>
      </w:r>
      <w:r w:rsidR="00B36256" w:rsidRPr="0078340D">
        <w:rPr>
          <w:rFonts w:cs="Times New Roman"/>
        </w:rPr>
        <w:t>A s</w:t>
      </w:r>
      <w:r w:rsidR="00DA7B77" w:rsidRPr="0078340D">
        <w:rPr>
          <w:rFonts w:cs="Times New Roman"/>
        </w:rPr>
        <w:t xml:space="preserve">imilar, although milder, </w:t>
      </w:r>
      <w:r w:rsidR="00B36256" w:rsidRPr="0078340D">
        <w:rPr>
          <w:rFonts w:cs="Times New Roman"/>
        </w:rPr>
        <w:t>warmth</w:t>
      </w:r>
      <w:r w:rsidR="00DA7B77" w:rsidRPr="0078340D">
        <w:rPr>
          <w:rFonts w:cs="Times New Roman"/>
        </w:rPr>
        <w:t xml:space="preserve"> is found also in some of the epigram</w:t>
      </w:r>
      <w:r w:rsidR="00787B39" w:rsidRPr="0078340D">
        <w:rPr>
          <w:rFonts w:cs="Times New Roman"/>
        </w:rPr>
        <w:t xml:space="preserve">s </w:t>
      </w:r>
      <w:r w:rsidR="00DA7B77" w:rsidRPr="0078340D">
        <w:rPr>
          <w:rFonts w:cs="Times New Roman"/>
        </w:rPr>
        <w:t xml:space="preserve">composed for the monastery </w:t>
      </w:r>
      <w:r w:rsidR="00787B39" w:rsidRPr="0078340D">
        <w:rPr>
          <w:rFonts w:cs="Times New Roman"/>
        </w:rPr>
        <w:t>of</w:t>
      </w:r>
      <w:r w:rsidR="00DA7B77" w:rsidRPr="0078340D">
        <w:rPr>
          <w:rFonts w:cs="Times New Roman"/>
        </w:rPr>
        <w:t xml:space="preserve"> Fleury,</w:t>
      </w:r>
      <w:r w:rsidR="000668F8" w:rsidRPr="0078340D">
        <w:rPr>
          <w:rFonts w:cs="Times New Roman"/>
        </w:rPr>
        <w:t xml:space="preserve"> </w:t>
      </w:r>
      <w:r w:rsidR="00DA7B77" w:rsidRPr="0078340D">
        <w:rPr>
          <w:rFonts w:cs="Times New Roman"/>
        </w:rPr>
        <w:t>among them n</w:t>
      </w:r>
      <w:r w:rsidR="00446C20" w:rsidRPr="0078340D">
        <w:rPr>
          <w:rFonts w:cs="Times New Roman"/>
        </w:rPr>
        <w:t>o</w:t>
      </w:r>
      <w:r w:rsidR="00DA7B77" w:rsidRPr="0078340D">
        <w:rPr>
          <w:rFonts w:cs="Times New Roman"/>
        </w:rPr>
        <w:t>.</w:t>
      </w:r>
      <w:r w:rsidR="000F6BD0" w:rsidRPr="0078340D">
        <w:rPr>
          <w:rFonts w:cs="Times New Roman"/>
        </w:rPr>
        <w:t xml:space="preserve"> 101 II, </w:t>
      </w:r>
      <w:r w:rsidR="00DA7B77" w:rsidRPr="0078340D">
        <w:rPr>
          <w:rFonts w:cs="Times New Roman"/>
        </w:rPr>
        <w:t xml:space="preserve">for the </w:t>
      </w:r>
      <w:proofErr w:type="spellStart"/>
      <w:r w:rsidR="00DA7B77" w:rsidRPr="0078340D">
        <w:rPr>
          <w:rFonts w:cs="Times New Roman"/>
          <w:i/>
        </w:rPr>
        <w:t>mansa</w:t>
      </w:r>
      <w:proofErr w:type="spellEnd"/>
      <w:r w:rsidR="00DA7B77" w:rsidRPr="0078340D">
        <w:rPr>
          <w:rFonts w:cs="Times New Roman"/>
        </w:rPr>
        <w:t xml:space="preserve">* bought by </w:t>
      </w:r>
      <w:r w:rsidR="00787B39" w:rsidRPr="0078340D">
        <w:rPr>
          <w:rFonts w:cs="Times New Roman"/>
        </w:rPr>
        <w:t>the abbot</w:t>
      </w:r>
      <w:r w:rsidR="00DA7B77" w:rsidRPr="0078340D">
        <w:rPr>
          <w:rFonts w:cs="Times New Roman"/>
        </w:rPr>
        <w:t xml:space="preserve"> </w:t>
      </w:r>
      <w:proofErr w:type="spellStart"/>
      <w:r w:rsidR="00DA7B77" w:rsidRPr="0078340D">
        <w:rPr>
          <w:rFonts w:cs="Times New Roman"/>
        </w:rPr>
        <w:t>Magulfus</w:t>
      </w:r>
      <w:proofErr w:type="spellEnd"/>
      <w:r w:rsidR="00A80987" w:rsidRPr="0078340D">
        <w:rPr>
          <w:rFonts w:cs="Times New Roman"/>
        </w:rPr>
        <w:t>, a church dedicated to Saint Peter and Saint Benedict</w:t>
      </w:r>
      <w:r w:rsidR="00787B39" w:rsidRPr="0078340D">
        <w:rPr>
          <w:rFonts w:cs="Times New Roman"/>
        </w:rPr>
        <w:t>.</w:t>
      </w:r>
      <w:r w:rsidR="00DA7B77" w:rsidRPr="0078340D">
        <w:rPr>
          <w:rFonts w:cs="Times New Roman"/>
        </w:rPr>
        <w:t xml:space="preserve"> </w:t>
      </w:r>
      <w:r w:rsidR="00787B39" w:rsidRPr="0078340D">
        <w:rPr>
          <w:rFonts w:cs="Times New Roman"/>
        </w:rPr>
        <w:t>H</w:t>
      </w:r>
      <w:r w:rsidR="007D66A0" w:rsidRPr="0078340D">
        <w:rPr>
          <w:rFonts w:cs="Times New Roman"/>
        </w:rPr>
        <w:t xml:space="preserve">ere we find a note to the reader—inserted, as is often the case, during the </w:t>
      </w:r>
      <w:r w:rsidR="00787B39" w:rsidRPr="0078340D">
        <w:rPr>
          <w:rFonts w:cs="Times New Roman"/>
        </w:rPr>
        <w:t xml:space="preserve">call to </w:t>
      </w:r>
      <w:r w:rsidR="007D66A0" w:rsidRPr="0078340D">
        <w:rPr>
          <w:rFonts w:cs="Times New Roman"/>
        </w:rPr>
        <w:t>the dedicat</w:t>
      </w:r>
      <w:r w:rsidR="00787B39" w:rsidRPr="0078340D">
        <w:rPr>
          <w:rFonts w:cs="Times New Roman"/>
        </w:rPr>
        <w:t>ory prayer</w:t>
      </w:r>
      <w:r w:rsidR="007D66A0" w:rsidRPr="0078340D">
        <w:rPr>
          <w:rFonts w:cs="Times New Roman"/>
        </w:rPr>
        <w:t>—</w:t>
      </w:r>
      <w:r w:rsidR="00A80987" w:rsidRPr="0078340D">
        <w:rPr>
          <w:rFonts w:cs="Times New Roman"/>
        </w:rPr>
        <w:t>that</w:t>
      </w:r>
      <w:r w:rsidR="007D66A0" w:rsidRPr="0078340D">
        <w:rPr>
          <w:rFonts w:cs="Times New Roman"/>
        </w:rPr>
        <w:t xml:space="preserve"> introduce</w:t>
      </w:r>
      <w:r w:rsidR="00787B39" w:rsidRPr="0078340D">
        <w:rPr>
          <w:rFonts w:cs="Times New Roman"/>
        </w:rPr>
        <w:t>s</w:t>
      </w:r>
      <w:r w:rsidR="007D66A0" w:rsidRPr="0078340D">
        <w:rPr>
          <w:rFonts w:cs="Times New Roman"/>
        </w:rPr>
        <w:t xml:space="preserve"> us to the </w:t>
      </w:r>
      <w:r w:rsidR="00361881" w:rsidRPr="0078340D">
        <w:rPr>
          <w:rFonts w:cs="Times New Roman"/>
        </w:rPr>
        <w:t>ways in which one might avail oneself</w:t>
      </w:r>
      <w:r w:rsidR="00C009E7" w:rsidRPr="0078340D">
        <w:rPr>
          <w:rFonts w:cs="Times New Roman"/>
        </w:rPr>
        <w:t xml:space="preserve"> of </w:t>
      </w:r>
      <w:r w:rsidR="007D66A0" w:rsidRPr="0078340D">
        <w:rPr>
          <w:rFonts w:cs="Times New Roman"/>
        </w:rPr>
        <w:t xml:space="preserve">epigraphic texts, in other words reading out loud: </w:t>
      </w:r>
      <w:r w:rsidR="000F6BD0" w:rsidRPr="0078340D">
        <w:rPr>
          <w:rFonts w:cs="Times New Roman"/>
          <w:i/>
          <w:iCs/>
        </w:rPr>
        <w:t xml:space="preserve">Tu quoque, qui </w:t>
      </w:r>
      <w:proofErr w:type="spellStart"/>
      <w:r w:rsidR="000F6BD0" w:rsidRPr="0078340D">
        <w:rPr>
          <w:rFonts w:cs="Times New Roman"/>
          <w:i/>
          <w:iCs/>
        </w:rPr>
        <w:t>titulum</w:t>
      </w:r>
      <w:proofErr w:type="spellEnd"/>
      <w:r w:rsidR="000F6BD0" w:rsidRPr="0078340D">
        <w:rPr>
          <w:rFonts w:cs="Times New Roman"/>
          <w:i/>
          <w:iCs/>
        </w:rPr>
        <w:t xml:space="preserve"> </w:t>
      </w:r>
      <w:proofErr w:type="spellStart"/>
      <w:r w:rsidR="000F6BD0" w:rsidRPr="0078340D">
        <w:rPr>
          <w:rFonts w:cs="Times New Roman"/>
          <w:i/>
          <w:iCs/>
        </w:rPr>
        <w:t>recitas</w:t>
      </w:r>
      <w:proofErr w:type="spellEnd"/>
      <w:r w:rsidR="000F6BD0" w:rsidRPr="0078340D">
        <w:rPr>
          <w:rFonts w:cs="Times New Roman"/>
          <w:i/>
          <w:iCs/>
        </w:rPr>
        <w:t xml:space="preserve">, </w:t>
      </w:r>
      <w:proofErr w:type="spellStart"/>
      <w:r w:rsidR="000F6BD0" w:rsidRPr="0078340D">
        <w:rPr>
          <w:rFonts w:cs="Times New Roman"/>
          <w:i/>
          <w:iCs/>
        </w:rPr>
        <w:t>rogitare</w:t>
      </w:r>
      <w:proofErr w:type="spellEnd"/>
      <w:r w:rsidR="000F6BD0" w:rsidRPr="0078340D">
        <w:rPr>
          <w:rFonts w:cs="Times New Roman"/>
          <w:i/>
          <w:iCs/>
        </w:rPr>
        <w:t xml:space="preserve"> memento, / </w:t>
      </w:r>
      <w:proofErr w:type="spellStart"/>
      <w:r w:rsidR="000F6BD0" w:rsidRPr="0078340D">
        <w:rPr>
          <w:rFonts w:cs="Times New Roman"/>
          <w:i/>
          <w:iCs/>
        </w:rPr>
        <w:t>obsecro</w:t>
      </w:r>
      <w:proofErr w:type="spellEnd"/>
      <w:r w:rsidR="000F6BD0" w:rsidRPr="0078340D">
        <w:rPr>
          <w:rFonts w:cs="Times New Roman"/>
          <w:i/>
          <w:iCs/>
        </w:rPr>
        <w:t xml:space="preserve"> pro </w:t>
      </w:r>
      <w:proofErr w:type="spellStart"/>
      <w:r w:rsidR="000F6BD0" w:rsidRPr="0078340D">
        <w:rPr>
          <w:rFonts w:cs="Times New Roman"/>
          <w:i/>
          <w:iCs/>
        </w:rPr>
        <w:t>patre</w:t>
      </w:r>
      <w:proofErr w:type="spellEnd"/>
      <w:r w:rsidR="000F6BD0" w:rsidRPr="0078340D">
        <w:rPr>
          <w:rFonts w:cs="Times New Roman"/>
          <w:i/>
          <w:iCs/>
        </w:rPr>
        <w:t xml:space="preserve"> </w:t>
      </w:r>
      <w:proofErr w:type="spellStart"/>
      <w:r w:rsidR="000F6BD0" w:rsidRPr="0078340D">
        <w:rPr>
          <w:rFonts w:cs="Times New Roman"/>
          <w:i/>
          <w:iCs/>
        </w:rPr>
        <w:t>Magulfo</w:t>
      </w:r>
      <w:proofErr w:type="spellEnd"/>
      <w:r w:rsidR="000F6BD0" w:rsidRPr="0078340D">
        <w:rPr>
          <w:rFonts w:cs="Times New Roman"/>
          <w:i/>
          <w:iCs/>
        </w:rPr>
        <w:t>, lector amice</w:t>
      </w:r>
      <w:r w:rsidR="000F6BD0" w:rsidRPr="0078340D">
        <w:rPr>
          <w:rFonts w:cs="Times New Roman"/>
        </w:rPr>
        <w:t xml:space="preserve">. </w:t>
      </w:r>
      <w:r w:rsidR="00787B39" w:rsidRPr="0078340D">
        <w:rPr>
          <w:rFonts w:cs="Times New Roman"/>
        </w:rPr>
        <w:t xml:space="preserve">   </w:t>
      </w:r>
    </w:p>
    <w:p w14:paraId="7F60FA42" w14:textId="2F4AD260" w:rsidR="00DC5A3D" w:rsidRPr="0078340D" w:rsidRDefault="00787B39" w:rsidP="000D2C45">
      <w:pPr>
        <w:autoSpaceDE w:val="0"/>
        <w:autoSpaceDN w:val="0"/>
        <w:adjustRightInd w:val="0"/>
        <w:jc w:val="both"/>
        <w:rPr>
          <w:rFonts w:cs="Times New Roman"/>
        </w:rPr>
      </w:pPr>
      <w:r w:rsidRPr="0078340D">
        <w:rPr>
          <w:rFonts w:cs="Times New Roman"/>
        </w:rPr>
        <w:t xml:space="preserve">     The </w:t>
      </w:r>
      <w:r w:rsidR="00DC5A3D" w:rsidRPr="0078340D">
        <w:rPr>
          <w:rFonts w:cs="Times New Roman"/>
        </w:rPr>
        <w:t xml:space="preserve">joking side of Alcuin’s personality and of a certain tone of Carolingian poetry </w:t>
      </w:r>
      <w:r w:rsidRPr="0078340D">
        <w:rPr>
          <w:rFonts w:cs="Times New Roman"/>
        </w:rPr>
        <w:t>resurfaces</w:t>
      </w:r>
      <w:r w:rsidR="00DC5A3D" w:rsidRPr="0078340D">
        <w:rPr>
          <w:rFonts w:cs="Times New Roman"/>
        </w:rPr>
        <w:t xml:space="preserve"> in another epigraph from or for Fleury</w:t>
      </w:r>
      <w:r w:rsidR="000F6BD0" w:rsidRPr="0078340D">
        <w:rPr>
          <w:rFonts w:cs="Times New Roman"/>
        </w:rPr>
        <w:t xml:space="preserve"> (105 II), </w:t>
      </w:r>
      <w:r w:rsidR="00DC5A3D" w:rsidRPr="0078340D">
        <w:rPr>
          <w:rFonts w:cs="Times New Roman"/>
        </w:rPr>
        <w:t xml:space="preserve">a multi-assonant couplet, probably inspired by Anglo-Saxon traditions, which also presents us with lexical </w:t>
      </w:r>
      <w:r w:rsidR="00DC5A3D" w:rsidRPr="0078340D">
        <w:rPr>
          <w:rFonts w:cs="Times New Roman"/>
          <w:i/>
        </w:rPr>
        <w:t>hapax</w:t>
      </w:r>
      <w:r w:rsidR="00DC5A3D" w:rsidRPr="0078340D">
        <w:rPr>
          <w:rFonts w:cs="Times New Roman"/>
        </w:rPr>
        <w:t xml:space="preserve">: </w:t>
      </w:r>
      <w:r w:rsidR="000F6BD0" w:rsidRPr="0078340D">
        <w:rPr>
          <w:rFonts w:cs="Times New Roman"/>
          <w:i/>
          <w:iCs/>
        </w:rPr>
        <w:t xml:space="preserve">semper in </w:t>
      </w:r>
      <w:proofErr w:type="spellStart"/>
      <w:r w:rsidR="000F6BD0" w:rsidRPr="0078340D">
        <w:rPr>
          <w:rFonts w:cs="Times New Roman"/>
          <w:i/>
          <w:iCs/>
        </w:rPr>
        <w:t>aeternum</w:t>
      </w:r>
      <w:proofErr w:type="spellEnd"/>
      <w:r w:rsidR="000F6BD0" w:rsidRPr="0078340D">
        <w:rPr>
          <w:rFonts w:cs="Times New Roman"/>
          <w:i/>
          <w:iCs/>
        </w:rPr>
        <w:t xml:space="preserve"> </w:t>
      </w:r>
      <w:proofErr w:type="spellStart"/>
      <w:r w:rsidR="000F6BD0" w:rsidRPr="0078340D">
        <w:rPr>
          <w:rFonts w:cs="Times New Roman"/>
          <w:i/>
          <w:iCs/>
        </w:rPr>
        <w:t>faciat</w:t>
      </w:r>
      <w:proofErr w:type="spellEnd"/>
      <w:r w:rsidR="000F6BD0" w:rsidRPr="0078340D">
        <w:rPr>
          <w:rFonts w:cs="Times New Roman"/>
          <w:i/>
          <w:iCs/>
        </w:rPr>
        <w:t xml:space="preserve"> </w:t>
      </w:r>
      <w:proofErr w:type="spellStart"/>
      <w:r w:rsidR="000F6BD0" w:rsidRPr="0078340D">
        <w:rPr>
          <w:rFonts w:cs="Times New Roman"/>
          <w:i/>
          <w:iCs/>
        </w:rPr>
        <w:t>haec</w:t>
      </w:r>
      <w:proofErr w:type="spellEnd"/>
      <w:r w:rsidR="000F6BD0" w:rsidRPr="0078340D">
        <w:rPr>
          <w:rFonts w:cs="Times New Roman"/>
          <w:i/>
          <w:iCs/>
        </w:rPr>
        <w:t xml:space="preserve"> </w:t>
      </w:r>
      <w:proofErr w:type="spellStart"/>
      <w:r w:rsidR="000F6BD0" w:rsidRPr="0078340D">
        <w:rPr>
          <w:rFonts w:cs="Times New Roman"/>
          <w:i/>
          <w:iCs/>
        </w:rPr>
        <w:t>clocula</w:t>
      </w:r>
      <w:proofErr w:type="spellEnd"/>
      <w:r w:rsidR="000F6BD0" w:rsidRPr="0078340D">
        <w:rPr>
          <w:rFonts w:cs="Times New Roman"/>
          <w:i/>
          <w:iCs/>
        </w:rPr>
        <w:t xml:space="preserve"> tantum / carmina, </w:t>
      </w:r>
      <w:proofErr w:type="spellStart"/>
      <w:r w:rsidR="000F6BD0" w:rsidRPr="0078340D">
        <w:rPr>
          <w:rFonts w:cs="Times New Roman"/>
          <w:i/>
          <w:iCs/>
        </w:rPr>
        <w:t>sed</w:t>
      </w:r>
      <w:proofErr w:type="spellEnd"/>
      <w:r w:rsidR="000F6BD0" w:rsidRPr="0078340D">
        <w:rPr>
          <w:rFonts w:cs="Times New Roman"/>
          <w:i/>
          <w:iCs/>
        </w:rPr>
        <w:t xml:space="preserve"> </w:t>
      </w:r>
      <w:proofErr w:type="spellStart"/>
      <w:r w:rsidR="000F6BD0" w:rsidRPr="0078340D">
        <w:rPr>
          <w:rFonts w:cs="Times New Roman"/>
          <w:i/>
          <w:iCs/>
        </w:rPr>
        <w:t>resonet</w:t>
      </w:r>
      <w:proofErr w:type="spellEnd"/>
      <w:r w:rsidR="000F6BD0" w:rsidRPr="0078340D">
        <w:rPr>
          <w:rFonts w:cs="Times New Roman"/>
          <w:i/>
          <w:iCs/>
        </w:rPr>
        <w:t xml:space="preserve"> nobis bona </w:t>
      </w:r>
      <w:proofErr w:type="spellStart"/>
      <w:r w:rsidR="000F6BD0" w:rsidRPr="0078340D">
        <w:rPr>
          <w:rFonts w:cs="Times New Roman"/>
          <w:i/>
          <w:iCs/>
        </w:rPr>
        <w:t>clocca</w:t>
      </w:r>
      <w:proofErr w:type="spellEnd"/>
      <w:r w:rsidR="000F6BD0" w:rsidRPr="0078340D">
        <w:rPr>
          <w:rFonts w:cs="Times New Roman"/>
          <w:i/>
          <w:iCs/>
        </w:rPr>
        <w:t xml:space="preserve"> </w:t>
      </w:r>
      <w:proofErr w:type="spellStart"/>
      <w:r w:rsidR="000F6BD0" w:rsidRPr="0078340D">
        <w:rPr>
          <w:rFonts w:cs="Times New Roman"/>
          <w:i/>
          <w:iCs/>
        </w:rPr>
        <w:t>cocorum</w:t>
      </w:r>
      <w:proofErr w:type="spellEnd"/>
      <w:r w:rsidR="000F6BD0" w:rsidRPr="0078340D">
        <w:rPr>
          <w:rFonts w:cs="Times New Roman"/>
        </w:rPr>
        <w:t xml:space="preserve">. </w:t>
      </w:r>
      <w:r w:rsidR="008A0731" w:rsidRPr="0078340D">
        <w:rPr>
          <w:rFonts w:cs="Times New Roman"/>
        </w:rPr>
        <w:t>In question</w:t>
      </w:r>
      <w:r w:rsidR="00DA6355" w:rsidRPr="0078340D">
        <w:rPr>
          <w:rFonts w:cs="Times New Roman"/>
        </w:rPr>
        <w:t xml:space="preserve"> here is</w:t>
      </w:r>
      <w:r w:rsidR="00DC5A3D" w:rsidRPr="0078340D">
        <w:rPr>
          <w:rFonts w:cs="Times New Roman"/>
        </w:rPr>
        <w:t xml:space="preserve"> </w:t>
      </w:r>
      <w:r w:rsidR="008A0731" w:rsidRPr="0078340D">
        <w:rPr>
          <w:rFonts w:cs="Times New Roman"/>
        </w:rPr>
        <w:t xml:space="preserve">the </w:t>
      </w:r>
      <w:r w:rsidR="00390387" w:rsidRPr="0078340D">
        <w:rPr>
          <w:rFonts w:cs="Times New Roman"/>
        </w:rPr>
        <w:t>hand bell</w:t>
      </w:r>
      <w:r w:rsidR="00DC5A3D" w:rsidRPr="0078340D">
        <w:rPr>
          <w:rFonts w:cs="Times New Roman"/>
        </w:rPr>
        <w:t xml:space="preserve">, </w:t>
      </w:r>
      <w:r w:rsidR="00C009E7" w:rsidRPr="0078340D">
        <w:rPr>
          <w:rFonts w:cs="Times New Roman"/>
        </w:rPr>
        <w:t>since</w:t>
      </w:r>
      <w:r w:rsidR="00FF73E6" w:rsidRPr="0078340D">
        <w:rPr>
          <w:rFonts w:cs="Times New Roman"/>
        </w:rPr>
        <w:t xml:space="preserve"> if</w:t>
      </w:r>
      <w:r w:rsidR="00DC5A3D" w:rsidRPr="0078340D">
        <w:rPr>
          <w:rFonts w:cs="Times New Roman"/>
        </w:rPr>
        <w:t xml:space="preserve"> </w:t>
      </w:r>
      <w:proofErr w:type="spellStart"/>
      <w:r w:rsidR="00DC5A3D" w:rsidRPr="0078340D">
        <w:rPr>
          <w:rFonts w:cs="Times New Roman"/>
          <w:i/>
        </w:rPr>
        <w:t>clocca</w:t>
      </w:r>
      <w:proofErr w:type="spellEnd"/>
      <w:r w:rsidR="00DC5A3D" w:rsidRPr="0078340D">
        <w:rPr>
          <w:rFonts w:cs="Times New Roman"/>
        </w:rPr>
        <w:t xml:space="preserve"> has meant ‘bell</w:t>
      </w:r>
      <w:r w:rsidR="00FF73E6" w:rsidRPr="0078340D">
        <w:rPr>
          <w:rFonts w:cs="Times New Roman"/>
        </w:rPr>
        <w:t>’ as far back as</w:t>
      </w:r>
      <w:r w:rsidR="00DC5A3D" w:rsidRPr="0078340D">
        <w:rPr>
          <w:rFonts w:cs="Times New Roman"/>
        </w:rPr>
        <w:t xml:space="preserve"> the letters of Boniface and </w:t>
      </w:r>
      <w:proofErr w:type="spellStart"/>
      <w:r w:rsidR="00DC5A3D" w:rsidRPr="0078340D">
        <w:rPr>
          <w:rFonts w:cs="Times New Roman"/>
        </w:rPr>
        <w:t>Lullus</w:t>
      </w:r>
      <w:proofErr w:type="spellEnd"/>
      <w:r w:rsidR="003C68F4" w:rsidRPr="0078340D">
        <w:rPr>
          <w:rFonts w:cs="Times New Roman"/>
        </w:rPr>
        <w:t>,</w:t>
      </w:r>
      <w:r w:rsidR="00D40FCC" w:rsidRPr="0078340D">
        <w:rPr>
          <w:color w:val="000000"/>
          <w:vertAlign w:val="superscript"/>
        </w:rPr>
        <w:footnoteReference w:id="52"/>
      </w:r>
      <w:r w:rsidR="00DC5A3D" w:rsidRPr="0078340D">
        <w:rPr>
          <w:rFonts w:cs="Times New Roman"/>
        </w:rPr>
        <w:t xml:space="preserve"> </w:t>
      </w:r>
      <w:r w:rsidR="00FF73E6" w:rsidRPr="0078340D">
        <w:rPr>
          <w:rFonts w:cs="Times New Roman"/>
        </w:rPr>
        <w:t>according to Erhardt-Siebold</w:t>
      </w:r>
      <w:r w:rsidR="00D40FCC" w:rsidRPr="0078340D">
        <w:rPr>
          <w:color w:val="000000"/>
          <w:vertAlign w:val="superscript"/>
        </w:rPr>
        <w:footnoteReference w:id="53"/>
      </w:r>
      <w:r w:rsidR="00FF73E6" w:rsidRPr="0078340D">
        <w:rPr>
          <w:rFonts w:cs="Times New Roman"/>
        </w:rPr>
        <w:t xml:space="preserve"> </w:t>
      </w:r>
      <w:proofErr w:type="spellStart"/>
      <w:r w:rsidR="000F6BD0" w:rsidRPr="0078340D">
        <w:rPr>
          <w:rFonts w:cs="Times New Roman"/>
          <w:i/>
          <w:iCs/>
        </w:rPr>
        <w:t>clocula</w:t>
      </w:r>
      <w:proofErr w:type="spellEnd"/>
      <w:r w:rsidR="00FF73E6" w:rsidRPr="0078340D">
        <w:rPr>
          <w:rFonts w:cs="Times New Roman"/>
          <w:iCs/>
        </w:rPr>
        <w:t xml:space="preserve"> </w:t>
      </w:r>
      <w:r w:rsidR="00DC5A3D" w:rsidRPr="0078340D">
        <w:rPr>
          <w:rFonts w:cs="Times New Roman"/>
        </w:rPr>
        <w:t>is not just a random diminutive but specifically suggests the ‘</w:t>
      </w:r>
      <w:proofErr w:type="spellStart"/>
      <w:r w:rsidR="000F6BD0" w:rsidRPr="0078340D">
        <w:rPr>
          <w:rFonts w:cs="Times New Roman"/>
        </w:rPr>
        <w:t>Klosterglocke</w:t>
      </w:r>
      <w:proofErr w:type="spellEnd"/>
      <w:r w:rsidR="00DC5A3D" w:rsidRPr="0078340D">
        <w:rPr>
          <w:rFonts w:cs="Times New Roman"/>
        </w:rPr>
        <w:t>’</w:t>
      </w:r>
      <w:r w:rsidR="000F6BD0" w:rsidRPr="0078340D">
        <w:rPr>
          <w:rFonts w:cs="Times New Roman"/>
        </w:rPr>
        <w:t xml:space="preserve">, </w:t>
      </w:r>
      <w:r w:rsidR="00DC5A3D" w:rsidRPr="0078340D">
        <w:rPr>
          <w:rFonts w:cs="Times New Roman"/>
        </w:rPr>
        <w:t>called upon to make songs</w:t>
      </w:r>
      <w:r w:rsidR="00C009E7" w:rsidRPr="0078340D">
        <w:rPr>
          <w:rFonts w:cs="Times New Roman"/>
        </w:rPr>
        <w:t xml:space="preserve"> (</w:t>
      </w:r>
      <w:r w:rsidR="00DC5A3D" w:rsidRPr="0078340D">
        <w:rPr>
          <w:rFonts w:cs="Times New Roman"/>
        </w:rPr>
        <w:t>sacred hymns</w:t>
      </w:r>
      <w:r w:rsidR="00C009E7" w:rsidRPr="0078340D">
        <w:rPr>
          <w:rFonts w:cs="Times New Roman"/>
        </w:rPr>
        <w:t xml:space="preserve">, we imagine) </w:t>
      </w:r>
      <w:r w:rsidR="00DC5A3D" w:rsidRPr="0078340D">
        <w:rPr>
          <w:rFonts w:cs="Times New Roman"/>
        </w:rPr>
        <w:t>ring out forever, and likened rather unsuccessfully to the</w:t>
      </w:r>
      <w:r w:rsidR="00C009E7" w:rsidRPr="0078340D">
        <w:rPr>
          <w:rFonts w:cs="Times New Roman"/>
        </w:rPr>
        <w:t xml:space="preserve"> apparently just as appreciated</w:t>
      </w:r>
      <w:r w:rsidR="00DC5A3D" w:rsidRPr="0078340D">
        <w:rPr>
          <w:rFonts w:cs="Times New Roman"/>
        </w:rPr>
        <w:t xml:space="preserve"> </w:t>
      </w:r>
      <w:r w:rsidR="008C538A" w:rsidRPr="0078340D">
        <w:rPr>
          <w:rFonts w:cs="Times New Roman"/>
        </w:rPr>
        <w:t>serving bell</w:t>
      </w:r>
      <w:r w:rsidR="00DC5A3D" w:rsidRPr="0078340D">
        <w:rPr>
          <w:rFonts w:cs="Times New Roman"/>
        </w:rPr>
        <w:t xml:space="preserve">, the </w:t>
      </w:r>
      <w:proofErr w:type="spellStart"/>
      <w:r w:rsidR="00DC5A3D" w:rsidRPr="0078340D">
        <w:rPr>
          <w:rFonts w:cs="Times New Roman"/>
          <w:i/>
        </w:rPr>
        <w:t>clocca</w:t>
      </w:r>
      <w:proofErr w:type="spellEnd"/>
      <w:r w:rsidR="00DC5A3D" w:rsidRPr="0078340D">
        <w:rPr>
          <w:rFonts w:cs="Times New Roman"/>
          <w:i/>
        </w:rPr>
        <w:t xml:space="preserve"> </w:t>
      </w:r>
      <w:proofErr w:type="spellStart"/>
      <w:r w:rsidR="00DC5A3D" w:rsidRPr="0078340D">
        <w:rPr>
          <w:rFonts w:cs="Times New Roman"/>
          <w:i/>
        </w:rPr>
        <w:t>cocorum</w:t>
      </w:r>
      <w:proofErr w:type="spellEnd"/>
      <w:r w:rsidR="00DC5A3D" w:rsidRPr="0078340D">
        <w:rPr>
          <w:rFonts w:cs="Times New Roman"/>
          <w:i/>
        </w:rPr>
        <w:t xml:space="preserve"> </w:t>
      </w:r>
      <w:r w:rsidR="00DC5A3D" w:rsidRPr="0078340D">
        <w:rPr>
          <w:rFonts w:cs="Times New Roman"/>
        </w:rPr>
        <w:t>or ‘</w:t>
      </w:r>
      <w:proofErr w:type="spellStart"/>
      <w:r w:rsidR="00DC5A3D" w:rsidRPr="0078340D">
        <w:rPr>
          <w:rFonts w:cs="Times New Roman"/>
        </w:rPr>
        <w:t>Speiseglocke</w:t>
      </w:r>
      <w:proofErr w:type="spellEnd"/>
      <w:r w:rsidR="00DC5A3D" w:rsidRPr="0078340D">
        <w:rPr>
          <w:rFonts w:cs="Times New Roman"/>
        </w:rPr>
        <w:t>’</w:t>
      </w:r>
      <w:r w:rsidR="003C68F4" w:rsidRPr="0078340D">
        <w:rPr>
          <w:rFonts w:cs="Times New Roman"/>
        </w:rPr>
        <w:t>.</w:t>
      </w:r>
      <w:r w:rsidR="00D40FCC" w:rsidRPr="0078340D">
        <w:rPr>
          <w:color w:val="000000"/>
          <w:vertAlign w:val="superscript"/>
        </w:rPr>
        <w:footnoteReference w:id="54"/>
      </w:r>
      <w:r w:rsidR="00C009E7" w:rsidRPr="0078340D">
        <w:rPr>
          <w:rFonts w:cs="Times New Roman"/>
        </w:rPr>
        <w:t xml:space="preserve"> </w:t>
      </w:r>
    </w:p>
    <w:p w14:paraId="466DB295" w14:textId="27E52371" w:rsidR="00747FDF" w:rsidRPr="0078340D" w:rsidRDefault="003E5E73" w:rsidP="000D2C45">
      <w:pPr>
        <w:autoSpaceDE w:val="0"/>
        <w:autoSpaceDN w:val="0"/>
        <w:adjustRightInd w:val="0"/>
        <w:jc w:val="both"/>
        <w:rPr>
          <w:rFonts w:cs="Times New Roman"/>
        </w:rPr>
      </w:pPr>
      <w:r w:rsidRPr="0078340D">
        <w:rPr>
          <w:rFonts w:cs="Times New Roman"/>
        </w:rPr>
        <w:t xml:space="preserve">     </w:t>
      </w:r>
      <w:r w:rsidR="008C538A" w:rsidRPr="0078340D">
        <w:rPr>
          <w:rFonts w:cs="Times New Roman"/>
        </w:rPr>
        <w:t>We are presented with the very same choice between stomach and spirit in 111, which sources hand down with texts</w:t>
      </w:r>
      <w:r w:rsidR="00F8166C" w:rsidRPr="0078340D">
        <w:rPr>
          <w:rFonts w:cs="Times New Roman"/>
        </w:rPr>
        <w:t xml:space="preserve"> </w:t>
      </w:r>
      <w:r w:rsidR="006E05C9" w:rsidRPr="0078340D">
        <w:rPr>
          <w:rFonts w:cs="Times New Roman"/>
        </w:rPr>
        <w:t>a</w:t>
      </w:r>
      <w:r w:rsidR="00361881" w:rsidRPr="0078340D">
        <w:rPr>
          <w:rFonts w:cs="Times New Roman"/>
        </w:rPr>
        <w:t>bout</w:t>
      </w:r>
      <w:r w:rsidR="00F8166C" w:rsidRPr="0078340D">
        <w:rPr>
          <w:rFonts w:cs="Times New Roman"/>
        </w:rPr>
        <w:t xml:space="preserve"> </w:t>
      </w:r>
      <w:r w:rsidR="008C538A" w:rsidRPr="0078340D">
        <w:rPr>
          <w:rFonts w:cs="Times New Roman"/>
        </w:rPr>
        <w:t>the church of Saint Peter in Salzburg, but which the editor rightly separated from the group</w:t>
      </w:r>
      <w:r w:rsidR="003C68F4" w:rsidRPr="0078340D">
        <w:rPr>
          <w:rFonts w:cs="Times New Roman"/>
        </w:rPr>
        <w:t>:</w:t>
      </w:r>
      <w:r w:rsidR="00D40FCC" w:rsidRPr="0078340D">
        <w:rPr>
          <w:color w:val="000000"/>
          <w:vertAlign w:val="superscript"/>
        </w:rPr>
        <w:footnoteReference w:id="55"/>
      </w:r>
      <w:r w:rsidR="008C538A" w:rsidRPr="0078340D">
        <w:rPr>
          <w:rFonts w:cs="Times New Roman"/>
        </w:rPr>
        <w:t xml:space="preserve"> here Alcuin places the </w:t>
      </w:r>
      <w:r w:rsidR="008C538A" w:rsidRPr="0078340D">
        <w:rPr>
          <w:rFonts w:cs="Times New Roman"/>
          <w:i/>
        </w:rPr>
        <w:t>viator</w:t>
      </w:r>
      <w:r w:rsidR="008C538A" w:rsidRPr="0078340D">
        <w:rPr>
          <w:rFonts w:cs="Times New Roman"/>
        </w:rPr>
        <w:t xml:space="preserve"> that passes </w:t>
      </w:r>
      <w:r w:rsidR="008C538A" w:rsidRPr="0078340D">
        <w:rPr>
          <w:rFonts w:cs="Times New Roman"/>
          <w:i/>
        </w:rPr>
        <w:t xml:space="preserve">per </w:t>
      </w:r>
      <w:proofErr w:type="spellStart"/>
      <w:r w:rsidR="008C538A" w:rsidRPr="0078340D">
        <w:rPr>
          <w:rFonts w:cs="Times New Roman"/>
          <w:i/>
        </w:rPr>
        <w:t>stratam</w:t>
      </w:r>
      <w:proofErr w:type="spellEnd"/>
      <w:r w:rsidR="008C538A" w:rsidRPr="0078340D">
        <w:rPr>
          <w:rFonts w:cs="Times New Roman"/>
        </w:rPr>
        <w:t xml:space="preserve"> </w:t>
      </w:r>
      <w:r w:rsidR="00CB215C" w:rsidRPr="0078340D">
        <w:rPr>
          <w:rFonts w:cs="Times New Roman"/>
        </w:rPr>
        <w:t>at</w:t>
      </w:r>
      <w:r w:rsidR="008C538A" w:rsidRPr="0078340D">
        <w:rPr>
          <w:rFonts w:cs="Times New Roman"/>
        </w:rPr>
        <w:t xml:space="preserve"> a crossroads that is not the one between rhetoric and philosophy, but rather between the tavern and the library, as we understand from </w:t>
      </w:r>
      <w:r w:rsidR="008C538A" w:rsidRPr="0078340D">
        <w:rPr>
          <w:rFonts w:cs="Times New Roman"/>
        </w:rPr>
        <w:lastRenderedPageBreak/>
        <w:t>the text</w:t>
      </w:r>
      <w:r w:rsidR="00F50E77" w:rsidRPr="0078340D">
        <w:rPr>
          <w:rFonts w:cs="Times New Roman"/>
        </w:rPr>
        <w:t>,</w:t>
      </w:r>
      <w:r w:rsidR="008C538A" w:rsidRPr="0078340D">
        <w:rPr>
          <w:rFonts w:cs="Times New Roman"/>
        </w:rPr>
        <w:t xml:space="preserve"> although it is missing a line. Alcuin leaves the reader with a free choice: between </w:t>
      </w:r>
      <w:proofErr w:type="spellStart"/>
      <w:r w:rsidR="000F6BD0" w:rsidRPr="0078340D">
        <w:rPr>
          <w:rFonts w:cs="Times New Roman"/>
          <w:i/>
          <w:iCs/>
        </w:rPr>
        <w:t>aut</w:t>
      </w:r>
      <w:proofErr w:type="spellEnd"/>
      <w:r w:rsidR="000F6BD0" w:rsidRPr="0078340D">
        <w:rPr>
          <w:rFonts w:cs="Times New Roman"/>
          <w:i/>
          <w:iCs/>
        </w:rPr>
        <w:t xml:space="preserve"> </w:t>
      </w:r>
      <w:proofErr w:type="spellStart"/>
      <w:r w:rsidR="000F6BD0" w:rsidRPr="0078340D">
        <w:rPr>
          <w:rFonts w:cs="Times New Roman"/>
          <w:i/>
          <w:iCs/>
        </w:rPr>
        <w:t>potare</w:t>
      </w:r>
      <w:proofErr w:type="spellEnd"/>
      <w:r w:rsidR="000F6BD0" w:rsidRPr="0078340D">
        <w:rPr>
          <w:rFonts w:cs="Times New Roman"/>
          <w:i/>
          <w:iCs/>
        </w:rPr>
        <w:t xml:space="preserve"> </w:t>
      </w:r>
      <w:proofErr w:type="spellStart"/>
      <w:r w:rsidR="000F6BD0" w:rsidRPr="0078340D">
        <w:rPr>
          <w:rFonts w:cs="Times New Roman"/>
          <w:i/>
          <w:iCs/>
        </w:rPr>
        <w:t>merum</w:t>
      </w:r>
      <w:proofErr w:type="spellEnd"/>
      <w:r w:rsidR="000F6BD0" w:rsidRPr="0078340D">
        <w:rPr>
          <w:rFonts w:cs="Times New Roman"/>
          <w:i/>
          <w:iCs/>
        </w:rPr>
        <w:t xml:space="preserve"> </w:t>
      </w:r>
      <w:proofErr w:type="spellStart"/>
      <w:r w:rsidR="000F6BD0" w:rsidRPr="0078340D">
        <w:rPr>
          <w:rFonts w:cs="Times New Roman"/>
          <w:i/>
          <w:iCs/>
        </w:rPr>
        <w:t>sacros</w:t>
      </w:r>
      <w:proofErr w:type="spellEnd"/>
      <w:r w:rsidR="000F6BD0" w:rsidRPr="0078340D">
        <w:rPr>
          <w:rFonts w:cs="Times New Roman"/>
          <w:i/>
          <w:iCs/>
        </w:rPr>
        <w:t xml:space="preserve"> </w:t>
      </w:r>
      <w:proofErr w:type="spellStart"/>
      <w:r w:rsidR="000F6BD0" w:rsidRPr="0078340D">
        <w:rPr>
          <w:rFonts w:cs="Times New Roman"/>
          <w:i/>
          <w:iCs/>
        </w:rPr>
        <w:t>aut</w:t>
      </w:r>
      <w:proofErr w:type="spellEnd"/>
      <w:r w:rsidR="000F6BD0" w:rsidRPr="0078340D">
        <w:rPr>
          <w:rFonts w:cs="Times New Roman"/>
          <w:i/>
          <w:iCs/>
        </w:rPr>
        <w:t xml:space="preserve"> </w:t>
      </w:r>
      <w:proofErr w:type="spellStart"/>
      <w:r w:rsidR="000F6BD0" w:rsidRPr="0078340D">
        <w:rPr>
          <w:rFonts w:cs="Times New Roman"/>
          <w:i/>
          <w:iCs/>
        </w:rPr>
        <w:t>discere</w:t>
      </w:r>
      <w:proofErr w:type="spellEnd"/>
      <w:r w:rsidR="000F6BD0" w:rsidRPr="0078340D">
        <w:rPr>
          <w:rFonts w:cs="Times New Roman"/>
          <w:i/>
          <w:iCs/>
        </w:rPr>
        <w:t xml:space="preserve"> </w:t>
      </w:r>
      <w:proofErr w:type="spellStart"/>
      <w:r w:rsidR="000F6BD0" w:rsidRPr="0078340D">
        <w:rPr>
          <w:rFonts w:cs="Times New Roman"/>
          <w:i/>
          <w:iCs/>
        </w:rPr>
        <w:t>libros</w:t>
      </w:r>
      <w:proofErr w:type="spellEnd"/>
      <w:r w:rsidR="000F6BD0" w:rsidRPr="0078340D">
        <w:rPr>
          <w:rFonts w:cs="Times New Roman"/>
        </w:rPr>
        <w:t xml:space="preserve">, </w:t>
      </w:r>
      <w:r w:rsidR="008C538A" w:rsidRPr="0078340D">
        <w:rPr>
          <w:rFonts w:cs="Times New Roman"/>
        </w:rPr>
        <w:t>drinking wine or reading books (</w:t>
      </w:r>
      <w:r w:rsidR="008A0731" w:rsidRPr="0078340D">
        <w:rPr>
          <w:rFonts w:cs="Times New Roman"/>
        </w:rPr>
        <w:t>holy,</w:t>
      </w:r>
      <w:r w:rsidR="008C538A" w:rsidRPr="0078340D">
        <w:rPr>
          <w:rFonts w:cs="Times New Roman"/>
        </w:rPr>
        <w:t xml:space="preserve"> of course), </w:t>
      </w:r>
      <w:proofErr w:type="spellStart"/>
      <w:r w:rsidR="008C538A" w:rsidRPr="0078340D">
        <w:rPr>
          <w:rFonts w:cs="Times New Roman"/>
          <w:i/>
        </w:rPr>
        <w:t>elige</w:t>
      </w:r>
      <w:proofErr w:type="spellEnd"/>
      <w:r w:rsidR="008C538A" w:rsidRPr="0078340D">
        <w:rPr>
          <w:rFonts w:cs="Times New Roman"/>
          <w:i/>
        </w:rPr>
        <w:t xml:space="preserve"> quod </w:t>
      </w:r>
      <w:proofErr w:type="spellStart"/>
      <w:r w:rsidR="008C538A" w:rsidRPr="0078340D">
        <w:rPr>
          <w:rFonts w:cs="Times New Roman"/>
          <w:i/>
        </w:rPr>
        <w:t>placeat</w:t>
      </w:r>
      <w:proofErr w:type="spellEnd"/>
      <w:r w:rsidR="008C538A" w:rsidRPr="0078340D">
        <w:rPr>
          <w:rFonts w:cs="Times New Roman"/>
        </w:rPr>
        <w:t xml:space="preserve">. But know that if you wish to drink, you will pay, while if you wish to learn you will not spend a penny: </w:t>
      </w:r>
      <w:r w:rsidR="000F6BD0" w:rsidRPr="0078340D">
        <w:rPr>
          <w:rFonts w:cs="Times New Roman"/>
          <w:i/>
          <w:iCs/>
        </w:rPr>
        <w:t xml:space="preserve">gratis quod </w:t>
      </w:r>
      <w:proofErr w:type="spellStart"/>
      <w:r w:rsidR="000F6BD0" w:rsidRPr="0078340D">
        <w:rPr>
          <w:rFonts w:cs="Times New Roman"/>
          <w:i/>
          <w:iCs/>
        </w:rPr>
        <w:t>quaeris</w:t>
      </w:r>
      <w:proofErr w:type="spellEnd"/>
      <w:r w:rsidR="000F6BD0" w:rsidRPr="0078340D">
        <w:rPr>
          <w:rFonts w:cs="Times New Roman"/>
          <w:i/>
          <w:iCs/>
        </w:rPr>
        <w:t xml:space="preserve"> </w:t>
      </w:r>
      <w:proofErr w:type="spellStart"/>
      <w:r w:rsidR="000F6BD0" w:rsidRPr="0078340D">
        <w:rPr>
          <w:rFonts w:cs="Times New Roman"/>
          <w:i/>
          <w:iCs/>
        </w:rPr>
        <w:t>habebis</w:t>
      </w:r>
      <w:proofErr w:type="spellEnd"/>
      <w:r w:rsidR="000F6BD0" w:rsidRPr="0078340D">
        <w:rPr>
          <w:rFonts w:cs="Times New Roman"/>
        </w:rPr>
        <w:t xml:space="preserve">.  </w:t>
      </w:r>
      <w:r w:rsidR="0070411E" w:rsidRPr="0078340D">
        <w:rPr>
          <w:rFonts w:cs="Times New Roman"/>
        </w:rPr>
        <w:t xml:space="preserve">And this should not surprise us either: at Saint-Riquier, which </w:t>
      </w:r>
      <w:r w:rsidR="00361881" w:rsidRPr="0078340D">
        <w:rPr>
          <w:rFonts w:cs="Times New Roman"/>
        </w:rPr>
        <w:t>due</w:t>
      </w:r>
      <w:r w:rsidR="0070411E" w:rsidRPr="0078340D">
        <w:rPr>
          <w:rFonts w:cs="Times New Roman"/>
        </w:rPr>
        <w:t xml:space="preserve"> to its extension actually resembled something closer to a village than an abbey, the 2500 individual houses were grouped into neighbourho</w:t>
      </w:r>
      <w:r w:rsidR="008A0731" w:rsidRPr="0078340D">
        <w:rPr>
          <w:rFonts w:cs="Times New Roman"/>
        </w:rPr>
        <w:t>o</w:t>
      </w:r>
      <w:r w:rsidR="0070411E" w:rsidRPr="0078340D">
        <w:rPr>
          <w:rFonts w:cs="Times New Roman"/>
        </w:rPr>
        <w:t xml:space="preserve">ds, called </w:t>
      </w:r>
      <w:r w:rsidR="0070411E" w:rsidRPr="0078340D">
        <w:rPr>
          <w:rFonts w:cs="Times New Roman"/>
          <w:i/>
        </w:rPr>
        <w:t>vici</w:t>
      </w:r>
      <w:r w:rsidR="0070411E" w:rsidRPr="0078340D">
        <w:rPr>
          <w:rFonts w:cs="Times New Roman"/>
        </w:rPr>
        <w:t xml:space="preserve">, specialized according to trade as in medieval cities (founders, blacksmiths, shoemakers, tanners, </w:t>
      </w:r>
      <w:proofErr w:type="spellStart"/>
      <w:r w:rsidR="0070411E" w:rsidRPr="0078340D">
        <w:rPr>
          <w:rFonts w:cs="Times New Roman"/>
        </w:rPr>
        <w:t>cellarmen</w:t>
      </w:r>
      <w:proofErr w:type="spellEnd"/>
      <w:r w:rsidR="0070411E" w:rsidRPr="0078340D">
        <w:rPr>
          <w:rFonts w:cs="Times New Roman"/>
        </w:rPr>
        <w:t>, cobblers, etc.</w:t>
      </w:r>
      <w:r w:rsidR="00D40FCC" w:rsidRPr="0078340D">
        <w:rPr>
          <w:color w:val="000000"/>
          <w:vertAlign w:val="superscript"/>
        </w:rPr>
        <w:footnoteReference w:id="56"/>
      </w:r>
      <w:r w:rsidR="0070411E" w:rsidRPr="0078340D">
        <w:rPr>
          <w:rFonts w:cs="Times New Roman"/>
        </w:rPr>
        <w:t xml:space="preserve">) and one of them was appointed the </w:t>
      </w:r>
      <w:r w:rsidR="000F6BD0" w:rsidRPr="0078340D">
        <w:rPr>
          <w:rFonts w:cs="Times New Roman"/>
          <w:i/>
          <w:iCs/>
        </w:rPr>
        <w:t xml:space="preserve">vicus </w:t>
      </w:r>
      <w:proofErr w:type="spellStart"/>
      <w:r w:rsidR="000F6BD0" w:rsidRPr="0078340D">
        <w:rPr>
          <w:rFonts w:cs="Times New Roman"/>
          <w:i/>
          <w:iCs/>
        </w:rPr>
        <w:t>cauponum</w:t>
      </w:r>
      <w:proofErr w:type="spellEnd"/>
      <w:r w:rsidR="000F6BD0" w:rsidRPr="0078340D">
        <w:rPr>
          <w:rFonts w:cs="Times New Roman"/>
        </w:rPr>
        <w:t xml:space="preserve">. </w:t>
      </w:r>
      <w:r w:rsidR="0070411E" w:rsidRPr="0078340D">
        <w:rPr>
          <w:rFonts w:cs="Times New Roman"/>
        </w:rPr>
        <w:t>But taverns were also reported at Saint-</w:t>
      </w:r>
      <w:proofErr w:type="spellStart"/>
      <w:r w:rsidR="0070411E" w:rsidRPr="0078340D">
        <w:rPr>
          <w:rFonts w:cs="Times New Roman"/>
        </w:rPr>
        <w:t>Vaast</w:t>
      </w:r>
      <w:proofErr w:type="spellEnd"/>
      <w:r w:rsidR="0070411E" w:rsidRPr="0078340D">
        <w:rPr>
          <w:rFonts w:cs="Times New Roman"/>
        </w:rPr>
        <w:t xml:space="preserve"> and Saint-Philibert-de-</w:t>
      </w:r>
      <w:proofErr w:type="spellStart"/>
      <w:r w:rsidR="0070411E" w:rsidRPr="0078340D">
        <w:rPr>
          <w:rFonts w:cs="Times New Roman"/>
        </w:rPr>
        <w:t>Granlieu</w:t>
      </w:r>
      <w:proofErr w:type="spellEnd"/>
      <w:r w:rsidR="0070411E" w:rsidRPr="0078340D">
        <w:rPr>
          <w:rFonts w:cs="Times New Roman"/>
        </w:rPr>
        <w:t xml:space="preserve">, in addition to at </w:t>
      </w:r>
      <w:proofErr w:type="spellStart"/>
      <w:r w:rsidR="0070411E" w:rsidRPr="0078340D">
        <w:rPr>
          <w:rFonts w:cs="Times New Roman"/>
        </w:rPr>
        <w:t>Compiègne</w:t>
      </w:r>
      <w:proofErr w:type="spellEnd"/>
      <w:r w:rsidR="0070411E" w:rsidRPr="0078340D">
        <w:rPr>
          <w:rFonts w:cs="Times New Roman"/>
        </w:rPr>
        <w:t>:</w:t>
      </w:r>
      <w:r w:rsidR="00A72F8A" w:rsidRPr="0078340D">
        <w:rPr>
          <w:rFonts w:cs="Times New Roman"/>
        </w:rPr>
        <w:t xml:space="preserve"> it is just that we were used to thinking of them as destinations for pilgrims and merchants, particularly dur</w:t>
      </w:r>
      <w:r w:rsidR="008A0731" w:rsidRPr="0078340D">
        <w:rPr>
          <w:rFonts w:cs="Times New Roman"/>
        </w:rPr>
        <w:t>i</w:t>
      </w:r>
      <w:r w:rsidR="00A72F8A" w:rsidRPr="0078340D">
        <w:rPr>
          <w:rFonts w:cs="Times New Roman"/>
        </w:rPr>
        <w:t>ng the abbey market,</w:t>
      </w:r>
      <w:r w:rsidR="00361881" w:rsidRPr="0078340D">
        <w:rPr>
          <w:rFonts w:cs="Times New Roman"/>
        </w:rPr>
        <w:t xml:space="preserve"> and</w:t>
      </w:r>
      <w:r w:rsidR="00A72F8A" w:rsidRPr="0078340D">
        <w:rPr>
          <w:rFonts w:cs="Times New Roman"/>
        </w:rPr>
        <w:t xml:space="preserve"> not as </w:t>
      </w:r>
      <w:r w:rsidR="004C10D4" w:rsidRPr="0078340D">
        <w:rPr>
          <w:rFonts w:cs="Times New Roman"/>
        </w:rPr>
        <w:t>an alternative option</w:t>
      </w:r>
      <w:r w:rsidR="000870A5" w:rsidRPr="0078340D">
        <w:rPr>
          <w:rFonts w:cs="Times New Roman"/>
        </w:rPr>
        <w:t xml:space="preserve"> for </w:t>
      </w:r>
      <w:r w:rsidR="00A72F8A" w:rsidRPr="0078340D">
        <w:rPr>
          <w:rFonts w:cs="Times New Roman"/>
        </w:rPr>
        <w:t>uncertain monks</w:t>
      </w:r>
      <w:r w:rsidR="003C68F4" w:rsidRPr="0078340D">
        <w:rPr>
          <w:rFonts w:cs="Times New Roman"/>
        </w:rPr>
        <w:t>.</w:t>
      </w:r>
      <w:r w:rsidR="00D40FCC" w:rsidRPr="0078340D">
        <w:rPr>
          <w:color w:val="000000"/>
          <w:vertAlign w:val="superscript"/>
        </w:rPr>
        <w:footnoteReference w:id="57"/>
      </w:r>
      <w:r w:rsidR="00A72F8A" w:rsidRPr="0078340D">
        <w:rPr>
          <w:rFonts w:cs="Times New Roman"/>
        </w:rPr>
        <w:t xml:space="preserve"> Speaking in 112 of an </w:t>
      </w:r>
      <w:r w:rsidR="00A72F8A" w:rsidRPr="0078340D">
        <w:rPr>
          <w:rFonts w:cs="Times New Roman"/>
          <w:i/>
        </w:rPr>
        <w:t>aula pulchra</w:t>
      </w:r>
      <w:r w:rsidR="000870A5" w:rsidRPr="0078340D">
        <w:rPr>
          <w:rFonts w:cs="Times New Roman"/>
        </w:rPr>
        <w:t xml:space="preserve">, </w:t>
      </w:r>
      <w:r w:rsidR="00A72F8A" w:rsidRPr="0078340D">
        <w:rPr>
          <w:rFonts w:cs="Times New Roman"/>
        </w:rPr>
        <w:t xml:space="preserve">whose owner he addresses, Alcuin invites the </w:t>
      </w:r>
      <w:r w:rsidR="00A72F8A" w:rsidRPr="0078340D">
        <w:rPr>
          <w:rFonts w:cs="Times New Roman"/>
          <w:i/>
        </w:rPr>
        <w:t xml:space="preserve">viator </w:t>
      </w:r>
      <w:proofErr w:type="spellStart"/>
      <w:r w:rsidR="00A72F8A" w:rsidRPr="0078340D">
        <w:rPr>
          <w:rFonts w:cs="Times New Roman"/>
          <w:i/>
        </w:rPr>
        <w:t>praegelidus</w:t>
      </w:r>
      <w:proofErr w:type="spellEnd"/>
      <w:r w:rsidR="000870A5" w:rsidRPr="0078340D">
        <w:rPr>
          <w:rFonts w:cs="Times New Roman"/>
        </w:rPr>
        <w:t xml:space="preserve">, </w:t>
      </w:r>
      <w:r w:rsidR="00747FDF" w:rsidRPr="0078340D">
        <w:rPr>
          <w:rFonts w:cs="Times New Roman"/>
        </w:rPr>
        <w:t>paralysed</w:t>
      </w:r>
      <w:r w:rsidR="000870A5" w:rsidRPr="0078340D">
        <w:rPr>
          <w:rFonts w:cs="Times New Roman"/>
        </w:rPr>
        <w:t xml:space="preserve"> </w:t>
      </w:r>
      <w:r w:rsidR="00747FDF" w:rsidRPr="0078340D">
        <w:rPr>
          <w:rFonts w:cs="Times New Roman"/>
        </w:rPr>
        <w:t xml:space="preserve">by the cold but nonetheless </w:t>
      </w:r>
      <w:proofErr w:type="spellStart"/>
      <w:r w:rsidR="00747FDF" w:rsidRPr="0078340D">
        <w:rPr>
          <w:rFonts w:cs="Times New Roman"/>
          <w:i/>
        </w:rPr>
        <w:t>ovans</w:t>
      </w:r>
      <w:proofErr w:type="spellEnd"/>
      <w:r w:rsidR="000870A5" w:rsidRPr="0078340D">
        <w:rPr>
          <w:rFonts w:cs="Times New Roman"/>
        </w:rPr>
        <w:t xml:space="preserve">, </w:t>
      </w:r>
      <w:r w:rsidR="00747FDF" w:rsidRPr="0078340D">
        <w:rPr>
          <w:rFonts w:cs="Times New Roman"/>
        </w:rPr>
        <w:t>‘elated’, as all the figures of this Alcuinian</w:t>
      </w:r>
      <w:r w:rsidR="008D6E01" w:rsidRPr="0078340D">
        <w:rPr>
          <w:rFonts w:cs="Times New Roman"/>
        </w:rPr>
        <w:t xml:space="preserve"> Christmas crib </w:t>
      </w:r>
      <w:r w:rsidR="0071074D" w:rsidRPr="0078340D">
        <w:rPr>
          <w:rFonts w:cs="Times New Roman"/>
        </w:rPr>
        <w:t>necessarily are</w:t>
      </w:r>
      <w:r w:rsidR="00747FDF" w:rsidRPr="0078340D">
        <w:rPr>
          <w:rFonts w:cs="Times New Roman"/>
        </w:rPr>
        <w:t xml:space="preserve">—to </w:t>
      </w:r>
      <w:proofErr w:type="spellStart"/>
      <w:r w:rsidR="00747FDF" w:rsidRPr="0078340D">
        <w:rPr>
          <w:rFonts w:cs="Times New Roman"/>
          <w:i/>
        </w:rPr>
        <w:t>sua</w:t>
      </w:r>
      <w:proofErr w:type="spellEnd"/>
      <w:r w:rsidR="00747FDF" w:rsidRPr="0078340D">
        <w:rPr>
          <w:rFonts w:cs="Times New Roman"/>
          <w:i/>
        </w:rPr>
        <w:t xml:space="preserve"> </w:t>
      </w:r>
      <w:proofErr w:type="spellStart"/>
      <w:r w:rsidR="00747FDF" w:rsidRPr="0078340D">
        <w:rPr>
          <w:rFonts w:cs="Times New Roman"/>
          <w:i/>
        </w:rPr>
        <w:t>sembra</w:t>
      </w:r>
      <w:proofErr w:type="spellEnd"/>
      <w:r w:rsidR="00747FDF" w:rsidRPr="0078340D">
        <w:rPr>
          <w:rFonts w:cs="Times New Roman"/>
          <w:i/>
        </w:rPr>
        <w:t xml:space="preserve"> </w:t>
      </w:r>
      <w:proofErr w:type="spellStart"/>
      <w:r w:rsidR="00747FDF" w:rsidRPr="0078340D">
        <w:rPr>
          <w:rFonts w:cs="Times New Roman"/>
          <w:i/>
        </w:rPr>
        <w:t>fovere</w:t>
      </w:r>
      <w:proofErr w:type="spellEnd"/>
      <w:r w:rsidR="00747FDF" w:rsidRPr="0078340D">
        <w:rPr>
          <w:rFonts w:cs="Times New Roman"/>
        </w:rPr>
        <w:t xml:space="preserve">, to warm himself in a house protected by the cross but where the door is always open to friends, </w:t>
      </w:r>
      <w:proofErr w:type="spellStart"/>
      <w:r w:rsidR="00747FDF" w:rsidRPr="0078340D">
        <w:rPr>
          <w:rFonts w:cs="Times New Roman"/>
          <w:i/>
        </w:rPr>
        <w:t>haec</w:t>
      </w:r>
      <w:proofErr w:type="spellEnd"/>
      <w:r w:rsidR="00747FDF" w:rsidRPr="0078340D">
        <w:rPr>
          <w:rFonts w:cs="Times New Roman"/>
          <w:i/>
        </w:rPr>
        <w:t xml:space="preserve"> </w:t>
      </w:r>
      <w:proofErr w:type="spellStart"/>
      <w:r w:rsidR="00747FDF" w:rsidRPr="0078340D">
        <w:rPr>
          <w:rFonts w:cs="Times New Roman"/>
          <w:i/>
        </w:rPr>
        <w:t>pateat</w:t>
      </w:r>
      <w:proofErr w:type="spellEnd"/>
      <w:r w:rsidR="00747FDF" w:rsidRPr="0078340D">
        <w:rPr>
          <w:rFonts w:cs="Times New Roman"/>
          <w:i/>
        </w:rPr>
        <w:t xml:space="preserve"> </w:t>
      </w:r>
      <w:proofErr w:type="spellStart"/>
      <w:r w:rsidR="00747FDF" w:rsidRPr="0078340D">
        <w:rPr>
          <w:rFonts w:cs="Times New Roman"/>
          <w:i/>
        </w:rPr>
        <w:t>caris</w:t>
      </w:r>
      <w:proofErr w:type="spellEnd"/>
      <w:r w:rsidR="00747FDF" w:rsidRPr="0078340D">
        <w:rPr>
          <w:rFonts w:cs="Times New Roman"/>
          <w:i/>
        </w:rPr>
        <w:t xml:space="preserve"> </w:t>
      </w:r>
      <w:proofErr w:type="spellStart"/>
      <w:r w:rsidR="00747FDF" w:rsidRPr="0078340D">
        <w:rPr>
          <w:rFonts w:cs="Times New Roman"/>
          <w:i/>
        </w:rPr>
        <w:t>iam</w:t>
      </w:r>
      <w:proofErr w:type="spellEnd"/>
      <w:r w:rsidR="00747FDF" w:rsidRPr="0078340D">
        <w:rPr>
          <w:rFonts w:cs="Times New Roman"/>
          <w:i/>
        </w:rPr>
        <w:t xml:space="preserve"> </w:t>
      </w:r>
      <w:proofErr w:type="spellStart"/>
      <w:r w:rsidR="00747FDF" w:rsidRPr="0078340D">
        <w:rPr>
          <w:rFonts w:cs="Times New Roman"/>
          <w:i/>
        </w:rPr>
        <w:t>ianua</w:t>
      </w:r>
      <w:proofErr w:type="spellEnd"/>
      <w:r w:rsidR="00747FDF" w:rsidRPr="0078340D">
        <w:rPr>
          <w:rFonts w:cs="Times New Roman"/>
          <w:i/>
        </w:rPr>
        <w:t xml:space="preserve"> semper </w:t>
      </w:r>
      <w:proofErr w:type="spellStart"/>
      <w:r w:rsidR="00747FDF" w:rsidRPr="0078340D">
        <w:rPr>
          <w:rFonts w:cs="Times New Roman"/>
          <w:i/>
        </w:rPr>
        <w:t>amicis</w:t>
      </w:r>
      <w:proofErr w:type="spellEnd"/>
      <w:r w:rsidR="00747FDF" w:rsidRPr="0078340D">
        <w:rPr>
          <w:rFonts w:cs="Times New Roman"/>
          <w:i/>
        </w:rPr>
        <w:t xml:space="preserve"> / </w:t>
      </w:r>
      <w:r w:rsidR="000F6BD0" w:rsidRPr="0078340D">
        <w:rPr>
          <w:rFonts w:cs="Times New Roman"/>
          <w:i/>
          <w:iCs/>
        </w:rPr>
        <w:t xml:space="preserve">qui </w:t>
      </w:r>
      <w:proofErr w:type="spellStart"/>
      <w:r w:rsidR="000F6BD0" w:rsidRPr="0078340D">
        <w:rPr>
          <w:rFonts w:cs="Times New Roman"/>
          <w:i/>
          <w:iCs/>
        </w:rPr>
        <w:t>laeto</w:t>
      </w:r>
      <w:proofErr w:type="spellEnd"/>
      <w:r w:rsidR="000F6BD0" w:rsidRPr="0078340D">
        <w:rPr>
          <w:rFonts w:cs="Times New Roman"/>
          <w:i/>
          <w:iCs/>
        </w:rPr>
        <w:t xml:space="preserve"> </w:t>
      </w:r>
      <w:proofErr w:type="spellStart"/>
      <w:r w:rsidR="000F6BD0" w:rsidRPr="0078340D">
        <w:rPr>
          <w:rFonts w:cs="Times New Roman"/>
          <w:i/>
          <w:iCs/>
        </w:rPr>
        <w:t>quaerant</w:t>
      </w:r>
      <w:proofErr w:type="spellEnd"/>
      <w:r w:rsidR="000F6BD0" w:rsidRPr="0078340D">
        <w:rPr>
          <w:rFonts w:cs="Times New Roman"/>
          <w:i/>
          <w:iCs/>
        </w:rPr>
        <w:t xml:space="preserve"> </w:t>
      </w:r>
      <w:proofErr w:type="spellStart"/>
      <w:r w:rsidR="000F6BD0" w:rsidRPr="0078340D">
        <w:rPr>
          <w:rFonts w:cs="Times New Roman"/>
          <w:i/>
          <w:iCs/>
        </w:rPr>
        <w:t>pectore</w:t>
      </w:r>
      <w:proofErr w:type="spellEnd"/>
      <w:r w:rsidR="000F6BD0" w:rsidRPr="0078340D">
        <w:rPr>
          <w:rFonts w:cs="Times New Roman"/>
          <w:i/>
          <w:iCs/>
        </w:rPr>
        <w:t xml:space="preserve"> </w:t>
      </w:r>
      <w:proofErr w:type="spellStart"/>
      <w:r w:rsidR="000F6BD0" w:rsidRPr="0078340D">
        <w:rPr>
          <w:rFonts w:cs="Times New Roman"/>
          <w:i/>
          <w:iCs/>
        </w:rPr>
        <w:t>namque</w:t>
      </w:r>
      <w:proofErr w:type="spellEnd"/>
      <w:r w:rsidR="000F6BD0" w:rsidRPr="0078340D">
        <w:rPr>
          <w:rFonts w:cs="Times New Roman"/>
          <w:i/>
          <w:iCs/>
        </w:rPr>
        <w:t xml:space="preserve"> </w:t>
      </w:r>
      <w:proofErr w:type="spellStart"/>
      <w:r w:rsidR="000F6BD0" w:rsidRPr="0078340D">
        <w:rPr>
          <w:rFonts w:cs="Times New Roman"/>
          <w:i/>
          <w:iCs/>
        </w:rPr>
        <w:t>patrem</w:t>
      </w:r>
      <w:proofErr w:type="spellEnd"/>
      <w:r w:rsidR="000F6BD0" w:rsidRPr="0078340D">
        <w:rPr>
          <w:rFonts w:cs="Times New Roman"/>
        </w:rPr>
        <w:t xml:space="preserve">. </w:t>
      </w:r>
      <w:r w:rsidR="00747FDF" w:rsidRPr="0078340D">
        <w:rPr>
          <w:rFonts w:cs="Times New Roman"/>
        </w:rPr>
        <w:t xml:space="preserve">And this reminds us of the existence of </w:t>
      </w:r>
      <w:r w:rsidR="00747FDF" w:rsidRPr="0078340D">
        <w:rPr>
          <w:rFonts w:cs="Times New Roman"/>
          <w:color w:val="000000" w:themeColor="text1"/>
        </w:rPr>
        <w:t>a</w:t>
      </w:r>
      <w:r w:rsidR="000870A5" w:rsidRPr="0078340D">
        <w:rPr>
          <w:rFonts w:cs="Times New Roman"/>
          <w:color w:val="000000" w:themeColor="text1"/>
        </w:rPr>
        <w:t xml:space="preserve"> </w:t>
      </w:r>
      <w:r w:rsidR="00F50E77" w:rsidRPr="0078340D">
        <w:rPr>
          <w:rFonts w:cs="Times New Roman"/>
          <w:color w:val="000000" w:themeColor="text1"/>
        </w:rPr>
        <w:t>calefactory</w:t>
      </w:r>
      <w:r w:rsidR="00747FDF" w:rsidRPr="0078340D">
        <w:rPr>
          <w:rFonts w:cs="Times New Roman"/>
          <w:color w:val="000000" w:themeColor="text1"/>
        </w:rPr>
        <w:t xml:space="preserve">, </w:t>
      </w:r>
      <w:r w:rsidR="00747FDF" w:rsidRPr="0078340D">
        <w:rPr>
          <w:rFonts w:cs="Times New Roman"/>
        </w:rPr>
        <w:t xml:space="preserve">called the </w:t>
      </w:r>
      <w:proofErr w:type="spellStart"/>
      <w:r w:rsidR="00747FDF" w:rsidRPr="0078340D">
        <w:rPr>
          <w:rFonts w:cs="Times New Roman"/>
          <w:i/>
        </w:rPr>
        <w:t>pisalis</w:t>
      </w:r>
      <w:proofErr w:type="spellEnd"/>
      <w:r w:rsidR="00747FDF" w:rsidRPr="0078340D">
        <w:rPr>
          <w:rFonts w:cs="Times New Roman"/>
        </w:rPr>
        <w:t>, adjacent to the medieval cloisters, which receives the heat from an underlying hypocaust, like at Saint Gall.</w:t>
      </w:r>
      <w:r w:rsidR="00F45B26" w:rsidRPr="0078340D">
        <w:rPr>
          <w:color w:val="000000"/>
          <w:vertAlign w:val="superscript"/>
        </w:rPr>
        <w:footnoteReference w:id="58"/>
      </w:r>
    </w:p>
    <w:p w14:paraId="7968DAAA" w14:textId="07C67102" w:rsidR="000F6BD0" w:rsidRPr="0078340D" w:rsidRDefault="000870A5" w:rsidP="000D2C45">
      <w:pPr>
        <w:autoSpaceDE w:val="0"/>
        <w:autoSpaceDN w:val="0"/>
        <w:adjustRightInd w:val="0"/>
        <w:jc w:val="both"/>
        <w:rPr>
          <w:rFonts w:cs="Times New Roman"/>
        </w:rPr>
      </w:pPr>
      <w:r w:rsidRPr="0078340D">
        <w:rPr>
          <w:rFonts w:cs="Times New Roman"/>
        </w:rPr>
        <w:t xml:space="preserve">     </w:t>
      </w:r>
      <w:r w:rsidR="00747FDF" w:rsidRPr="0078340D">
        <w:rPr>
          <w:rFonts w:cs="Times New Roman"/>
        </w:rPr>
        <w:t>Of course, this geography of taverns and washtubs, kitchens</w:t>
      </w:r>
      <w:r w:rsidRPr="0078340D">
        <w:rPr>
          <w:rFonts w:cs="Times New Roman"/>
        </w:rPr>
        <w:t xml:space="preserve"> and toilets, </w:t>
      </w:r>
      <w:r w:rsidR="00747FDF" w:rsidRPr="0078340D">
        <w:rPr>
          <w:rFonts w:cs="Times New Roman"/>
        </w:rPr>
        <w:t xml:space="preserve">flyswatters </w:t>
      </w:r>
      <w:proofErr w:type="gramStart"/>
      <w:r w:rsidR="00747FDF" w:rsidRPr="0078340D">
        <w:rPr>
          <w:rFonts w:cs="Times New Roman"/>
        </w:rPr>
        <w:t xml:space="preserve">and </w:t>
      </w:r>
      <w:r w:rsidR="008D6E01" w:rsidRPr="0078340D">
        <w:rPr>
          <w:rFonts w:cs="Times New Roman"/>
        </w:rPr>
        <w:t xml:space="preserve"> warming</w:t>
      </w:r>
      <w:proofErr w:type="gramEnd"/>
      <w:r w:rsidR="008D6E01" w:rsidRPr="0078340D">
        <w:rPr>
          <w:rFonts w:cs="Times New Roman"/>
        </w:rPr>
        <w:t xml:space="preserve"> rooms</w:t>
      </w:r>
      <w:r w:rsidRPr="0078340D">
        <w:rPr>
          <w:rFonts w:cs="Times New Roman"/>
        </w:rPr>
        <w:t>,</w:t>
      </w:r>
      <w:r w:rsidR="00747FDF" w:rsidRPr="0078340D">
        <w:rPr>
          <w:rFonts w:cs="Times New Roman"/>
        </w:rPr>
        <w:t xml:space="preserve"> is not part of the mental imagery that we typically associate with noble Carolingian culture</w:t>
      </w:r>
      <w:r w:rsidRPr="0078340D">
        <w:rPr>
          <w:rFonts w:cs="Times New Roman"/>
        </w:rPr>
        <w:t xml:space="preserve">. However, </w:t>
      </w:r>
      <w:r w:rsidR="00F90AFC" w:rsidRPr="0078340D">
        <w:rPr>
          <w:rFonts w:cs="Times New Roman"/>
        </w:rPr>
        <w:t>out of these</w:t>
      </w:r>
      <w:r w:rsidR="00747FDF" w:rsidRPr="0078340D">
        <w:rPr>
          <w:rFonts w:cs="Times New Roman"/>
        </w:rPr>
        <w:t xml:space="preserve"> marginal </w:t>
      </w:r>
      <w:r w:rsidRPr="0078340D">
        <w:rPr>
          <w:rFonts w:cs="Times New Roman"/>
        </w:rPr>
        <w:t>categories</w:t>
      </w:r>
      <w:r w:rsidR="00747FDF" w:rsidRPr="0078340D">
        <w:rPr>
          <w:rFonts w:cs="Times New Roman"/>
        </w:rPr>
        <w:t>,</w:t>
      </w:r>
      <w:r w:rsidRPr="0078340D">
        <w:rPr>
          <w:rFonts w:cs="Times New Roman"/>
        </w:rPr>
        <w:t xml:space="preserve"> </w:t>
      </w:r>
      <w:r w:rsidR="00747FDF" w:rsidRPr="0078340D">
        <w:rPr>
          <w:rFonts w:cs="Times New Roman"/>
        </w:rPr>
        <w:t>this paratextual literature,</w:t>
      </w:r>
      <w:r w:rsidRPr="0078340D">
        <w:rPr>
          <w:rFonts w:cs="Times New Roman"/>
        </w:rPr>
        <w:t xml:space="preserve"> a</w:t>
      </w:r>
      <w:r w:rsidR="00747FDF" w:rsidRPr="0078340D">
        <w:rPr>
          <w:rFonts w:cs="Times New Roman"/>
        </w:rPr>
        <w:t>n everyday landscape emerges that th</w:t>
      </w:r>
      <w:r w:rsidR="0094243F" w:rsidRPr="0078340D">
        <w:rPr>
          <w:rFonts w:cs="Times New Roman"/>
        </w:rPr>
        <w:t>e generation’s</w:t>
      </w:r>
      <w:r w:rsidR="00747FDF" w:rsidRPr="0078340D">
        <w:rPr>
          <w:rFonts w:cs="Times New Roman"/>
        </w:rPr>
        <w:t xml:space="preserve"> grandiose intellectual</w:t>
      </w:r>
      <w:r w:rsidR="00F037C7" w:rsidRPr="0078340D">
        <w:rPr>
          <w:rFonts w:cs="Times New Roman"/>
        </w:rPr>
        <w:t>ism</w:t>
      </w:r>
      <w:r w:rsidR="0094243F" w:rsidRPr="0078340D">
        <w:rPr>
          <w:rFonts w:cs="Times New Roman"/>
        </w:rPr>
        <w:t xml:space="preserve"> tends to obscure from sight. What we needed to discover it was Alcuin’s warmth, first imitated and then parodied in the </w:t>
      </w:r>
      <w:r w:rsidR="000F6BD0" w:rsidRPr="0078340D">
        <w:rPr>
          <w:rFonts w:cs="Times New Roman"/>
          <w:i/>
          <w:iCs/>
        </w:rPr>
        <w:t xml:space="preserve">Carmina </w:t>
      </w:r>
      <w:proofErr w:type="spellStart"/>
      <w:r w:rsidR="000F6BD0" w:rsidRPr="0078340D">
        <w:rPr>
          <w:rFonts w:cs="Times New Roman"/>
          <w:i/>
          <w:iCs/>
        </w:rPr>
        <w:t>Centulensia</w:t>
      </w:r>
      <w:proofErr w:type="spellEnd"/>
      <w:r w:rsidR="000F6BD0" w:rsidRPr="0078340D">
        <w:rPr>
          <w:rFonts w:cs="Times New Roman"/>
        </w:rPr>
        <w:t>.</w:t>
      </w:r>
    </w:p>
    <w:p w14:paraId="4699921C" w14:textId="22E2A407" w:rsidR="00C83201" w:rsidRPr="0078340D" w:rsidRDefault="003E5E73" w:rsidP="000D2C45">
      <w:pPr>
        <w:autoSpaceDE w:val="0"/>
        <w:autoSpaceDN w:val="0"/>
        <w:adjustRightInd w:val="0"/>
        <w:jc w:val="both"/>
        <w:rPr>
          <w:rFonts w:cs="Times New Roman"/>
        </w:rPr>
      </w:pPr>
      <w:r w:rsidRPr="0078340D">
        <w:rPr>
          <w:rFonts w:cs="Times New Roman"/>
        </w:rPr>
        <w:t xml:space="preserve">     </w:t>
      </w:r>
      <w:r w:rsidR="0094243F" w:rsidRPr="0078340D">
        <w:rPr>
          <w:rFonts w:cs="Times New Roman"/>
        </w:rPr>
        <w:t xml:space="preserve">What </w:t>
      </w:r>
      <w:r w:rsidR="00B36256" w:rsidRPr="0078340D">
        <w:rPr>
          <w:rFonts w:cs="Times New Roman"/>
        </w:rPr>
        <w:t>might be</w:t>
      </w:r>
      <w:r w:rsidR="0094243F" w:rsidRPr="0078340D">
        <w:rPr>
          <w:rFonts w:cs="Times New Roman"/>
        </w:rPr>
        <w:t xml:space="preserve"> the apex of this interpenetration</w:t>
      </w:r>
      <w:r w:rsidR="00B36256" w:rsidRPr="0078340D">
        <w:rPr>
          <w:rFonts w:cs="Times New Roman"/>
        </w:rPr>
        <w:t xml:space="preserve"> between the requirements of the local setting,</w:t>
      </w:r>
      <w:r w:rsidR="0094243F" w:rsidRPr="0078340D">
        <w:rPr>
          <w:rFonts w:cs="Times New Roman"/>
        </w:rPr>
        <w:t xml:space="preserve"> Alcuin’s expressive repertoire</w:t>
      </w:r>
      <w:r w:rsidR="00B36256" w:rsidRPr="0078340D">
        <w:rPr>
          <w:rFonts w:cs="Times New Roman"/>
        </w:rPr>
        <w:t>,</w:t>
      </w:r>
      <w:r w:rsidR="0094243F" w:rsidRPr="0078340D">
        <w:rPr>
          <w:rFonts w:cs="Times New Roman"/>
        </w:rPr>
        <w:t xml:space="preserve"> and the </w:t>
      </w:r>
      <w:r w:rsidR="00B36256" w:rsidRPr="0078340D">
        <w:rPr>
          <w:rFonts w:cs="Times New Roman"/>
        </w:rPr>
        <w:t>liveliest</w:t>
      </w:r>
      <w:r w:rsidR="0094243F" w:rsidRPr="0078340D">
        <w:rPr>
          <w:rFonts w:cs="Times New Roman"/>
        </w:rPr>
        <w:t xml:space="preserve"> currents of his poetry is perhaps glimpsed in n</w:t>
      </w:r>
      <w:r w:rsidR="00446C20" w:rsidRPr="0078340D">
        <w:rPr>
          <w:rFonts w:cs="Times New Roman"/>
        </w:rPr>
        <w:t>o</w:t>
      </w:r>
      <w:r w:rsidR="0094243F" w:rsidRPr="0078340D">
        <w:rPr>
          <w:rFonts w:cs="Times New Roman"/>
        </w:rPr>
        <w:t>. VI of series 104, dedicated to</w:t>
      </w:r>
      <w:r w:rsidR="00F90AFC" w:rsidRPr="0078340D">
        <w:rPr>
          <w:rFonts w:cs="Times New Roman"/>
        </w:rPr>
        <w:t xml:space="preserve"> the</w:t>
      </w:r>
      <w:r w:rsidR="0094243F" w:rsidRPr="0078340D">
        <w:rPr>
          <w:rFonts w:cs="Times New Roman"/>
        </w:rPr>
        <w:t xml:space="preserve"> hermitage of </w:t>
      </w:r>
      <w:proofErr w:type="spellStart"/>
      <w:r w:rsidR="0094243F" w:rsidRPr="0078340D">
        <w:rPr>
          <w:rFonts w:cs="Times New Roman"/>
        </w:rPr>
        <w:t>Corm</w:t>
      </w:r>
      <w:r w:rsidR="0077682D" w:rsidRPr="0078340D">
        <w:rPr>
          <w:rFonts w:cs="Times New Roman"/>
        </w:rPr>
        <w:t>é</w:t>
      </w:r>
      <w:r w:rsidR="0094243F" w:rsidRPr="0078340D">
        <w:rPr>
          <w:rFonts w:cs="Times New Roman"/>
        </w:rPr>
        <w:t>ry</w:t>
      </w:r>
      <w:proofErr w:type="spellEnd"/>
      <w:r w:rsidR="0094243F" w:rsidRPr="0078340D">
        <w:rPr>
          <w:rFonts w:cs="Times New Roman"/>
        </w:rPr>
        <w:t xml:space="preserve"> (</w:t>
      </w:r>
      <w:proofErr w:type="spellStart"/>
      <w:r w:rsidR="0094243F" w:rsidRPr="0078340D">
        <w:rPr>
          <w:rFonts w:cs="Times New Roman"/>
        </w:rPr>
        <w:t>Cormaricum</w:t>
      </w:r>
      <w:proofErr w:type="spellEnd"/>
      <w:r w:rsidR="0094243F" w:rsidRPr="0078340D">
        <w:rPr>
          <w:rFonts w:cs="Times New Roman"/>
        </w:rPr>
        <w:t xml:space="preserve">), near his </w:t>
      </w:r>
      <w:r w:rsidR="00B36256" w:rsidRPr="0078340D">
        <w:rPr>
          <w:rFonts w:cs="Times New Roman"/>
        </w:rPr>
        <w:t xml:space="preserve">locale of </w:t>
      </w:r>
      <w:r w:rsidR="0094243F" w:rsidRPr="0078340D">
        <w:rPr>
          <w:rFonts w:cs="Times New Roman"/>
        </w:rPr>
        <w:t>Tours—eight miles from Saint Martin to be precise, as</w:t>
      </w:r>
      <w:r w:rsidR="00F90AFC" w:rsidRPr="0078340D">
        <w:rPr>
          <w:rFonts w:cs="Times New Roman"/>
        </w:rPr>
        <w:t xml:space="preserve"> Alcuin</w:t>
      </w:r>
      <w:r w:rsidR="0094243F" w:rsidRPr="0078340D">
        <w:rPr>
          <w:rFonts w:cs="Times New Roman"/>
        </w:rPr>
        <w:t xml:space="preserve"> specifies in a letter to the archbishop </w:t>
      </w:r>
      <w:proofErr w:type="spellStart"/>
      <w:r w:rsidR="0094243F" w:rsidRPr="0078340D">
        <w:rPr>
          <w:rFonts w:cs="Times New Roman"/>
        </w:rPr>
        <w:t>Arnon</w:t>
      </w:r>
      <w:proofErr w:type="spellEnd"/>
      <w:r w:rsidR="003C68F4" w:rsidRPr="0078340D">
        <w:rPr>
          <w:rFonts w:cs="Times New Roman"/>
        </w:rPr>
        <w:t>.</w:t>
      </w:r>
      <w:r w:rsidR="00F45B26" w:rsidRPr="0078340D">
        <w:rPr>
          <w:color w:val="000000"/>
          <w:vertAlign w:val="superscript"/>
        </w:rPr>
        <w:footnoteReference w:id="59"/>
      </w:r>
      <w:r w:rsidR="0094243F" w:rsidRPr="0078340D">
        <w:rPr>
          <w:rFonts w:cs="Times New Roman"/>
        </w:rPr>
        <w:t xml:space="preserve"> Here, </w:t>
      </w:r>
      <w:r w:rsidR="00710DAB" w:rsidRPr="0078340D">
        <w:rPr>
          <w:rFonts w:cs="Times New Roman"/>
        </w:rPr>
        <w:t>the author</w:t>
      </w:r>
      <w:r w:rsidR="0094243F" w:rsidRPr="0078340D">
        <w:rPr>
          <w:rFonts w:cs="Times New Roman"/>
        </w:rPr>
        <w:t xml:space="preserve"> contrasts the </w:t>
      </w:r>
      <w:proofErr w:type="spellStart"/>
      <w:r w:rsidR="0094243F" w:rsidRPr="0078340D">
        <w:rPr>
          <w:rFonts w:cs="Times New Roman"/>
          <w:i/>
        </w:rPr>
        <w:t>cellula</w:t>
      </w:r>
      <w:proofErr w:type="spellEnd"/>
      <w:r w:rsidR="0094243F" w:rsidRPr="0078340D">
        <w:rPr>
          <w:rFonts w:cs="Times New Roman"/>
        </w:rPr>
        <w:t xml:space="preserve"> built in the hermitage </w:t>
      </w:r>
      <w:r w:rsidR="00913BAA" w:rsidRPr="0078340D">
        <w:rPr>
          <w:rFonts w:cs="Times New Roman"/>
        </w:rPr>
        <w:t xml:space="preserve">in the forest </w:t>
      </w:r>
      <w:r w:rsidR="000F6BD0" w:rsidRPr="0078340D">
        <w:rPr>
          <w:rFonts w:cs="Times New Roman"/>
        </w:rPr>
        <w:t>(</w:t>
      </w:r>
      <w:proofErr w:type="spellStart"/>
      <w:r w:rsidR="000F6BD0" w:rsidRPr="0078340D">
        <w:rPr>
          <w:rFonts w:cs="Times New Roman"/>
          <w:i/>
          <w:iCs/>
        </w:rPr>
        <w:t>silvestri</w:t>
      </w:r>
      <w:proofErr w:type="spellEnd"/>
      <w:r w:rsidR="000F6BD0" w:rsidRPr="0078340D">
        <w:rPr>
          <w:rFonts w:cs="Times New Roman"/>
          <w:i/>
          <w:iCs/>
        </w:rPr>
        <w:t xml:space="preserve">… in </w:t>
      </w:r>
      <w:proofErr w:type="spellStart"/>
      <w:r w:rsidR="000F6BD0" w:rsidRPr="0078340D">
        <w:rPr>
          <w:rFonts w:cs="Times New Roman"/>
          <w:i/>
          <w:iCs/>
        </w:rPr>
        <w:t>heremo</w:t>
      </w:r>
      <w:proofErr w:type="spellEnd"/>
      <w:r w:rsidR="000F6BD0" w:rsidRPr="0078340D">
        <w:rPr>
          <w:rFonts w:cs="Times New Roman"/>
          <w:i/>
          <w:iCs/>
        </w:rPr>
        <w:t>)</w:t>
      </w:r>
      <w:r w:rsidR="000F6BD0" w:rsidRPr="0078340D">
        <w:rPr>
          <w:rFonts w:cs="Times New Roman"/>
        </w:rPr>
        <w:t xml:space="preserve"> </w:t>
      </w:r>
      <w:r w:rsidR="00F90AFC" w:rsidRPr="0078340D">
        <w:rPr>
          <w:rFonts w:cs="Times New Roman"/>
        </w:rPr>
        <w:t>with</w:t>
      </w:r>
      <w:r w:rsidR="0094243F" w:rsidRPr="0078340D">
        <w:rPr>
          <w:rFonts w:cs="Times New Roman"/>
        </w:rPr>
        <w:t xml:space="preserve"> the</w:t>
      </w:r>
      <w:r w:rsidR="000F6BD0" w:rsidRPr="0078340D">
        <w:rPr>
          <w:rFonts w:cs="Times New Roman"/>
        </w:rPr>
        <w:t xml:space="preserve"> </w:t>
      </w:r>
      <w:r w:rsidR="000F6BD0" w:rsidRPr="0078340D">
        <w:rPr>
          <w:rFonts w:cs="Times New Roman"/>
          <w:i/>
          <w:iCs/>
        </w:rPr>
        <w:t xml:space="preserve">nova </w:t>
      </w:r>
      <w:proofErr w:type="spellStart"/>
      <w:r w:rsidR="000F6BD0" w:rsidRPr="0078340D">
        <w:rPr>
          <w:rFonts w:cs="Times New Roman"/>
          <w:i/>
          <w:iCs/>
        </w:rPr>
        <w:t>culmina</w:t>
      </w:r>
      <w:proofErr w:type="spellEnd"/>
      <w:r w:rsidR="000F6BD0" w:rsidRPr="0078340D">
        <w:rPr>
          <w:rFonts w:cs="Times New Roman"/>
        </w:rPr>
        <w:t xml:space="preserve"> </w:t>
      </w:r>
      <w:r w:rsidR="0094243F" w:rsidRPr="0078340D">
        <w:rPr>
          <w:rFonts w:cs="Times New Roman"/>
        </w:rPr>
        <w:t xml:space="preserve">that arise in the </w:t>
      </w:r>
      <w:proofErr w:type="spellStart"/>
      <w:r w:rsidR="000F6BD0" w:rsidRPr="0078340D">
        <w:rPr>
          <w:rFonts w:cs="Times New Roman"/>
          <w:i/>
          <w:iCs/>
        </w:rPr>
        <w:t>urbes</w:t>
      </w:r>
      <w:proofErr w:type="spellEnd"/>
      <w:r w:rsidR="000F6BD0" w:rsidRPr="0078340D">
        <w:rPr>
          <w:rFonts w:cs="Times New Roman"/>
        </w:rPr>
        <w:t xml:space="preserve"> </w:t>
      </w:r>
      <w:proofErr w:type="spellStart"/>
      <w:r w:rsidR="000F6BD0" w:rsidRPr="0078340D">
        <w:rPr>
          <w:rFonts w:cs="Times New Roman"/>
          <w:i/>
          <w:iCs/>
        </w:rPr>
        <w:t>egregiae</w:t>
      </w:r>
      <w:proofErr w:type="spellEnd"/>
      <w:r w:rsidR="000F6BD0" w:rsidRPr="0078340D">
        <w:rPr>
          <w:rFonts w:cs="Times New Roman"/>
        </w:rPr>
        <w:t xml:space="preserve">, </w:t>
      </w:r>
      <w:r w:rsidR="0094243F" w:rsidRPr="0078340D">
        <w:rPr>
          <w:rFonts w:cs="Times New Roman"/>
        </w:rPr>
        <w:t xml:space="preserve">in the cities </w:t>
      </w:r>
      <w:r w:rsidR="0071074D" w:rsidRPr="0078340D">
        <w:rPr>
          <w:rFonts w:cs="Times New Roman"/>
        </w:rPr>
        <w:t xml:space="preserve">that were </w:t>
      </w:r>
      <w:r w:rsidR="0094243F" w:rsidRPr="0078340D">
        <w:rPr>
          <w:rFonts w:cs="Times New Roman"/>
        </w:rPr>
        <w:t xml:space="preserve">already sung of in the books of </w:t>
      </w:r>
      <w:r w:rsidR="00913BAA" w:rsidRPr="0078340D">
        <w:rPr>
          <w:rFonts w:cs="Times New Roman"/>
        </w:rPr>
        <w:t xml:space="preserve">the </w:t>
      </w:r>
      <w:r w:rsidR="0094243F" w:rsidRPr="0078340D">
        <w:rPr>
          <w:rFonts w:cs="Times New Roman"/>
        </w:rPr>
        <w:t xml:space="preserve">ancient bards but </w:t>
      </w:r>
      <w:r w:rsidR="0071074D" w:rsidRPr="0078340D">
        <w:rPr>
          <w:rFonts w:cs="Times New Roman"/>
        </w:rPr>
        <w:t xml:space="preserve">were </w:t>
      </w:r>
      <w:r w:rsidR="0094243F" w:rsidRPr="0078340D">
        <w:rPr>
          <w:rFonts w:cs="Times New Roman"/>
        </w:rPr>
        <w:t>clearly</w:t>
      </w:r>
      <w:r w:rsidR="00913BAA" w:rsidRPr="0078340D">
        <w:rPr>
          <w:rFonts w:cs="Times New Roman"/>
        </w:rPr>
        <w:t xml:space="preserve"> </w:t>
      </w:r>
      <w:r w:rsidR="0094243F" w:rsidRPr="0078340D">
        <w:rPr>
          <w:rFonts w:cs="Times New Roman"/>
        </w:rPr>
        <w:t>under</w:t>
      </w:r>
      <w:r w:rsidR="0071074D" w:rsidRPr="0078340D">
        <w:rPr>
          <w:rFonts w:cs="Times New Roman"/>
        </w:rPr>
        <w:t>going</w:t>
      </w:r>
      <w:r w:rsidR="0094243F" w:rsidRPr="0078340D">
        <w:rPr>
          <w:rFonts w:cs="Times New Roman"/>
        </w:rPr>
        <w:t xml:space="preserve"> expansion or </w:t>
      </w:r>
      <w:proofErr w:type="spellStart"/>
      <w:r w:rsidR="0094243F" w:rsidRPr="0078340D">
        <w:rPr>
          <w:rFonts w:cs="Times New Roman"/>
        </w:rPr>
        <w:t>r</w:t>
      </w:r>
      <w:r w:rsidR="00913BAA" w:rsidRPr="0078340D">
        <w:rPr>
          <w:rFonts w:cs="Times New Roman"/>
        </w:rPr>
        <w:t>e</w:t>
      </w:r>
      <w:r w:rsidR="0094243F" w:rsidRPr="0078340D">
        <w:rPr>
          <w:rFonts w:cs="Times New Roman"/>
        </w:rPr>
        <w:t>urbanization</w:t>
      </w:r>
      <w:proofErr w:type="spellEnd"/>
      <w:r w:rsidR="0094243F" w:rsidRPr="0078340D">
        <w:rPr>
          <w:rFonts w:cs="Times New Roman"/>
        </w:rPr>
        <w:t xml:space="preserve"> during the years of the Carolingian impetus. Alcuin, without </w:t>
      </w:r>
      <w:r w:rsidR="0071074D" w:rsidRPr="0078340D">
        <w:rPr>
          <w:rFonts w:cs="Times New Roman"/>
        </w:rPr>
        <w:t>lingering</w:t>
      </w:r>
      <w:r w:rsidR="0094243F" w:rsidRPr="0078340D">
        <w:rPr>
          <w:rFonts w:cs="Times New Roman"/>
        </w:rPr>
        <w:t xml:space="preserve"> on the contrast, pauses to celebrate the peace of the cloister where</w:t>
      </w:r>
      <w:r w:rsidR="00F90AFC" w:rsidRPr="0078340D">
        <w:rPr>
          <w:rFonts w:cs="Times New Roman"/>
        </w:rPr>
        <w:t xml:space="preserve"> the</w:t>
      </w:r>
      <w:r w:rsidR="0094243F" w:rsidRPr="0078340D">
        <w:rPr>
          <w:rFonts w:cs="Times New Roman"/>
        </w:rPr>
        <w:t xml:space="preserve"> </w:t>
      </w:r>
      <w:proofErr w:type="spellStart"/>
      <w:r w:rsidR="000F6BD0" w:rsidRPr="0078340D">
        <w:rPr>
          <w:rFonts w:cs="Times New Roman"/>
          <w:i/>
          <w:iCs/>
        </w:rPr>
        <w:t>theosophica</w:t>
      </w:r>
      <w:proofErr w:type="spellEnd"/>
      <w:r w:rsidR="000F6BD0" w:rsidRPr="0078340D">
        <w:rPr>
          <w:rFonts w:cs="Times New Roman"/>
          <w:i/>
          <w:iCs/>
        </w:rPr>
        <w:t xml:space="preserve"> </w:t>
      </w:r>
      <w:proofErr w:type="spellStart"/>
      <w:r w:rsidR="000F6BD0" w:rsidRPr="0078340D">
        <w:rPr>
          <w:rFonts w:cs="Times New Roman"/>
          <w:i/>
          <w:iCs/>
        </w:rPr>
        <w:t>iura</w:t>
      </w:r>
      <w:proofErr w:type="spellEnd"/>
      <w:r w:rsidR="00EF6F72" w:rsidRPr="0078340D">
        <w:rPr>
          <w:rFonts w:cs="Times New Roman"/>
        </w:rPr>
        <w:t xml:space="preserve">, </w:t>
      </w:r>
      <w:r w:rsidR="00F90AFC" w:rsidRPr="0078340D">
        <w:rPr>
          <w:rFonts w:cs="Times New Roman"/>
        </w:rPr>
        <w:t xml:space="preserve">the </w:t>
      </w:r>
      <w:r w:rsidR="00EF6F72" w:rsidRPr="0078340D">
        <w:rPr>
          <w:rFonts w:cs="Times New Roman"/>
        </w:rPr>
        <w:t>sacred studies,</w:t>
      </w:r>
      <w:r w:rsidR="000F6BD0" w:rsidRPr="0078340D">
        <w:rPr>
          <w:rFonts w:cs="Times New Roman"/>
        </w:rPr>
        <w:t xml:space="preserve"> </w:t>
      </w:r>
      <w:r w:rsidR="0094243F" w:rsidRPr="0078340D">
        <w:rPr>
          <w:rFonts w:cs="Times New Roman"/>
        </w:rPr>
        <w:t xml:space="preserve">flourish and where the </w:t>
      </w:r>
      <w:proofErr w:type="spellStart"/>
      <w:r w:rsidR="0094243F" w:rsidRPr="0078340D">
        <w:rPr>
          <w:rFonts w:cs="Times New Roman"/>
          <w:i/>
        </w:rPr>
        <w:t>clancula</w:t>
      </w:r>
      <w:proofErr w:type="spellEnd"/>
      <w:r w:rsidR="0094243F" w:rsidRPr="0078340D">
        <w:rPr>
          <w:rFonts w:cs="Times New Roman"/>
          <w:i/>
        </w:rPr>
        <w:t xml:space="preserve"> dicta </w:t>
      </w:r>
      <w:proofErr w:type="spellStart"/>
      <w:r w:rsidR="0094243F" w:rsidRPr="0078340D">
        <w:rPr>
          <w:rFonts w:cs="Times New Roman"/>
          <w:i/>
        </w:rPr>
        <w:t>senum</w:t>
      </w:r>
      <w:proofErr w:type="spellEnd"/>
      <w:r w:rsidR="0094243F" w:rsidRPr="0078340D">
        <w:rPr>
          <w:rFonts w:cs="Times New Roman"/>
        </w:rPr>
        <w:t>, the mysterious words of the ancients, are contemplated</w:t>
      </w:r>
      <w:r w:rsidR="0071074D" w:rsidRPr="0078340D">
        <w:rPr>
          <w:rFonts w:cs="Times New Roman"/>
        </w:rPr>
        <w:t>. W</w:t>
      </w:r>
      <w:r w:rsidR="00EF6F72" w:rsidRPr="0078340D">
        <w:rPr>
          <w:rFonts w:cs="Times New Roman"/>
        </w:rPr>
        <w:t>hile in the city</w:t>
      </w:r>
      <w:r w:rsidR="0071074D" w:rsidRPr="0078340D">
        <w:rPr>
          <w:rFonts w:cs="Times New Roman"/>
        </w:rPr>
        <w:t xml:space="preserve"> schools</w:t>
      </w:r>
      <w:r w:rsidR="00EF6F72" w:rsidRPr="0078340D">
        <w:rPr>
          <w:rFonts w:cs="Times New Roman"/>
        </w:rPr>
        <w:t>—and this seems to be a</w:t>
      </w:r>
      <w:r w:rsidR="00F90AFC" w:rsidRPr="0078340D">
        <w:rPr>
          <w:rFonts w:cs="Times New Roman"/>
        </w:rPr>
        <w:t xml:space="preserve"> portrait </w:t>
      </w:r>
      <w:r w:rsidR="00EF6F72" w:rsidRPr="0078340D">
        <w:rPr>
          <w:rFonts w:cs="Times New Roman"/>
        </w:rPr>
        <w:t xml:space="preserve">of the twelfth century—they sell and turn over thousands of lies, also from the ancients and created to trick </w:t>
      </w:r>
      <w:r w:rsidR="00913BAA" w:rsidRPr="0078340D">
        <w:rPr>
          <w:rFonts w:cs="Times New Roman"/>
        </w:rPr>
        <w:t>the</w:t>
      </w:r>
      <w:r w:rsidR="0071074D" w:rsidRPr="0078340D">
        <w:rPr>
          <w:rFonts w:cs="Times New Roman"/>
        </w:rPr>
        <w:t>ir</w:t>
      </w:r>
      <w:r w:rsidR="00913BAA" w:rsidRPr="0078340D">
        <w:rPr>
          <w:rFonts w:cs="Times New Roman"/>
        </w:rPr>
        <w:t xml:space="preserve"> fellow m</w:t>
      </w:r>
      <w:r w:rsidR="0071074D" w:rsidRPr="0078340D">
        <w:rPr>
          <w:rFonts w:cs="Times New Roman"/>
        </w:rPr>
        <w:t>e</w:t>
      </w:r>
      <w:r w:rsidR="00913BAA" w:rsidRPr="0078340D">
        <w:rPr>
          <w:rFonts w:cs="Times New Roman"/>
        </w:rPr>
        <w:t>n</w:t>
      </w:r>
      <w:r w:rsidR="0071074D" w:rsidRPr="0078340D">
        <w:rPr>
          <w:rFonts w:cs="Times New Roman"/>
        </w:rPr>
        <w:t xml:space="preserve">, </w:t>
      </w:r>
      <w:r w:rsidR="00F90AFC" w:rsidRPr="0078340D">
        <w:rPr>
          <w:rFonts w:cs="Times New Roman"/>
        </w:rPr>
        <w:t xml:space="preserve">here </w:t>
      </w:r>
      <w:r w:rsidR="00EF6F72" w:rsidRPr="0078340D">
        <w:rPr>
          <w:rFonts w:cs="Times New Roman"/>
        </w:rPr>
        <w:t xml:space="preserve">religious research is done, </w:t>
      </w:r>
      <w:proofErr w:type="spellStart"/>
      <w:r w:rsidR="000F6BD0" w:rsidRPr="0078340D">
        <w:rPr>
          <w:rFonts w:cs="Times New Roman"/>
          <w:i/>
          <w:iCs/>
        </w:rPr>
        <w:t>quaeritur</w:t>
      </w:r>
      <w:proofErr w:type="spellEnd"/>
      <w:r w:rsidR="000F6BD0" w:rsidRPr="0078340D">
        <w:rPr>
          <w:rFonts w:cs="Times New Roman"/>
          <w:i/>
          <w:iCs/>
        </w:rPr>
        <w:t xml:space="preserve"> hic </w:t>
      </w:r>
      <w:proofErr w:type="spellStart"/>
      <w:r w:rsidR="000F6BD0" w:rsidRPr="0078340D">
        <w:rPr>
          <w:rFonts w:cs="Times New Roman"/>
          <w:i/>
          <w:iCs/>
        </w:rPr>
        <w:t>verum</w:t>
      </w:r>
      <w:proofErr w:type="spellEnd"/>
      <w:r w:rsidR="000F6BD0" w:rsidRPr="0078340D">
        <w:rPr>
          <w:rFonts w:cs="Times New Roman"/>
          <w:i/>
          <w:iCs/>
        </w:rPr>
        <w:t xml:space="preserve"> … sacrum</w:t>
      </w:r>
      <w:r w:rsidR="000F6BD0" w:rsidRPr="0078340D">
        <w:rPr>
          <w:rFonts w:cs="Times New Roman"/>
        </w:rPr>
        <w:t>,</w:t>
      </w:r>
      <w:r w:rsidR="00EF6F72" w:rsidRPr="0078340D">
        <w:rPr>
          <w:rFonts w:cs="Times New Roman"/>
        </w:rPr>
        <w:t xml:space="preserve"> and done through a </w:t>
      </w:r>
      <w:proofErr w:type="spellStart"/>
      <w:r w:rsidR="00EF6F72" w:rsidRPr="0078340D">
        <w:rPr>
          <w:rFonts w:cs="Times New Roman"/>
          <w:i/>
        </w:rPr>
        <w:t>famen</w:t>
      </w:r>
      <w:proofErr w:type="spellEnd"/>
      <w:r w:rsidR="00EF6F72" w:rsidRPr="0078340D">
        <w:rPr>
          <w:rFonts w:cs="Times New Roman"/>
          <w:i/>
        </w:rPr>
        <w:t xml:space="preserve"> </w:t>
      </w:r>
      <w:proofErr w:type="spellStart"/>
      <w:r w:rsidR="00EF6F72" w:rsidRPr="0078340D">
        <w:rPr>
          <w:rFonts w:cs="Times New Roman"/>
          <w:i/>
        </w:rPr>
        <w:t>pacificum</w:t>
      </w:r>
      <w:proofErr w:type="spellEnd"/>
      <w:r w:rsidR="00EF6F72" w:rsidRPr="0078340D">
        <w:rPr>
          <w:rFonts w:cs="Times New Roman"/>
        </w:rPr>
        <w:t xml:space="preserve">, where even the tone of </w:t>
      </w:r>
      <w:r w:rsidR="00F90AFC" w:rsidRPr="0078340D">
        <w:rPr>
          <w:rFonts w:cs="Times New Roman"/>
        </w:rPr>
        <w:t>the message</w:t>
      </w:r>
      <w:r w:rsidR="00EF6F72" w:rsidRPr="0078340D">
        <w:rPr>
          <w:rFonts w:cs="Times New Roman"/>
        </w:rPr>
        <w:t xml:space="preserve"> </w:t>
      </w:r>
      <w:r w:rsidR="00F90AFC" w:rsidRPr="0078340D">
        <w:rPr>
          <w:rFonts w:cs="Times New Roman"/>
        </w:rPr>
        <w:t>hints at the</w:t>
      </w:r>
      <w:r w:rsidR="00EF6F72" w:rsidRPr="0078340D">
        <w:rPr>
          <w:rFonts w:cs="Times New Roman"/>
        </w:rPr>
        <w:t xml:space="preserve"> option </w:t>
      </w:r>
      <w:r w:rsidR="00F90AFC" w:rsidRPr="0078340D">
        <w:rPr>
          <w:rFonts w:cs="Times New Roman"/>
        </w:rPr>
        <w:t>of</w:t>
      </w:r>
      <w:r w:rsidR="00EF6F72" w:rsidRPr="0078340D">
        <w:rPr>
          <w:rFonts w:cs="Times New Roman"/>
        </w:rPr>
        <w:t xml:space="preserve"> a radical and perfect life, and the monastery becomes a School of the arts, </w:t>
      </w:r>
      <w:proofErr w:type="spellStart"/>
      <w:r w:rsidR="00EF6F72" w:rsidRPr="0078340D">
        <w:rPr>
          <w:rFonts w:cs="Times New Roman"/>
          <w:i/>
        </w:rPr>
        <w:t>syllogistica</w:t>
      </w:r>
      <w:proofErr w:type="spellEnd"/>
      <w:r w:rsidR="00EF6F72" w:rsidRPr="0078340D">
        <w:rPr>
          <w:rFonts w:cs="Times New Roman"/>
          <w:i/>
        </w:rPr>
        <w:t xml:space="preserve"> claustra</w:t>
      </w:r>
      <w:r w:rsidR="00EF6F72" w:rsidRPr="0078340D">
        <w:rPr>
          <w:rFonts w:cs="Times New Roman"/>
        </w:rPr>
        <w:t xml:space="preserve">. While </w:t>
      </w:r>
      <w:r w:rsidR="00EC6DE6" w:rsidRPr="0078340D">
        <w:rPr>
          <w:rFonts w:cs="Times New Roman"/>
        </w:rPr>
        <w:t>the</w:t>
      </w:r>
      <w:r w:rsidR="00EF6F72" w:rsidRPr="0078340D">
        <w:rPr>
          <w:rFonts w:cs="Times New Roman"/>
        </w:rPr>
        <w:t xml:space="preserve"> big cities</w:t>
      </w:r>
      <w:r w:rsidR="00EC6DE6" w:rsidRPr="0078340D">
        <w:rPr>
          <w:rFonts w:cs="Times New Roman"/>
        </w:rPr>
        <w:t xml:space="preserve"> are </w:t>
      </w:r>
      <w:r w:rsidR="00EC6DE6" w:rsidRPr="0078340D">
        <w:rPr>
          <w:rFonts w:cs="Times New Roman"/>
        </w:rPr>
        <w:lastRenderedPageBreak/>
        <w:t>dominated by</w:t>
      </w:r>
      <w:r w:rsidR="00EF6F72" w:rsidRPr="0078340D">
        <w:rPr>
          <w:rFonts w:cs="Times New Roman"/>
        </w:rPr>
        <w:t xml:space="preserve"> </w:t>
      </w:r>
      <w:r w:rsidR="00EC6DE6" w:rsidRPr="0078340D">
        <w:rPr>
          <w:rFonts w:cs="Times New Roman"/>
        </w:rPr>
        <w:t xml:space="preserve">a </w:t>
      </w:r>
      <w:r w:rsidR="00EF6F72" w:rsidRPr="0078340D">
        <w:rPr>
          <w:rFonts w:cs="Times New Roman"/>
        </w:rPr>
        <w:t xml:space="preserve">drunkenness that drowns intelligence, and the servant barely manages to carry his master back in his arms (a painting worthy of Bruegel), in the </w:t>
      </w:r>
      <w:r w:rsidR="00F90AFC" w:rsidRPr="0078340D">
        <w:rPr>
          <w:rFonts w:cs="Times New Roman"/>
        </w:rPr>
        <w:t>woodland hermitage</w:t>
      </w:r>
      <w:r w:rsidR="00EF6F72" w:rsidRPr="0078340D">
        <w:rPr>
          <w:rFonts w:cs="Times New Roman"/>
        </w:rPr>
        <w:t xml:space="preserve"> long fasts continue until evening, and only sacred foods </w:t>
      </w:r>
      <w:r w:rsidR="00EC6DE6" w:rsidRPr="0078340D">
        <w:rPr>
          <w:rFonts w:cs="Times New Roman"/>
        </w:rPr>
        <w:t>nourish</w:t>
      </w:r>
      <w:r w:rsidR="00EF6F72" w:rsidRPr="0078340D">
        <w:rPr>
          <w:rFonts w:cs="Times New Roman"/>
        </w:rPr>
        <w:t xml:space="preserve"> the hearts of the scholars. </w:t>
      </w:r>
    </w:p>
    <w:p w14:paraId="78F49528" w14:textId="361E168E" w:rsidR="00F349C9" w:rsidRPr="0078340D" w:rsidRDefault="003E5E73" w:rsidP="000D2C45">
      <w:pPr>
        <w:autoSpaceDE w:val="0"/>
        <w:autoSpaceDN w:val="0"/>
        <w:adjustRightInd w:val="0"/>
        <w:jc w:val="both"/>
        <w:rPr>
          <w:rFonts w:cs="Times New Roman"/>
        </w:rPr>
      </w:pPr>
      <w:r w:rsidRPr="0078340D">
        <w:rPr>
          <w:rFonts w:cs="Times New Roman"/>
        </w:rPr>
        <w:t xml:space="preserve">    </w:t>
      </w:r>
      <w:r w:rsidR="004C10D4" w:rsidRPr="0078340D">
        <w:rPr>
          <w:rFonts w:cs="Times New Roman"/>
        </w:rPr>
        <w:t>Given this epigraph, it is</w:t>
      </w:r>
      <w:r w:rsidR="00C83201" w:rsidRPr="0078340D">
        <w:rPr>
          <w:rFonts w:cs="Times New Roman"/>
        </w:rPr>
        <w:t xml:space="preserve"> </w:t>
      </w:r>
      <w:r w:rsidR="00875F4A" w:rsidRPr="0078340D">
        <w:rPr>
          <w:rFonts w:cs="Times New Roman"/>
        </w:rPr>
        <w:t>hard</w:t>
      </w:r>
      <w:r w:rsidR="00C83201" w:rsidRPr="0078340D">
        <w:rPr>
          <w:rFonts w:cs="Times New Roman"/>
        </w:rPr>
        <w:t xml:space="preserve"> not to think</w:t>
      </w:r>
      <w:r w:rsidR="004C10D4" w:rsidRPr="0078340D">
        <w:rPr>
          <w:rFonts w:cs="Times New Roman"/>
        </w:rPr>
        <w:t xml:space="preserve"> </w:t>
      </w:r>
      <w:r w:rsidR="00C83201" w:rsidRPr="0078340D">
        <w:rPr>
          <w:rFonts w:cs="Times New Roman"/>
        </w:rPr>
        <w:t xml:space="preserve">of </w:t>
      </w:r>
      <w:r w:rsidR="00EC6DE6" w:rsidRPr="0078340D">
        <w:rPr>
          <w:rFonts w:cs="Times New Roman"/>
        </w:rPr>
        <w:t>Alcuin’s famous ode</w:t>
      </w:r>
      <w:r w:rsidR="00C83201" w:rsidRPr="0078340D">
        <w:rPr>
          <w:rFonts w:cs="Times New Roman"/>
        </w:rPr>
        <w:t xml:space="preserve"> to his </w:t>
      </w:r>
      <w:proofErr w:type="spellStart"/>
      <w:r w:rsidR="00C83201" w:rsidRPr="0078340D">
        <w:rPr>
          <w:rFonts w:cs="Times New Roman"/>
          <w:i/>
        </w:rPr>
        <w:t>cella</w:t>
      </w:r>
      <w:proofErr w:type="spellEnd"/>
      <w:r w:rsidR="00C83201" w:rsidRPr="0078340D">
        <w:rPr>
          <w:rFonts w:cs="Times New Roman"/>
        </w:rPr>
        <w:t xml:space="preserve">, which Waddell called ‘the loveliest’ lyric of the medieval period, </w:t>
      </w:r>
      <w:r w:rsidR="00EC6DE6" w:rsidRPr="0078340D">
        <w:rPr>
          <w:rFonts w:cs="Times New Roman"/>
        </w:rPr>
        <w:t>the abbot’s</w:t>
      </w:r>
      <w:r w:rsidR="00C83201" w:rsidRPr="0078340D">
        <w:rPr>
          <w:rFonts w:cs="Times New Roman"/>
        </w:rPr>
        <w:t xml:space="preserve"> farewell to an unspecified monastery, </w:t>
      </w:r>
      <w:r w:rsidR="00B93464" w:rsidRPr="0078340D">
        <w:rPr>
          <w:rFonts w:cs="Times New Roman"/>
        </w:rPr>
        <w:t xml:space="preserve">perhaps the one where he spent his youth, </w:t>
      </w:r>
      <w:r w:rsidR="00F90AFC" w:rsidRPr="0078340D">
        <w:rPr>
          <w:rFonts w:cs="Times New Roman"/>
        </w:rPr>
        <w:t xml:space="preserve">his </w:t>
      </w:r>
      <w:r w:rsidR="000F6BD0" w:rsidRPr="0078340D">
        <w:rPr>
          <w:rFonts w:cs="Times New Roman"/>
          <w:i/>
          <w:iCs/>
        </w:rPr>
        <w:t xml:space="preserve">sacra </w:t>
      </w:r>
      <w:proofErr w:type="spellStart"/>
      <w:r w:rsidR="000F6BD0" w:rsidRPr="0078340D">
        <w:rPr>
          <w:rFonts w:cs="Times New Roman"/>
          <w:i/>
          <w:iCs/>
        </w:rPr>
        <w:t>iuventus</w:t>
      </w:r>
      <w:proofErr w:type="spellEnd"/>
      <w:r w:rsidR="00B93464" w:rsidRPr="0078340D">
        <w:rPr>
          <w:rFonts w:cs="Times New Roman"/>
          <w:i/>
          <w:iCs/>
        </w:rPr>
        <w:t>.</w:t>
      </w:r>
      <w:r w:rsidR="00B93464" w:rsidRPr="0078340D">
        <w:rPr>
          <w:rFonts w:cs="Times New Roman"/>
          <w:iCs/>
        </w:rPr>
        <w:t xml:space="preserve"> </w:t>
      </w:r>
      <w:r w:rsidR="00F90AFC" w:rsidRPr="0078340D">
        <w:rPr>
          <w:rFonts w:cs="Times New Roman"/>
          <w:iCs/>
        </w:rPr>
        <w:t>Appearing b</w:t>
      </w:r>
      <w:r w:rsidR="000A515B" w:rsidRPr="0078340D">
        <w:rPr>
          <w:rFonts w:cs="Times New Roman"/>
          <w:iCs/>
        </w:rPr>
        <w:t>oth there and here, for those who still had doubts about the author of the texts,</w:t>
      </w:r>
      <w:r w:rsidR="00EC6DE6" w:rsidRPr="0078340D">
        <w:rPr>
          <w:rFonts w:cs="Times New Roman"/>
          <w:iCs/>
        </w:rPr>
        <w:t xml:space="preserve"> are</w:t>
      </w:r>
      <w:r w:rsidR="000A515B" w:rsidRPr="0078340D">
        <w:rPr>
          <w:rFonts w:cs="Times New Roman"/>
          <w:iCs/>
        </w:rPr>
        <w:t xml:space="preserve"> the same positive terminology</w:t>
      </w:r>
      <w:r w:rsidR="000F6BD0" w:rsidRPr="0078340D">
        <w:rPr>
          <w:rFonts w:cs="Times New Roman"/>
        </w:rPr>
        <w:t xml:space="preserve"> (</w:t>
      </w:r>
      <w:proofErr w:type="spellStart"/>
      <w:r w:rsidR="000F6BD0" w:rsidRPr="0078340D">
        <w:rPr>
          <w:rFonts w:cs="Times New Roman"/>
          <w:i/>
          <w:iCs/>
        </w:rPr>
        <w:t>sophia</w:t>
      </w:r>
      <w:proofErr w:type="spellEnd"/>
      <w:r w:rsidR="000F6BD0" w:rsidRPr="0078340D">
        <w:rPr>
          <w:rFonts w:cs="Times New Roman"/>
        </w:rPr>
        <w:t xml:space="preserve">, </w:t>
      </w:r>
      <w:proofErr w:type="spellStart"/>
      <w:r w:rsidR="000F6BD0" w:rsidRPr="0078340D">
        <w:rPr>
          <w:rFonts w:cs="Times New Roman"/>
          <w:i/>
          <w:iCs/>
        </w:rPr>
        <w:t>sacri</w:t>
      </w:r>
      <w:proofErr w:type="spellEnd"/>
      <w:r w:rsidR="000F6BD0" w:rsidRPr="0078340D">
        <w:rPr>
          <w:rFonts w:cs="Times New Roman"/>
          <w:i/>
          <w:iCs/>
        </w:rPr>
        <w:t xml:space="preserve"> libri</w:t>
      </w:r>
      <w:r w:rsidR="000F6BD0" w:rsidRPr="0078340D">
        <w:rPr>
          <w:rFonts w:cs="Times New Roman"/>
        </w:rPr>
        <w:t>)</w:t>
      </w:r>
      <w:r w:rsidR="00EC6DE6" w:rsidRPr="0078340D">
        <w:rPr>
          <w:rFonts w:cs="Times New Roman"/>
        </w:rPr>
        <w:t xml:space="preserve"> and</w:t>
      </w:r>
      <w:r w:rsidR="000705FD" w:rsidRPr="0078340D">
        <w:rPr>
          <w:rFonts w:cs="Times New Roman"/>
        </w:rPr>
        <w:t xml:space="preserve"> above all</w:t>
      </w:r>
      <w:r w:rsidR="00EC6DE6" w:rsidRPr="0078340D">
        <w:rPr>
          <w:rFonts w:cs="Times New Roman"/>
        </w:rPr>
        <w:t xml:space="preserve"> </w:t>
      </w:r>
      <w:r w:rsidR="00FB2832" w:rsidRPr="0078340D">
        <w:rPr>
          <w:rFonts w:cs="Times New Roman"/>
        </w:rPr>
        <w:t>the same tone of voice</w:t>
      </w:r>
      <w:r w:rsidR="000F6BD0" w:rsidRPr="0078340D">
        <w:rPr>
          <w:rFonts w:cs="Times New Roman"/>
        </w:rPr>
        <w:t xml:space="preserve">: </w:t>
      </w:r>
      <w:proofErr w:type="spellStart"/>
      <w:r w:rsidR="000F6BD0" w:rsidRPr="0078340D">
        <w:rPr>
          <w:rFonts w:cs="Times New Roman"/>
          <w:i/>
          <w:iCs/>
        </w:rPr>
        <w:t>pacificis</w:t>
      </w:r>
      <w:proofErr w:type="spellEnd"/>
      <w:r w:rsidR="000F6BD0" w:rsidRPr="0078340D">
        <w:rPr>
          <w:rFonts w:cs="Times New Roman"/>
          <w:i/>
          <w:iCs/>
        </w:rPr>
        <w:t xml:space="preserve"> </w:t>
      </w:r>
      <w:proofErr w:type="spellStart"/>
      <w:r w:rsidR="000F6BD0" w:rsidRPr="0078340D">
        <w:rPr>
          <w:rFonts w:cs="Times New Roman"/>
          <w:i/>
          <w:iCs/>
        </w:rPr>
        <w:t>sonuit</w:t>
      </w:r>
      <w:proofErr w:type="spellEnd"/>
      <w:r w:rsidR="000F6BD0" w:rsidRPr="0078340D">
        <w:rPr>
          <w:rFonts w:cs="Times New Roman"/>
          <w:i/>
          <w:iCs/>
        </w:rPr>
        <w:t xml:space="preserve"> </w:t>
      </w:r>
      <w:proofErr w:type="spellStart"/>
      <w:r w:rsidR="000F6BD0" w:rsidRPr="0078340D">
        <w:rPr>
          <w:rFonts w:cs="Times New Roman"/>
          <w:i/>
          <w:iCs/>
        </w:rPr>
        <w:t>vocibus</w:t>
      </w:r>
      <w:proofErr w:type="spellEnd"/>
      <w:r w:rsidR="000F6BD0" w:rsidRPr="0078340D">
        <w:rPr>
          <w:rFonts w:cs="Times New Roman"/>
          <w:i/>
          <w:iCs/>
        </w:rPr>
        <w:t xml:space="preserve"> </w:t>
      </w:r>
      <w:proofErr w:type="spellStart"/>
      <w:r w:rsidR="000F6BD0" w:rsidRPr="0078340D">
        <w:rPr>
          <w:rFonts w:cs="Times New Roman"/>
          <w:i/>
          <w:iCs/>
        </w:rPr>
        <w:t>atque</w:t>
      </w:r>
      <w:proofErr w:type="spellEnd"/>
      <w:r w:rsidR="000F6BD0" w:rsidRPr="0078340D">
        <w:rPr>
          <w:rFonts w:cs="Times New Roman"/>
          <w:i/>
          <w:iCs/>
        </w:rPr>
        <w:t xml:space="preserve"> </w:t>
      </w:r>
      <w:proofErr w:type="spellStart"/>
      <w:r w:rsidR="000F6BD0" w:rsidRPr="0078340D">
        <w:rPr>
          <w:rFonts w:cs="Times New Roman"/>
          <w:i/>
          <w:iCs/>
        </w:rPr>
        <w:t>animis</w:t>
      </w:r>
      <w:proofErr w:type="spellEnd"/>
      <w:r w:rsidR="000F6BD0" w:rsidRPr="0078340D">
        <w:rPr>
          <w:rFonts w:cs="Times New Roman"/>
        </w:rPr>
        <w:t xml:space="preserve"> </w:t>
      </w:r>
      <w:r w:rsidR="00FB2832" w:rsidRPr="0078340D">
        <w:rPr>
          <w:rFonts w:cs="Times New Roman"/>
        </w:rPr>
        <w:t xml:space="preserve">in the abandoned monastery, </w:t>
      </w:r>
      <w:r w:rsidR="00EC6DE6" w:rsidRPr="0078340D">
        <w:rPr>
          <w:rFonts w:cs="Times New Roman"/>
        </w:rPr>
        <w:t>the</w:t>
      </w:r>
      <w:r w:rsidR="00FB2832" w:rsidRPr="0078340D">
        <w:rPr>
          <w:rFonts w:cs="Times New Roman"/>
        </w:rPr>
        <w:t xml:space="preserve"> sign of an irretrievable </w:t>
      </w:r>
      <w:r w:rsidR="00F90AFC" w:rsidRPr="0078340D">
        <w:rPr>
          <w:rFonts w:cs="Times New Roman"/>
        </w:rPr>
        <w:t>age</w:t>
      </w:r>
      <w:r w:rsidR="00FB2832" w:rsidRPr="0078340D">
        <w:rPr>
          <w:rFonts w:cs="Times New Roman"/>
        </w:rPr>
        <w:t xml:space="preserve">, and </w:t>
      </w:r>
      <w:r w:rsidR="000F6BD0" w:rsidRPr="0078340D">
        <w:rPr>
          <w:rFonts w:cs="Times New Roman"/>
          <w:i/>
          <w:iCs/>
        </w:rPr>
        <w:t xml:space="preserve">famine </w:t>
      </w:r>
      <w:proofErr w:type="spellStart"/>
      <w:r w:rsidR="000F6BD0" w:rsidRPr="0078340D">
        <w:rPr>
          <w:rFonts w:cs="Times New Roman"/>
          <w:i/>
          <w:iCs/>
        </w:rPr>
        <w:t>pacifico</w:t>
      </w:r>
      <w:proofErr w:type="spellEnd"/>
      <w:r w:rsidR="000F6BD0" w:rsidRPr="0078340D">
        <w:rPr>
          <w:rFonts w:cs="Times New Roman"/>
          <w:i/>
          <w:iCs/>
        </w:rPr>
        <w:t xml:space="preserve"> </w:t>
      </w:r>
      <w:r w:rsidR="00FB2832" w:rsidRPr="0078340D">
        <w:rPr>
          <w:rFonts w:cs="Times New Roman"/>
        </w:rPr>
        <w:t xml:space="preserve">in our epigraph from </w:t>
      </w:r>
      <w:proofErr w:type="spellStart"/>
      <w:r w:rsidR="00FB2832" w:rsidRPr="0078340D">
        <w:rPr>
          <w:rFonts w:cs="Times New Roman"/>
        </w:rPr>
        <w:t>Corm</w:t>
      </w:r>
      <w:r w:rsidR="0077682D" w:rsidRPr="0078340D">
        <w:rPr>
          <w:rFonts w:cs="Times New Roman"/>
        </w:rPr>
        <w:t>é</w:t>
      </w:r>
      <w:r w:rsidR="00FB2832" w:rsidRPr="0078340D">
        <w:rPr>
          <w:rFonts w:cs="Times New Roman"/>
        </w:rPr>
        <w:t>ry</w:t>
      </w:r>
      <w:proofErr w:type="spellEnd"/>
      <w:r w:rsidR="00FB2832" w:rsidRPr="0078340D">
        <w:rPr>
          <w:rFonts w:cs="Times New Roman"/>
        </w:rPr>
        <w:t>. It is the formulation of a monastic ideal deeply rooted in a rural context and in the model of a community of stud</w:t>
      </w:r>
      <w:r w:rsidR="00EC6DE6" w:rsidRPr="0078340D">
        <w:rPr>
          <w:rFonts w:cs="Times New Roman"/>
        </w:rPr>
        <w:t xml:space="preserve">ying, </w:t>
      </w:r>
      <w:r w:rsidR="00FB2832" w:rsidRPr="0078340D">
        <w:rPr>
          <w:rFonts w:cs="Times New Roman"/>
        </w:rPr>
        <w:t>a school, th</w:t>
      </w:r>
      <w:r w:rsidR="00AD18BB" w:rsidRPr="0078340D">
        <w:rPr>
          <w:rFonts w:cs="Times New Roman"/>
        </w:rPr>
        <w:t>at</w:t>
      </w:r>
      <w:r w:rsidR="00FB2832" w:rsidRPr="0078340D">
        <w:rPr>
          <w:rFonts w:cs="Times New Roman"/>
        </w:rPr>
        <w:t xml:space="preserve"> small sacred city </w:t>
      </w:r>
      <w:r w:rsidR="00EC6DE6" w:rsidRPr="0078340D">
        <w:rPr>
          <w:rFonts w:cs="Times New Roman"/>
        </w:rPr>
        <w:t>that</w:t>
      </w:r>
      <w:r w:rsidR="00AD18BB" w:rsidRPr="0078340D">
        <w:rPr>
          <w:rFonts w:cs="Times New Roman"/>
        </w:rPr>
        <w:t xml:space="preserve"> finds one of its most unexpected expressions in the affection with which </w:t>
      </w:r>
      <w:r w:rsidR="00EC6DE6" w:rsidRPr="0078340D">
        <w:rPr>
          <w:rFonts w:cs="Times New Roman"/>
        </w:rPr>
        <w:t xml:space="preserve">the </w:t>
      </w:r>
      <w:r w:rsidR="00AD18BB" w:rsidRPr="0078340D">
        <w:rPr>
          <w:rFonts w:cs="Times New Roman"/>
        </w:rPr>
        <w:t>poetic inscriptions—</w:t>
      </w:r>
      <w:r w:rsidR="00EC6DE6" w:rsidRPr="0078340D">
        <w:rPr>
          <w:rFonts w:cs="Times New Roman"/>
        </w:rPr>
        <w:t xml:space="preserve">which </w:t>
      </w:r>
      <w:r w:rsidR="00AD18BB" w:rsidRPr="0078340D">
        <w:rPr>
          <w:rFonts w:cs="Times New Roman"/>
        </w:rPr>
        <w:t>we have leafed throu</w:t>
      </w:r>
      <w:r w:rsidR="00CA55C8" w:rsidRPr="0078340D">
        <w:rPr>
          <w:rFonts w:cs="Times New Roman"/>
        </w:rPr>
        <w:t xml:space="preserve">gh a sample of here—guide us through the spaces of that existential model. These epigraphs leave </w:t>
      </w:r>
      <w:r w:rsidR="00EC6DE6" w:rsidRPr="0078340D">
        <w:rPr>
          <w:rFonts w:cs="Times New Roman"/>
        </w:rPr>
        <w:t xml:space="preserve">behind </w:t>
      </w:r>
      <w:r w:rsidR="00CA55C8" w:rsidRPr="0078340D">
        <w:rPr>
          <w:rFonts w:cs="Times New Roman"/>
        </w:rPr>
        <w:t xml:space="preserve">a trace that, much more than the </w:t>
      </w:r>
      <w:r w:rsidR="002C5C81" w:rsidRPr="0078340D">
        <w:rPr>
          <w:rFonts w:cs="Times New Roman"/>
        </w:rPr>
        <w:t xml:space="preserve">treatises or theological and political output </w:t>
      </w:r>
      <w:r w:rsidR="00CA55C8" w:rsidRPr="0078340D">
        <w:rPr>
          <w:rFonts w:cs="Times New Roman"/>
        </w:rPr>
        <w:t>that</w:t>
      </w:r>
      <w:r w:rsidR="00E31E14" w:rsidRPr="0078340D">
        <w:rPr>
          <w:rFonts w:cs="Times New Roman"/>
        </w:rPr>
        <w:t xml:space="preserve"> until now</w:t>
      </w:r>
      <w:r w:rsidR="00CA55C8" w:rsidRPr="0078340D">
        <w:rPr>
          <w:rFonts w:cs="Times New Roman"/>
        </w:rPr>
        <w:t xml:space="preserve"> ha</w:t>
      </w:r>
      <w:r w:rsidR="002C5C81" w:rsidRPr="0078340D">
        <w:rPr>
          <w:rFonts w:cs="Times New Roman"/>
        </w:rPr>
        <w:t>ve</w:t>
      </w:r>
      <w:r w:rsidR="00CA55C8" w:rsidRPr="0078340D">
        <w:rPr>
          <w:rFonts w:cs="Times New Roman"/>
        </w:rPr>
        <w:t xml:space="preserve"> attracted so much interest, </w:t>
      </w:r>
      <w:r w:rsidR="00F037C7" w:rsidRPr="0078340D">
        <w:rPr>
          <w:rFonts w:cs="Times New Roman"/>
        </w:rPr>
        <w:t>restores</w:t>
      </w:r>
      <w:r w:rsidR="009D5917" w:rsidRPr="0078340D">
        <w:rPr>
          <w:rFonts w:cs="Times New Roman"/>
        </w:rPr>
        <w:t xml:space="preserve"> to us</w:t>
      </w:r>
      <w:r w:rsidR="00CA55C8" w:rsidRPr="0078340D">
        <w:rPr>
          <w:rFonts w:cs="Times New Roman"/>
        </w:rPr>
        <w:t xml:space="preserve"> the lives of men</w:t>
      </w:r>
      <w:r w:rsidR="00F037C7" w:rsidRPr="0078340D">
        <w:rPr>
          <w:rFonts w:cs="Times New Roman"/>
        </w:rPr>
        <w:t xml:space="preserve"> who </w:t>
      </w:r>
      <w:r w:rsidR="00EC6DE6" w:rsidRPr="0078340D">
        <w:rPr>
          <w:rFonts w:cs="Times New Roman"/>
        </w:rPr>
        <w:t>dwelt</w:t>
      </w:r>
      <w:r w:rsidR="00F037C7" w:rsidRPr="0078340D">
        <w:rPr>
          <w:rFonts w:cs="Times New Roman"/>
        </w:rPr>
        <w:t xml:space="preserve"> </w:t>
      </w:r>
      <w:r w:rsidR="00EC6DE6" w:rsidRPr="0078340D">
        <w:rPr>
          <w:rFonts w:cs="Times New Roman"/>
        </w:rPr>
        <w:t xml:space="preserve">in </w:t>
      </w:r>
      <w:r w:rsidR="00E31E14" w:rsidRPr="0078340D">
        <w:rPr>
          <w:rFonts w:cs="Times New Roman"/>
        </w:rPr>
        <w:t>the s</w:t>
      </w:r>
      <w:r w:rsidR="009D5917" w:rsidRPr="0078340D">
        <w:rPr>
          <w:rFonts w:cs="Times New Roman"/>
        </w:rPr>
        <w:t>ilent</w:t>
      </w:r>
      <w:r w:rsidR="004C10D4" w:rsidRPr="0078340D">
        <w:rPr>
          <w:rFonts w:cs="Times New Roman"/>
        </w:rPr>
        <w:t xml:space="preserve"> corners </w:t>
      </w:r>
      <w:r w:rsidR="00EC6DE6" w:rsidRPr="0078340D">
        <w:rPr>
          <w:rFonts w:cs="Times New Roman"/>
        </w:rPr>
        <w:t>of history</w:t>
      </w:r>
      <w:r w:rsidR="00CA55C8" w:rsidRPr="0078340D">
        <w:rPr>
          <w:rFonts w:cs="Times New Roman"/>
        </w:rPr>
        <w:t xml:space="preserve">; it helps us reconstruct the link that unites the conditions of material life with their echoes </w:t>
      </w:r>
      <w:r w:rsidR="009D5917" w:rsidRPr="0078340D">
        <w:rPr>
          <w:rFonts w:cs="Times New Roman"/>
        </w:rPr>
        <w:t>i</w:t>
      </w:r>
      <w:r w:rsidR="00CA55C8" w:rsidRPr="0078340D">
        <w:rPr>
          <w:rFonts w:cs="Times New Roman"/>
        </w:rPr>
        <w:t xml:space="preserve">n the spiritual </w:t>
      </w:r>
      <w:r w:rsidR="00EC6DE6" w:rsidRPr="0078340D">
        <w:rPr>
          <w:rFonts w:cs="Times New Roman"/>
        </w:rPr>
        <w:t xml:space="preserve">plain </w:t>
      </w:r>
      <w:r w:rsidR="00CA55C8" w:rsidRPr="0078340D">
        <w:rPr>
          <w:rFonts w:cs="Times New Roman"/>
        </w:rPr>
        <w:t xml:space="preserve">and in the </w:t>
      </w:r>
      <w:r w:rsidR="009D5917" w:rsidRPr="0078340D">
        <w:rPr>
          <w:rFonts w:cs="Times New Roman"/>
        </w:rPr>
        <w:t>individual states of mind</w:t>
      </w:r>
      <w:r w:rsidR="00CA55C8" w:rsidRPr="0078340D">
        <w:rPr>
          <w:rFonts w:cs="Times New Roman"/>
        </w:rPr>
        <w:t xml:space="preserve"> of </w:t>
      </w:r>
      <w:r w:rsidR="00EC6DE6" w:rsidRPr="0078340D">
        <w:rPr>
          <w:rFonts w:cs="Times New Roman"/>
        </w:rPr>
        <w:t>figures</w:t>
      </w:r>
      <w:r w:rsidR="00CA55C8" w:rsidRPr="0078340D">
        <w:rPr>
          <w:rFonts w:cs="Times New Roman"/>
        </w:rPr>
        <w:t xml:space="preserve"> </w:t>
      </w:r>
      <w:r w:rsidR="009D5917" w:rsidRPr="0078340D">
        <w:rPr>
          <w:rFonts w:cs="Times New Roman"/>
        </w:rPr>
        <w:t>who seem so far away</w:t>
      </w:r>
      <w:r w:rsidR="00EC6DE6" w:rsidRPr="0078340D">
        <w:rPr>
          <w:rFonts w:cs="Times New Roman"/>
        </w:rPr>
        <w:t xml:space="preserve">. </w:t>
      </w:r>
      <w:r w:rsidR="00402479" w:rsidRPr="0078340D">
        <w:rPr>
          <w:rFonts w:cs="Times New Roman"/>
        </w:rPr>
        <w:t xml:space="preserve">The </w:t>
      </w:r>
      <w:r w:rsidR="009D5917" w:rsidRPr="0078340D">
        <w:rPr>
          <w:rFonts w:cs="Times New Roman"/>
        </w:rPr>
        <w:t xml:space="preserve">entry </w:t>
      </w:r>
      <w:r w:rsidR="00402479" w:rsidRPr="0078340D">
        <w:rPr>
          <w:rFonts w:cs="Times New Roman"/>
        </w:rPr>
        <w:t>of poetic motifs in</w:t>
      </w:r>
      <w:r w:rsidR="009D5917" w:rsidRPr="0078340D">
        <w:rPr>
          <w:rFonts w:cs="Times New Roman"/>
        </w:rPr>
        <w:t>to</w:t>
      </w:r>
      <w:r w:rsidR="00402479" w:rsidRPr="0078340D">
        <w:rPr>
          <w:rFonts w:cs="Times New Roman"/>
        </w:rPr>
        <w:t xml:space="preserve"> epigraphic composition corresponds </w:t>
      </w:r>
      <w:r w:rsidR="008D286F" w:rsidRPr="0078340D">
        <w:rPr>
          <w:rFonts w:cs="Times New Roman"/>
        </w:rPr>
        <w:t>somehow</w:t>
      </w:r>
      <w:r w:rsidR="00402479" w:rsidRPr="0078340D">
        <w:rPr>
          <w:rFonts w:cs="Times New Roman"/>
        </w:rPr>
        <w:t xml:space="preserve"> to the very same cultural im</w:t>
      </w:r>
      <w:r w:rsidR="009D5917" w:rsidRPr="0078340D">
        <w:rPr>
          <w:rFonts w:cs="Times New Roman"/>
        </w:rPr>
        <w:t>petus</w:t>
      </w:r>
      <w:r w:rsidR="00402479" w:rsidRPr="0078340D">
        <w:rPr>
          <w:rFonts w:cs="Times New Roman"/>
        </w:rPr>
        <w:t xml:space="preserve"> that attests, </w:t>
      </w:r>
      <w:r w:rsidR="00EC6DE6" w:rsidRPr="0078340D">
        <w:rPr>
          <w:rFonts w:cs="Times New Roman"/>
        </w:rPr>
        <w:t>through</w:t>
      </w:r>
      <w:r w:rsidR="00402479" w:rsidRPr="0078340D">
        <w:rPr>
          <w:rFonts w:cs="Times New Roman"/>
        </w:rPr>
        <w:t xml:space="preserve"> graphic evolution, to the influence of</w:t>
      </w:r>
      <w:r w:rsidR="00F50E77" w:rsidRPr="0078340D">
        <w:rPr>
          <w:rFonts w:cs="Times New Roman"/>
        </w:rPr>
        <w:t xml:space="preserve"> </w:t>
      </w:r>
      <w:r w:rsidR="00F50E77" w:rsidRPr="0078340D">
        <w:rPr>
          <w:rFonts w:cs="Times New Roman"/>
          <w:color w:val="000000" w:themeColor="text1"/>
        </w:rPr>
        <w:t xml:space="preserve">literary </w:t>
      </w:r>
      <w:r w:rsidR="00F349C9" w:rsidRPr="0078340D">
        <w:rPr>
          <w:rFonts w:cs="Times New Roman"/>
        </w:rPr>
        <w:t>standards</w:t>
      </w:r>
      <w:r w:rsidR="002C172E" w:rsidRPr="0078340D">
        <w:rPr>
          <w:rFonts w:cs="Times New Roman"/>
        </w:rPr>
        <w:t xml:space="preserve"> </w:t>
      </w:r>
      <w:r w:rsidR="00402479" w:rsidRPr="0078340D">
        <w:rPr>
          <w:rFonts w:cs="Times New Roman"/>
        </w:rPr>
        <w:t xml:space="preserve">on the epigraphic writing of the period, </w:t>
      </w:r>
      <w:r w:rsidR="009D5917" w:rsidRPr="0078340D">
        <w:rPr>
          <w:rFonts w:cs="Times New Roman"/>
        </w:rPr>
        <w:t>consistent with</w:t>
      </w:r>
      <w:r w:rsidR="00402479" w:rsidRPr="0078340D">
        <w:rPr>
          <w:rFonts w:cs="Times New Roman"/>
        </w:rPr>
        <w:t xml:space="preserve"> the </w:t>
      </w:r>
      <w:r w:rsidR="002F3DBE" w:rsidRPr="0078340D">
        <w:rPr>
          <w:rFonts w:cs="Times New Roman"/>
        </w:rPr>
        <w:t xml:space="preserve">direction common to all Carolingian movement: on the one hand, the recovery of writing as a public form of communication and privileged instrument </w:t>
      </w:r>
      <w:r w:rsidR="009D5917" w:rsidRPr="0078340D">
        <w:rPr>
          <w:rFonts w:cs="Times New Roman"/>
        </w:rPr>
        <w:t>for the</w:t>
      </w:r>
      <w:r w:rsidR="002F3DBE" w:rsidRPr="0078340D">
        <w:rPr>
          <w:rFonts w:cs="Times New Roman"/>
        </w:rPr>
        <w:t xml:space="preserve"> acquisition and sharing of knowledge, and on the </w:t>
      </w:r>
      <w:r w:rsidR="00C83201" w:rsidRPr="0078340D">
        <w:rPr>
          <w:rFonts w:cs="Times New Roman"/>
        </w:rPr>
        <w:t>other</w:t>
      </w:r>
      <w:r w:rsidR="00673D3E" w:rsidRPr="0078340D">
        <w:rPr>
          <w:rFonts w:cs="Times New Roman"/>
        </w:rPr>
        <w:t xml:space="preserve">, its reflection in </w:t>
      </w:r>
      <w:r w:rsidR="00402479" w:rsidRPr="0078340D">
        <w:rPr>
          <w:rFonts w:cs="Times New Roman"/>
        </w:rPr>
        <w:t>the concept of reality as writing,</w:t>
      </w:r>
      <w:r w:rsidR="00673D3E" w:rsidRPr="0078340D">
        <w:rPr>
          <w:rFonts w:cs="Times New Roman"/>
        </w:rPr>
        <w:t xml:space="preserve"> </w:t>
      </w:r>
      <w:r w:rsidR="009D5917" w:rsidRPr="0078340D">
        <w:rPr>
          <w:rFonts w:cs="Times New Roman"/>
        </w:rPr>
        <w:t>which</w:t>
      </w:r>
      <w:r w:rsidR="00673D3E" w:rsidRPr="0078340D">
        <w:rPr>
          <w:rFonts w:cs="Times New Roman"/>
        </w:rPr>
        <w:t xml:space="preserve"> we may find our way</w:t>
      </w:r>
      <w:r w:rsidR="007E3444" w:rsidRPr="0078340D">
        <w:rPr>
          <w:rFonts w:cs="Times New Roman"/>
        </w:rPr>
        <w:t xml:space="preserve"> around</w:t>
      </w:r>
      <w:r w:rsidR="00673D3E" w:rsidRPr="0078340D">
        <w:rPr>
          <w:rFonts w:cs="Times New Roman"/>
        </w:rPr>
        <w:t xml:space="preserve"> only insofar as </w:t>
      </w:r>
      <w:r w:rsidR="00402479" w:rsidRPr="0078340D">
        <w:rPr>
          <w:rFonts w:cs="Times New Roman"/>
        </w:rPr>
        <w:t xml:space="preserve">it is translated into a linguistic </w:t>
      </w:r>
      <w:r w:rsidR="007E3444" w:rsidRPr="0078340D">
        <w:rPr>
          <w:rFonts w:cs="Times New Roman"/>
        </w:rPr>
        <w:t>sign.</w:t>
      </w:r>
    </w:p>
    <w:sectPr w:rsidR="00F349C9" w:rsidRPr="0078340D" w:rsidSect="00553B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013FD" w14:textId="77777777" w:rsidR="007748B7" w:rsidRDefault="007748B7" w:rsidP="000F0762">
      <w:r>
        <w:separator/>
      </w:r>
    </w:p>
  </w:endnote>
  <w:endnote w:type="continuationSeparator" w:id="0">
    <w:p w14:paraId="78785FA0" w14:textId="77777777" w:rsidR="007748B7" w:rsidRDefault="007748B7" w:rsidP="000F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9063" w14:textId="77777777" w:rsidR="007748B7" w:rsidRDefault="007748B7" w:rsidP="000F0762">
      <w:r>
        <w:separator/>
      </w:r>
    </w:p>
  </w:footnote>
  <w:footnote w:type="continuationSeparator" w:id="0">
    <w:p w14:paraId="2F0FB920" w14:textId="77777777" w:rsidR="007748B7" w:rsidRDefault="007748B7" w:rsidP="000F0762">
      <w:r>
        <w:continuationSeparator/>
      </w:r>
    </w:p>
  </w:footnote>
  <w:footnote w:id="1">
    <w:p w14:paraId="1BBE943E" w14:textId="1F97ECF4" w:rsidR="006777B7" w:rsidRPr="0078340D" w:rsidRDefault="006777B7" w:rsidP="00E50712">
      <w:pPr>
        <w:widowControl w:val="0"/>
        <w:pBdr>
          <w:top w:val="nil"/>
          <w:left w:val="nil"/>
          <w:bottom w:val="nil"/>
          <w:right w:val="nil"/>
          <w:between w:val="nil"/>
        </w:pBdr>
        <w:jc w:val="both"/>
        <w:rPr>
          <w:color w:val="000000"/>
          <w:sz w:val="20"/>
          <w:szCs w:val="20"/>
        </w:rPr>
      </w:pPr>
      <w:r>
        <w:rPr>
          <w:vertAlign w:val="superscript"/>
        </w:rPr>
        <w:footnoteRef/>
      </w:r>
      <w:r w:rsidRPr="00EC3062">
        <w:rPr>
          <w:color w:val="000000"/>
          <w:sz w:val="20"/>
          <w:szCs w:val="20"/>
          <w:lang w:val="en-US"/>
        </w:rPr>
        <w:t xml:space="preserve"> </w:t>
      </w:r>
      <w:proofErr w:type="gramStart"/>
      <w:r w:rsidRPr="0078340D">
        <w:rPr>
          <w:color w:val="000000"/>
          <w:sz w:val="20"/>
          <w:szCs w:val="20"/>
        </w:rPr>
        <w:t>English version,</w:t>
      </w:r>
      <w:proofErr w:type="gramEnd"/>
      <w:r w:rsidRPr="0078340D">
        <w:rPr>
          <w:color w:val="000000"/>
          <w:sz w:val="20"/>
          <w:szCs w:val="20"/>
        </w:rPr>
        <w:t xml:space="preserve"> updated and revised, of the contribution published in </w:t>
      </w:r>
      <w:r w:rsidRPr="0078340D">
        <w:rPr>
          <w:i/>
          <w:color w:val="000000"/>
          <w:sz w:val="20"/>
          <w:szCs w:val="20"/>
        </w:rPr>
        <w:t xml:space="preserve">Le </w:t>
      </w:r>
      <w:proofErr w:type="spellStart"/>
      <w:r w:rsidRPr="0078340D">
        <w:rPr>
          <w:i/>
          <w:color w:val="000000"/>
          <w:sz w:val="20"/>
          <w:szCs w:val="20"/>
        </w:rPr>
        <w:t>Scritture</w:t>
      </w:r>
      <w:proofErr w:type="spellEnd"/>
      <w:r w:rsidRPr="0078340D">
        <w:rPr>
          <w:i/>
          <w:color w:val="000000"/>
          <w:sz w:val="20"/>
          <w:szCs w:val="20"/>
        </w:rPr>
        <w:t xml:space="preserve"> </w:t>
      </w:r>
      <w:proofErr w:type="spellStart"/>
      <w:r w:rsidRPr="0078340D">
        <w:rPr>
          <w:i/>
          <w:color w:val="000000"/>
          <w:sz w:val="20"/>
          <w:szCs w:val="20"/>
        </w:rPr>
        <w:t>dai</w:t>
      </w:r>
      <w:proofErr w:type="spellEnd"/>
      <w:r w:rsidRPr="0078340D">
        <w:rPr>
          <w:i/>
          <w:color w:val="000000"/>
          <w:sz w:val="20"/>
          <w:szCs w:val="20"/>
        </w:rPr>
        <w:t xml:space="preserve"> </w:t>
      </w:r>
      <w:proofErr w:type="spellStart"/>
      <w:r w:rsidRPr="0078340D">
        <w:rPr>
          <w:i/>
          <w:color w:val="000000"/>
          <w:sz w:val="20"/>
          <w:szCs w:val="20"/>
        </w:rPr>
        <w:t>Monasteri</w:t>
      </w:r>
      <w:proofErr w:type="spellEnd"/>
      <w:r w:rsidRPr="0078340D">
        <w:rPr>
          <w:i/>
          <w:color w:val="000000"/>
          <w:sz w:val="20"/>
          <w:szCs w:val="20"/>
        </w:rPr>
        <w:t xml:space="preserve">. </w:t>
      </w:r>
      <w:proofErr w:type="spellStart"/>
      <w:r w:rsidRPr="0078340D">
        <w:rPr>
          <w:i/>
          <w:color w:val="000000"/>
          <w:sz w:val="20"/>
          <w:szCs w:val="20"/>
        </w:rPr>
        <w:t>Atti</w:t>
      </w:r>
      <w:proofErr w:type="spellEnd"/>
      <w:r w:rsidRPr="0078340D">
        <w:rPr>
          <w:i/>
          <w:color w:val="000000"/>
          <w:sz w:val="20"/>
          <w:szCs w:val="20"/>
        </w:rPr>
        <w:t xml:space="preserve"> del II </w:t>
      </w:r>
      <w:proofErr w:type="spellStart"/>
      <w:r w:rsidRPr="0078340D">
        <w:rPr>
          <w:i/>
          <w:color w:val="000000"/>
          <w:sz w:val="20"/>
          <w:szCs w:val="20"/>
        </w:rPr>
        <w:t>seminario</w:t>
      </w:r>
      <w:proofErr w:type="spellEnd"/>
      <w:r w:rsidRPr="0078340D">
        <w:rPr>
          <w:i/>
          <w:color w:val="000000"/>
          <w:sz w:val="20"/>
          <w:szCs w:val="20"/>
        </w:rPr>
        <w:t xml:space="preserve"> </w:t>
      </w:r>
      <w:proofErr w:type="spellStart"/>
      <w:r w:rsidRPr="0078340D">
        <w:rPr>
          <w:i/>
          <w:color w:val="000000"/>
          <w:sz w:val="20"/>
          <w:szCs w:val="20"/>
        </w:rPr>
        <w:t>internazionale</w:t>
      </w:r>
      <w:proofErr w:type="spellEnd"/>
      <w:r w:rsidRPr="0078340D">
        <w:rPr>
          <w:i/>
          <w:color w:val="000000"/>
          <w:sz w:val="20"/>
          <w:szCs w:val="20"/>
        </w:rPr>
        <w:t xml:space="preserve"> di studio ‘I </w:t>
      </w:r>
      <w:proofErr w:type="spellStart"/>
      <w:r w:rsidRPr="0078340D">
        <w:rPr>
          <w:i/>
          <w:color w:val="000000"/>
          <w:sz w:val="20"/>
          <w:szCs w:val="20"/>
        </w:rPr>
        <w:t>monasteri</w:t>
      </w:r>
      <w:proofErr w:type="spellEnd"/>
      <w:r w:rsidRPr="0078340D">
        <w:rPr>
          <w:i/>
          <w:color w:val="000000"/>
          <w:sz w:val="20"/>
          <w:szCs w:val="20"/>
        </w:rPr>
        <w:t xml:space="preserve"> </w:t>
      </w:r>
      <w:proofErr w:type="spellStart"/>
      <w:r w:rsidRPr="0078340D">
        <w:rPr>
          <w:i/>
          <w:color w:val="000000"/>
          <w:sz w:val="20"/>
          <w:szCs w:val="20"/>
        </w:rPr>
        <w:t>nell’alto</w:t>
      </w:r>
      <w:proofErr w:type="spellEnd"/>
      <w:r w:rsidRPr="0078340D">
        <w:rPr>
          <w:i/>
          <w:color w:val="000000"/>
          <w:sz w:val="20"/>
          <w:szCs w:val="20"/>
        </w:rPr>
        <w:t xml:space="preserve"> </w:t>
      </w:r>
      <w:proofErr w:type="spellStart"/>
      <w:r w:rsidRPr="0078340D">
        <w:rPr>
          <w:i/>
          <w:color w:val="000000"/>
          <w:sz w:val="20"/>
          <w:szCs w:val="20"/>
        </w:rPr>
        <w:t>medioevo</w:t>
      </w:r>
      <w:proofErr w:type="spellEnd"/>
      <w:r w:rsidRPr="0078340D">
        <w:rPr>
          <w:i/>
          <w:color w:val="000000"/>
          <w:sz w:val="20"/>
          <w:szCs w:val="20"/>
        </w:rPr>
        <w:t>’</w:t>
      </w:r>
      <w:r w:rsidRPr="0078340D">
        <w:rPr>
          <w:color w:val="000000"/>
          <w:sz w:val="20"/>
          <w:szCs w:val="20"/>
        </w:rPr>
        <w:t>, Rome</w:t>
      </w:r>
      <w:r w:rsidR="00BF1A3D">
        <w:rPr>
          <w:color w:val="000000"/>
          <w:sz w:val="20"/>
          <w:szCs w:val="20"/>
        </w:rPr>
        <w:t>,</w:t>
      </w:r>
      <w:r w:rsidRPr="0078340D">
        <w:rPr>
          <w:color w:val="000000"/>
          <w:sz w:val="20"/>
          <w:szCs w:val="20"/>
        </w:rPr>
        <w:t xml:space="preserve"> 9-10 May 2002, ed. Flavia De </w:t>
      </w:r>
      <w:proofErr w:type="spellStart"/>
      <w:r w:rsidRPr="0078340D">
        <w:rPr>
          <w:color w:val="000000"/>
          <w:sz w:val="20"/>
          <w:szCs w:val="20"/>
        </w:rPr>
        <w:t>Rubeis</w:t>
      </w:r>
      <w:proofErr w:type="spellEnd"/>
      <w:r w:rsidRPr="0078340D">
        <w:rPr>
          <w:color w:val="000000"/>
          <w:sz w:val="20"/>
          <w:szCs w:val="20"/>
        </w:rPr>
        <w:t xml:space="preserve"> and Walther Pohl, Rom</w:t>
      </w:r>
      <w:r w:rsidR="00BF1A3D">
        <w:rPr>
          <w:color w:val="000000"/>
          <w:sz w:val="20"/>
          <w:szCs w:val="20"/>
        </w:rPr>
        <w:t>e</w:t>
      </w:r>
      <w:bookmarkStart w:id="0" w:name="_GoBack"/>
      <w:bookmarkEnd w:id="0"/>
      <w:r w:rsidRPr="0078340D">
        <w:rPr>
          <w:color w:val="000000"/>
          <w:sz w:val="20"/>
          <w:szCs w:val="20"/>
        </w:rPr>
        <w:t xml:space="preserve">, </w:t>
      </w:r>
      <w:proofErr w:type="spellStart"/>
      <w:r w:rsidRPr="0078340D">
        <w:rPr>
          <w:color w:val="000000"/>
          <w:sz w:val="20"/>
          <w:szCs w:val="20"/>
        </w:rPr>
        <w:t>Istitutum</w:t>
      </w:r>
      <w:proofErr w:type="spellEnd"/>
      <w:r w:rsidRPr="0078340D">
        <w:rPr>
          <w:color w:val="000000"/>
          <w:sz w:val="20"/>
          <w:szCs w:val="20"/>
        </w:rPr>
        <w:t xml:space="preserve"> </w:t>
      </w:r>
      <w:proofErr w:type="spellStart"/>
      <w:r w:rsidRPr="0078340D">
        <w:rPr>
          <w:color w:val="000000"/>
          <w:sz w:val="20"/>
          <w:szCs w:val="20"/>
        </w:rPr>
        <w:t>Romanum</w:t>
      </w:r>
      <w:proofErr w:type="spellEnd"/>
      <w:r w:rsidRPr="0078340D">
        <w:rPr>
          <w:color w:val="000000"/>
          <w:sz w:val="20"/>
          <w:szCs w:val="20"/>
        </w:rPr>
        <w:t xml:space="preserve"> </w:t>
      </w:r>
      <w:proofErr w:type="spellStart"/>
      <w:r w:rsidRPr="0078340D">
        <w:rPr>
          <w:color w:val="000000"/>
          <w:sz w:val="20"/>
          <w:szCs w:val="20"/>
        </w:rPr>
        <w:t>Finlandiae</w:t>
      </w:r>
      <w:proofErr w:type="spellEnd"/>
      <w:r w:rsidRPr="0078340D">
        <w:rPr>
          <w:color w:val="000000"/>
          <w:sz w:val="20"/>
          <w:szCs w:val="20"/>
        </w:rPr>
        <w:t xml:space="preserve"> 2003, pp. 123-144.</w:t>
      </w:r>
    </w:p>
  </w:footnote>
  <w:footnote w:id="2">
    <w:p w14:paraId="113C75E8" w14:textId="77777777" w:rsidR="006777B7" w:rsidRPr="0078340D" w:rsidRDefault="006777B7"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662732">
        <w:rPr>
          <w:color w:val="000000"/>
          <w:sz w:val="20"/>
          <w:szCs w:val="20"/>
          <w:lang w:val="es-ES"/>
        </w:rPr>
        <w:t xml:space="preserve"> L. Pietri, </w:t>
      </w:r>
      <w:r w:rsidRPr="00662732">
        <w:rPr>
          <w:i/>
          <w:color w:val="000000"/>
          <w:sz w:val="20"/>
          <w:szCs w:val="20"/>
          <w:lang w:val="es-ES"/>
        </w:rPr>
        <w:t>Pagina in pariete reserata: epigraphie et architecture religieuse</w:t>
      </w:r>
      <w:r w:rsidRPr="00662732">
        <w:rPr>
          <w:color w:val="000000"/>
          <w:sz w:val="20"/>
          <w:szCs w:val="20"/>
          <w:lang w:val="es-ES"/>
        </w:rPr>
        <w:t xml:space="preserve">, in </w:t>
      </w:r>
      <w:r w:rsidRPr="00662732">
        <w:rPr>
          <w:i/>
          <w:color w:val="000000"/>
          <w:sz w:val="20"/>
          <w:szCs w:val="20"/>
          <w:lang w:val="es-ES"/>
        </w:rPr>
        <w:t>La terza età dell’epigrafia</w:t>
      </w:r>
      <w:r w:rsidRPr="00662732">
        <w:rPr>
          <w:color w:val="000000"/>
          <w:sz w:val="20"/>
          <w:szCs w:val="20"/>
          <w:lang w:val="es-ES"/>
        </w:rPr>
        <w:t xml:space="preserve">, Colloquio AIEGL-Borghesi, Bologna, October 1986, ed. </w:t>
      </w:r>
      <w:r w:rsidRPr="0078340D">
        <w:rPr>
          <w:color w:val="000000"/>
          <w:sz w:val="20"/>
          <w:szCs w:val="20"/>
        </w:rPr>
        <w:t>A. Donati, Faenza 1998, pp. 137-157.</w:t>
      </w:r>
    </w:p>
  </w:footnote>
  <w:footnote w:id="3">
    <w:p w14:paraId="1CEA0DB1" w14:textId="77777777" w:rsidR="006777B7" w:rsidRPr="00662732" w:rsidRDefault="006777B7" w:rsidP="00E50712">
      <w:pPr>
        <w:widowControl w:val="0"/>
        <w:pBdr>
          <w:top w:val="nil"/>
          <w:left w:val="nil"/>
          <w:bottom w:val="nil"/>
          <w:right w:val="nil"/>
          <w:between w:val="nil"/>
        </w:pBdr>
        <w:jc w:val="both"/>
        <w:rPr>
          <w:color w:val="000000"/>
          <w:sz w:val="20"/>
          <w:szCs w:val="20"/>
          <w:lang w:val="es-ES"/>
        </w:rPr>
      </w:pPr>
      <w:r w:rsidRPr="0078340D">
        <w:rPr>
          <w:vertAlign w:val="superscript"/>
        </w:rPr>
        <w:footnoteRef/>
      </w:r>
      <w:r w:rsidRPr="00662732">
        <w:rPr>
          <w:color w:val="000000"/>
          <w:sz w:val="20"/>
          <w:szCs w:val="20"/>
          <w:lang w:val="es-ES"/>
        </w:rPr>
        <w:t xml:space="preserve"> G. Cavallo, </w:t>
      </w:r>
      <w:r w:rsidRPr="00662732">
        <w:rPr>
          <w:i/>
          <w:color w:val="000000"/>
          <w:sz w:val="20"/>
          <w:szCs w:val="20"/>
          <w:lang w:val="es-ES"/>
        </w:rPr>
        <w:t>Testo e immagine: una frontiera ambigua</w:t>
      </w:r>
      <w:r w:rsidRPr="00662732">
        <w:rPr>
          <w:color w:val="000000"/>
          <w:sz w:val="20"/>
          <w:szCs w:val="20"/>
          <w:lang w:val="es-ES"/>
        </w:rPr>
        <w:t xml:space="preserve">, in </w:t>
      </w:r>
      <w:r w:rsidRPr="00662732">
        <w:rPr>
          <w:i/>
          <w:color w:val="000000"/>
          <w:sz w:val="20"/>
          <w:szCs w:val="20"/>
          <w:lang w:val="es-ES"/>
        </w:rPr>
        <w:t>Testo e immagine nell’alto Medioevo</w:t>
      </w:r>
      <w:r w:rsidRPr="00662732">
        <w:rPr>
          <w:color w:val="000000"/>
          <w:sz w:val="20"/>
          <w:szCs w:val="20"/>
          <w:lang w:val="es-ES"/>
        </w:rPr>
        <w:t>, 15-21 April 1993, Spoleto 1994 pp. 31-62.</w:t>
      </w:r>
    </w:p>
  </w:footnote>
  <w:footnote w:id="4">
    <w:p w14:paraId="6B863660" w14:textId="77777777" w:rsidR="006777B7" w:rsidRPr="0078340D" w:rsidRDefault="006777B7"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 xml:space="preserve">De </w:t>
      </w:r>
      <w:proofErr w:type="spellStart"/>
      <w:r w:rsidRPr="0078340D">
        <w:rPr>
          <w:i/>
          <w:color w:val="000000"/>
          <w:sz w:val="20"/>
          <w:szCs w:val="20"/>
        </w:rPr>
        <w:t>virt</w:t>
      </w:r>
      <w:proofErr w:type="spellEnd"/>
      <w:r w:rsidRPr="0078340D">
        <w:rPr>
          <w:i/>
          <w:color w:val="000000"/>
          <w:sz w:val="20"/>
          <w:szCs w:val="20"/>
        </w:rPr>
        <w:t xml:space="preserve">. s. </w:t>
      </w:r>
      <w:proofErr w:type="spellStart"/>
      <w:r w:rsidRPr="0078340D">
        <w:rPr>
          <w:i/>
          <w:color w:val="000000"/>
          <w:sz w:val="20"/>
          <w:szCs w:val="20"/>
        </w:rPr>
        <w:t>Iuliani</w:t>
      </w:r>
      <w:proofErr w:type="spellEnd"/>
      <w:r w:rsidRPr="0078340D">
        <w:rPr>
          <w:color w:val="000000"/>
          <w:sz w:val="20"/>
          <w:szCs w:val="20"/>
        </w:rPr>
        <w:t xml:space="preserve"> 2 (p. 263), </w:t>
      </w:r>
      <w:r w:rsidRPr="0078340D">
        <w:rPr>
          <w:i/>
          <w:color w:val="000000"/>
          <w:sz w:val="20"/>
          <w:szCs w:val="20"/>
        </w:rPr>
        <w:t xml:space="preserve">De </w:t>
      </w:r>
      <w:proofErr w:type="spellStart"/>
      <w:r w:rsidRPr="0078340D">
        <w:rPr>
          <w:i/>
          <w:color w:val="000000"/>
          <w:sz w:val="20"/>
          <w:szCs w:val="20"/>
        </w:rPr>
        <w:t>virt</w:t>
      </w:r>
      <w:proofErr w:type="spellEnd"/>
      <w:r w:rsidRPr="0078340D">
        <w:rPr>
          <w:i/>
          <w:color w:val="000000"/>
          <w:sz w:val="20"/>
          <w:szCs w:val="20"/>
        </w:rPr>
        <w:t>. s. Martini</w:t>
      </w:r>
      <w:r w:rsidRPr="0078340D">
        <w:rPr>
          <w:color w:val="000000"/>
          <w:sz w:val="20"/>
          <w:szCs w:val="20"/>
        </w:rPr>
        <w:t xml:space="preserve"> II 14 p. 163 and II 29 p. 170, II 49 p. 176, and I 2 p. 138.</w:t>
      </w:r>
    </w:p>
  </w:footnote>
  <w:footnote w:id="5">
    <w:p w14:paraId="5D0BF02E" w14:textId="3C81386F" w:rsidR="006777B7" w:rsidRPr="0078340D" w:rsidRDefault="006777B7"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P. </w:t>
      </w:r>
      <w:proofErr w:type="spellStart"/>
      <w:r w:rsidRPr="0078340D">
        <w:rPr>
          <w:color w:val="000000"/>
          <w:sz w:val="20"/>
          <w:szCs w:val="20"/>
        </w:rPr>
        <w:t>Stotz</w:t>
      </w:r>
      <w:proofErr w:type="spellEnd"/>
      <w:r w:rsidRPr="0078340D">
        <w:rPr>
          <w:color w:val="000000"/>
          <w:sz w:val="20"/>
          <w:szCs w:val="20"/>
        </w:rPr>
        <w:t xml:space="preserve">, </w:t>
      </w:r>
      <w:proofErr w:type="spellStart"/>
      <w:r w:rsidRPr="0078340D">
        <w:rPr>
          <w:i/>
          <w:color w:val="000000"/>
          <w:sz w:val="20"/>
          <w:szCs w:val="20"/>
        </w:rPr>
        <w:t>Beobachtungen</w:t>
      </w:r>
      <w:proofErr w:type="spellEnd"/>
      <w:r w:rsidRPr="0078340D">
        <w:rPr>
          <w:i/>
          <w:color w:val="000000"/>
          <w:sz w:val="20"/>
          <w:szCs w:val="20"/>
        </w:rPr>
        <w:t xml:space="preserve"> </w:t>
      </w:r>
      <w:proofErr w:type="spellStart"/>
      <w:r w:rsidRPr="0078340D">
        <w:rPr>
          <w:i/>
          <w:color w:val="000000"/>
          <w:sz w:val="20"/>
          <w:szCs w:val="20"/>
        </w:rPr>
        <w:t>zu</w:t>
      </w:r>
      <w:proofErr w:type="spellEnd"/>
      <w:r w:rsidRPr="0078340D">
        <w:rPr>
          <w:i/>
          <w:color w:val="000000"/>
          <w:sz w:val="20"/>
          <w:szCs w:val="20"/>
        </w:rPr>
        <w:t xml:space="preserve"> </w:t>
      </w:r>
      <w:proofErr w:type="spellStart"/>
      <w:r w:rsidRPr="0078340D">
        <w:rPr>
          <w:i/>
          <w:color w:val="000000"/>
          <w:sz w:val="20"/>
          <w:szCs w:val="20"/>
        </w:rPr>
        <w:t>metrischen</w:t>
      </w:r>
      <w:proofErr w:type="spellEnd"/>
      <w:r w:rsidRPr="0078340D">
        <w:rPr>
          <w:i/>
          <w:color w:val="000000"/>
          <w:sz w:val="20"/>
          <w:szCs w:val="20"/>
        </w:rPr>
        <w:t xml:space="preserve"> </w:t>
      </w:r>
      <w:proofErr w:type="spellStart"/>
      <w:r w:rsidRPr="0078340D">
        <w:rPr>
          <w:i/>
          <w:color w:val="000000"/>
          <w:sz w:val="20"/>
          <w:szCs w:val="20"/>
        </w:rPr>
        <w:t>Inschriften</w:t>
      </w:r>
      <w:proofErr w:type="spellEnd"/>
      <w:r w:rsidRPr="0078340D">
        <w:rPr>
          <w:i/>
          <w:color w:val="000000"/>
          <w:sz w:val="20"/>
          <w:szCs w:val="20"/>
        </w:rPr>
        <w:t xml:space="preserve"> auf </w:t>
      </w:r>
      <w:proofErr w:type="spellStart"/>
      <w:r w:rsidRPr="0078340D">
        <w:rPr>
          <w:i/>
          <w:color w:val="000000"/>
          <w:sz w:val="20"/>
          <w:szCs w:val="20"/>
        </w:rPr>
        <w:t>Werken</w:t>
      </w:r>
      <w:proofErr w:type="spellEnd"/>
      <w:r w:rsidRPr="0078340D">
        <w:rPr>
          <w:i/>
          <w:color w:val="000000"/>
          <w:sz w:val="20"/>
          <w:szCs w:val="20"/>
        </w:rPr>
        <w:t xml:space="preserve"> des </w:t>
      </w:r>
      <w:proofErr w:type="spellStart"/>
      <w:r w:rsidRPr="0078340D">
        <w:rPr>
          <w:i/>
          <w:color w:val="000000"/>
          <w:sz w:val="20"/>
          <w:szCs w:val="20"/>
        </w:rPr>
        <w:t>Schatzkunst</w:t>
      </w:r>
      <w:proofErr w:type="spellEnd"/>
      <w:r w:rsidRPr="0078340D">
        <w:rPr>
          <w:i/>
          <w:color w:val="000000"/>
          <w:sz w:val="20"/>
          <w:szCs w:val="20"/>
        </w:rPr>
        <w:t xml:space="preserve">: </w:t>
      </w:r>
      <w:proofErr w:type="spellStart"/>
      <w:r w:rsidRPr="0078340D">
        <w:rPr>
          <w:i/>
          <w:color w:val="000000"/>
          <w:sz w:val="20"/>
          <w:szCs w:val="20"/>
        </w:rPr>
        <w:t>Formen</w:t>
      </w:r>
      <w:proofErr w:type="spellEnd"/>
      <w:r w:rsidRPr="0078340D">
        <w:rPr>
          <w:i/>
          <w:color w:val="000000"/>
          <w:sz w:val="20"/>
          <w:szCs w:val="20"/>
        </w:rPr>
        <w:t xml:space="preserve">, </w:t>
      </w:r>
      <w:proofErr w:type="spellStart"/>
      <w:r w:rsidRPr="0078340D">
        <w:rPr>
          <w:i/>
          <w:color w:val="000000"/>
          <w:sz w:val="20"/>
          <w:szCs w:val="20"/>
        </w:rPr>
        <w:t>Gehalte</w:t>
      </w:r>
      <w:proofErr w:type="spellEnd"/>
      <w:r w:rsidRPr="0078340D">
        <w:rPr>
          <w:i/>
          <w:color w:val="000000"/>
          <w:sz w:val="20"/>
          <w:szCs w:val="20"/>
        </w:rPr>
        <w:t xml:space="preserve">, </w:t>
      </w:r>
      <w:proofErr w:type="spellStart"/>
      <w:r w:rsidRPr="0078340D">
        <w:rPr>
          <w:i/>
          <w:color w:val="000000"/>
          <w:sz w:val="20"/>
          <w:szCs w:val="20"/>
        </w:rPr>
        <w:t>Traditionen</w:t>
      </w:r>
      <w:proofErr w:type="spellEnd"/>
      <w:r w:rsidRPr="0078340D">
        <w:rPr>
          <w:i/>
          <w:color w:val="000000"/>
          <w:sz w:val="20"/>
          <w:szCs w:val="20"/>
        </w:rPr>
        <w:t xml:space="preserve">, </w:t>
      </w:r>
      <w:r w:rsidRPr="0078340D">
        <w:rPr>
          <w:color w:val="000000"/>
          <w:sz w:val="20"/>
          <w:szCs w:val="20"/>
        </w:rPr>
        <w:t xml:space="preserve">originally presented at a conference in </w:t>
      </w:r>
      <w:proofErr w:type="spellStart"/>
      <w:r w:rsidRPr="0078340D">
        <w:rPr>
          <w:color w:val="000000"/>
          <w:sz w:val="20"/>
          <w:szCs w:val="20"/>
        </w:rPr>
        <w:t>Halberstadt</w:t>
      </w:r>
      <w:proofErr w:type="spellEnd"/>
      <w:r w:rsidRPr="0078340D">
        <w:rPr>
          <w:color w:val="000000"/>
          <w:sz w:val="20"/>
          <w:szCs w:val="20"/>
        </w:rPr>
        <w:t xml:space="preserve"> in 2004 (</w:t>
      </w:r>
      <w:proofErr w:type="spellStart"/>
      <w:r w:rsidRPr="0078340D">
        <w:rPr>
          <w:i/>
          <w:color w:val="000000"/>
          <w:sz w:val="20"/>
          <w:szCs w:val="20"/>
        </w:rPr>
        <w:t>Inschriften</w:t>
      </w:r>
      <w:proofErr w:type="spellEnd"/>
      <w:r w:rsidRPr="0078340D">
        <w:rPr>
          <w:i/>
          <w:color w:val="000000"/>
          <w:sz w:val="20"/>
          <w:szCs w:val="20"/>
        </w:rPr>
        <w:t xml:space="preserve"> und </w:t>
      </w:r>
      <w:proofErr w:type="spellStart"/>
      <w:r w:rsidRPr="0078340D">
        <w:rPr>
          <w:i/>
          <w:color w:val="000000"/>
          <w:sz w:val="20"/>
          <w:szCs w:val="20"/>
        </w:rPr>
        <w:t>Europäische</w:t>
      </w:r>
      <w:proofErr w:type="spellEnd"/>
      <w:r w:rsidRPr="0078340D">
        <w:rPr>
          <w:i/>
          <w:color w:val="000000"/>
          <w:sz w:val="20"/>
          <w:szCs w:val="20"/>
        </w:rPr>
        <w:t xml:space="preserve"> </w:t>
      </w:r>
      <w:proofErr w:type="spellStart"/>
      <w:r w:rsidRPr="0078340D">
        <w:rPr>
          <w:i/>
          <w:color w:val="000000"/>
          <w:sz w:val="20"/>
          <w:szCs w:val="20"/>
        </w:rPr>
        <w:t>Schatzkunnst</w:t>
      </w:r>
      <w:proofErr w:type="spellEnd"/>
      <w:r w:rsidRPr="0078340D">
        <w:rPr>
          <w:color w:val="000000"/>
          <w:sz w:val="20"/>
          <w:szCs w:val="20"/>
        </w:rPr>
        <w:t xml:space="preserve">), whose </w:t>
      </w:r>
      <w:r w:rsidR="00E50712" w:rsidRPr="0078340D">
        <w:rPr>
          <w:color w:val="000000"/>
          <w:sz w:val="20"/>
          <w:szCs w:val="20"/>
        </w:rPr>
        <w:t>proceedings</w:t>
      </w:r>
      <w:r w:rsidRPr="0078340D">
        <w:rPr>
          <w:color w:val="000000"/>
          <w:sz w:val="20"/>
          <w:szCs w:val="20"/>
        </w:rPr>
        <w:t xml:space="preserve"> were never published: it can </w:t>
      </w:r>
      <w:r w:rsidR="008C521E" w:rsidRPr="0078340D">
        <w:rPr>
          <w:color w:val="000000"/>
          <w:sz w:val="20"/>
          <w:szCs w:val="20"/>
        </w:rPr>
        <w:t>th</w:t>
      </w:r>
      <w:r w:rsidR="00A23FD1" w:rsidRPr="0078340D">
        <w:rPr>
          <w:color w:val="000000"/>
          <w:sz w:val="20"/>
          <w:szCs w:val="20"/>
        </w:rPr>
        <w:t xml:space="preserve">erefore </w:t>
      </w:r>
      <w:r w:rsidRPr="0078340D">
        <w:rPr>
          <w:color w:val="000000"/>
          <w:sz w:val="20"/>
          <w:szCs w:val="20"/>
        </w:rPr>
        <w:t xml:space="preserve">be read in P.S., </w:t>
      </w:r>
      <w:r w:rsidRPr="0078340D">
        <w:rPr>
          <w:i/>
          <w:color w:val="000000"/>
          <w:sz w:val="20"/>
          <w:szCs w:val="20"/>
        </w:rPr>
        <w:t xml:space="preserve">Alte </w:t>
      </w:r>
      <w:proofErr w:type="spellStart"/>
      <w:r w:rsidRPr="0078340D">
        <w:rPr>
          <w:i/>
          <w:color w:val="000000"/>
          <w:sz w:val="20"/>
          <w:szCs w:val="20"/>
        </w:rPr>
        <w:t>Sprache-Neues</w:t>
      </w:r>
      <w:proofErr w:type="spellEnd"/>
      <w:r w:rsidRPr="0078340D">
        <w:rPr>
          <w:i/>
          <w:color w:val="000000"/>
          <w:sz w:val="20"/>
          <w:szCs w:val="20"/>
        </w:rPr>
        <w:t xml:space="preserve"> Lied. </w:t>
      </w:r>
      <w:proofErr w:type="spellStart"/>
      <w:r w:rsidRPr="0078340D">
        <w:rPr>
          <w:i/>
          <w:color w:val="000000"/>
          <w:sz w:val="20"/>
          <w:szCs w:val="20"/>
        </w:rPr>
        <w:t>Kleine</w:t>
      </w:r>
      <w:proofErr w:type="spellEnd"/>
      <w:r w:rsidRPr="0078340D">
        <w:rPr>
          <w:i/>
          <w:color w:val="000000"/>
          <w:sz w:val="20"/>
          <w:szCs w:val="20"/>
        </w:rPr>
        <w:t xml:space="preserve"> </w:t>
      </w:r>
      <w:proofErr w:type="spellStart"/>
      <w:r w:rsidRPr="0078340D">
        <w:rPr>
          <w:i/>
          <w:color w:val="000000"/>
          <w:sz w:val="20"/>
          <w:szCs w:val="20"/>
        </w:rPr>
        <w:t>Schriftem</w:t>
      </w:r>
      <w:proofErr w:type="spellEnd"/>
      <w:r w:rsidRPr="0078340D">
        <w:rPr>
          <w:i/>
          <w:color w:val="000000"/>
          <w:sz w:val="20"/>
          <w:szCs w:val="20"/>
        </w:rPr>
        <w:t xml:space="preserve"> </w:t>
      </w:r>
      <w:proofErr w:type="spellStart"/>
      <w:r w:rsidRPr="0078340D">
        <w:rPr>
          <w:i/>
          <w:color w:val="000000"/>
          <w:sz w:val="20"/>
          <w:szCs w:val="20"/>
        </w:rPr>
        <w:t>zur</w:t>
      </w:r>
      <w:proofErr w:type="spellEnd"/>
      <w:r w:rsidRPr="0078340D">
        <w:rPr>
          <w:i/>
          <w:color w:val="000000"/>
          <w:sz w:val="20"/>
          <w:szCs w:val="20"/>
        </w:rPr>
        <w:t xml:space="preserve"> </w:t>
      </w:r>
      <w:proofErr w:type="spellStart"/>
      <w:r w:rsidRPr="0078340D">
        <w:rPr>
          <w:i/>
          <w:color w:val="000000"/>
          <w:sz w:val="20"/>
          <w:szCs w:val="20"/>
        </w:rPr>
        <w:t>christlichen</w:t>
      </w:r>
      <w:proofErr w:type="spellEnd"/>
      <w:r w:rsidRPr="0078340D">
        <w:rPr>
          <w:i/>
          <w:color w:val="000000"/>
          <w:sz w:val="20"/>
          <w:szCs w:val="20"/>
        </w:rPr>
        <w:t xml:space="preserve"> </w:t>
      </w:r>
      <w:proofErr w:type="spellStart"/>
      <w:r w:rsidRPr="0078340D">
        <w:rPr>
          <w:i/>
          <w:color w:val="000000"/>
          <w:sz w:val="20"/>
          <w:szCs w:val="20"/>
        </w:rPr>
        <w:t>Dichtung</w:t>
      </w:r>
      <w:proofErr w:type="spellEnd"/>
      <w:r w:rsidRPr="0078340D">
        <w:rPr>
          <w:i/>
          <w:color w:val="000000"/>
          <w:sz w:val="20"/>
          <w:szCs w:val="20"/>
        </w:rPr>
        <w:t xml:space="preserve"> des </w:t>
      </w:r>
      <w:proofErr w:type="spellStart"/>
      <w:r w:rsidRPr="0078340D">
        <w:rPr>
          <w:i/>
          <w:color w:val="000000"/>
          <w:sz w:val="20"/>
          <w:szCs w:val="20"/>
        </w:rPr>
        <w:t>lateinischen</w:t>
      </w:r>
      <w:proofErr w:type="spellEnd"/>
      <w:r w:rsidRPr="0078340D">
        <w:rPr>
          <w:i/>
          <w:color w:val="000000"/>
          <w:sz w:val="20"/>
          <w:szCs w:val="20"/>
        </w:rPr>
        <w:t xml:space="preserve"> </w:t>
      </w:r>
      <w:proofErr w:type="spellStart"/>
      <w:r w:rsidRPr="0078340D">
        <w:rPr>
          <w:i/>
          <w:color w:val="000000"/>
          <w:sz w:val="20"/>
          <w:szCs w:val="20"/>
        </w:rPr>
        <w:t>Mittelalters</w:t>
      </w:r>
      <w:proofErr w:type="spellEnd"/>
      <w:r w:rsidRPr="0078340D">
        <w:rPr>
          <w:i/>
          <w:color w:val="000000"/>
          <w:sz w:val="20"/>
          <w:szCs w:val="20"/>
        </w:rPr>
        <w:t xml:space="preserve">, </w:t>
      </w:r>
      <w:r w:rsidRPr="0078340D">
        <w:rPr>
          <w:color w:val="000000"/>
          <w:sz w:val="20"/>
          <w:szCs w:val="20"/>
        </w:rPr>
        <w:t>Florence, SISMEL-</w:t>
      </w:r>
      <w:proofErr w:type="spellStart"/>
      <w:r w:rsidRPr="0078340D">
        <w:rPr>
          <w:color w:val="000000"/>
          <w:sz w:val="20"/>
          <w:szCs w:val="20"/>
        </w:rPr>
        <w:t>Edizioni</w:t>
      </w:r>
      <w:proofErr w:type="spellEnd"/>
      <w:r w:rsidRPr="0078340D">
        <w:rPr>
          <w:color w:val="000000"/>
          <w:sz w:val="20"/>
          <w:szCs w:val="20"/>
        </w:rPr>
        <w:t xml:space="preserve"> del </w:t>
      </w:r>
      <w:proofErr w:type="spellStart"/>
      <w:r w:rsidRPr="0078340D">
        <w:rPr>
          <w:color w:val="000000"/>
          <w:sz w:val="20"/>
          <w:szCs w:val="20"/>
        </w:rPr>
        <w:t>Galuzzo</w:t>
      </w:r>
      <w:proofErr w:type="spellEnd"/>
      <w:r w:rsidRPr="0078340D">
        <w:rPr>
          <w:color w:val="000000"/>
          <w:sz w:val="20"/>
          <w:szCs w:val="20"/>
        </w:rPr>
        <w:t xml:space="preserve"> 2012, 279-305, with 3 plates. </w:t>
      </w:r>
    </w:p>
  </w:footnote>
  <w:footnote w:id="6">
    <w:p w14:paraId="7C4ADC38" w14:textId="77777777" w:rsidR="006777B7" w:rsidRPr="0078340D" w:rsidRDefault="006777B7"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Essay cit., p. 290. </w:t>
      </w:r>
    </w:p>
  </w:footnote>
  <w:footnote w:id="7">
    <w:p w14:paraId="1CACD72C" w14:textId="77777777" w:rsidR="006777B7" w:rsidRPr="0078340D" w:rsidRDefault="006777B7" w:rsidP="00FC7EDE">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R. </w:t>
      </w:r>
      <w:proofErr w:type="spellStart"/>
      <w:r w:rsidRPr="0078340D">
        <w:rPr>
          <w:color w:val="000000"/>
          <w:sz w:val="20"/>
          <w:szCs w:val="20"/>
        </w:rPr>
        <w:t>McKitterick</w:t>
      </w:r>
      <w:proofErr w:type="spellEnd"/>
      <w:r w:rsidRPr="0078340D">
        <w:rPr>
          <w:color w:val="000000"/>
          <w:sz w:val="20"/>
          <w:szCs w:val="20"/>
        </w:rPr>
        <w:t xml:space="preserve">, </w:t>
      </w:r>
      <w:r w:rsidRPr="0078340D">
        <w:rPr>
          <w:i/>
          <w:color w:val="000000"/>
          <w:sz w:val="20"/>
          <w:szCs w:val="20"/>
        </w:rPr>
        <w:t>The Carolingians and the Written Word</w:t>
      </w:r>
      <w:r w:rsidRPr="0078340D">
        <w:rPr>
          <w:color w:val="000000"/>
          <w:sz w:val="20"/>
          <w:szCs w:val="20"/>
        </w:rPr>
        <w:t>, Cambridge, Cambridge University Press 1989, p. 171: ‘</w:t>
      </w:r>
      <w:proofErr w:type="gramStart"/>
      <w:r w:rsidRPr="0078340D">
        <w:rPr>
          <w:color w:val="000000"/>
          <w:sz w:val="20"/>
          <w:szCs w:val="20"/>
        </w:rPr>
        <w:t>I  have</w:t>
      </w:r>
      <w:proofErr w:type="gramEnd"/>
      <w:r w:rsidRPr="0078340D">
        <w:rPr>
          <w:color w:val="000000"/>
          <w:sz w:val="20"/>
          <w:szCs w:val="20"/>
        </w:rPr>
        <w:t xml:space="preserve"> also had to leave for treatment or fuller discussion another time, and by others, many more kinds of evidence and other contexts and manifestations of literacy. One obvious omission is, of course, the evidence of inscriptions. Thanks to the new project for publishing the inscriptions for mediaeval Gaul, we may soon be in a position to assess his evidence’.</w:t>
      </w:r>
    </w:p>
  </w:footnote>
  <w:footnote w:id="8">
    <w:p w14:paraId="61779143" w14:textId="1CAD11B7" w:rsidR="006777B7" w:rsidRPr="0078340D" w:rsidRDefault="006777B7" w:rsidP="00FC7EDE">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hyperlink r:id="rId1">
        <w:r w:rsidRPr="0078340D">
          <w:rPr>
            <w:color w:val="000000"/>
            <w:sz w:val="20"/>
            <w:szCs w:val="20"/>
          </w:rPr>
          <w:t>Florian Hartmann</w:t>
        </w:r>
      </w:hyperlink>
      <w:r w:rsidRPr="0078340D">
        <w:rPr>
          <w:color w:val="000000"/>
          <w:sz w:val="20"/>
          <w:szCs w:val="20"/>
        </w:rPr>
        <w:t xml:space="preserve">, </w:t>
      </w:r>
      <w:proofErr w:type="spellStart"/>
      <w:r w:rsidRPr="0078340D">
        <w:rPr>
          <w:i/>
          <w:color w:val="000000"/>
          <w:sz w:val="20"/>
          <w:szCs w:val="20"/>
        </w:rPr>
        <w:t>Karolingische</w:t>
      </w:r>
      <w:proofErr w:type="spellEnd"/>
      <w:r w:rsidRPr="0078340D">
        <w:rPr>
          <w:i/>
          <w:color w:val="000000"/>
          <w:sz w:val="20"/>
          <w:szCs w:val="20"/>
        </w:rPr>
        <w:t xml:space="preserve"> </w:t>
      </w:r>
      <w:proofErr w:type="spellStart"/>
      <w:r w:rsidRPr="0078340D">
        <w:rPr>
          <w:i/>
          <w:color w:val="000000"/>
          <w:sz w:val="20"/>
          <w:szCs w:val="20"/>
        </w:rPr>
        <w:t>Gelehrte</w:t>
      </w:r>
      <w:proofErr w:type="spellEnd"/>
      <w:r w:rsidRPr="0078340D">
        <w:rPr>
          <w:i/>
          <w:color w:val="000000"/>
          <w:sz w:val="20"/>
          <w:szCs w:val="20"/>
        </w:rPr>
        <w:t xml:space="preserve"> </w:t>
      </w:r>
      <w:proofErr w:type="spellStart"/>
      <w:r w:rsidRPr="0078340D">
        <w:rPr>
          <w:i/>
          <w:color w:val="000000"/>
          <w:sz w:val="20"/>
          <w:szCs w:val="20"/>
        </w:rPr>
        <w:t>als</w:t>
      </w:r>
      <w:proofErr w:type="spellEnd"/>
      <w:r w:rsidRPr="0078340D">
        <w:rPr>
          <w:i/>
          <w:color w:val="000000"/>
          <w:sz w:val="20"/>
          <w:szCs w:val="20"/>
        </w:rPr>
        <w:t xml:space="preserve"> </w:t>
      </w:r>
      <w:proofErr w:type="spellStart"/>
      <w:r w:rsidRPr="0078340D">
        <w:rPr>
          <w:i/>
          <w:color w:val="000000"/>
          <w:sz w:val="20"/>
          <w:szCs w:val="20"/>
        </w:rPr>
        <w:t>Dichter</w:t>
      </w:r>
      <w:proofErr w:type="spellEnd"/>
      <w:r w:rsidRPr="0078340D">
        <w:rPr>
          <w:i/>
          <w:color w:val="000000"/>
          <w:sz w:val="20"/>
          <w:szCs w:val="20"/>
        </w:rPr>
        <w:t xml:space="preserve"> und der </w:t>
      </w:r>
      <w:proofErr w:type="spellStart"/>
      <w:r w:rsidRPr="0078340D">
        <w:rPr>
          <w:i/>
          <w:color w:val="000000"/>
          <w:sz w:val="20"/>
          <w:szCs w:val="20"/>
        </w:rPr>
        <w:t>Wissenstransfer</w:t>
      </w:r>
      <w:proofErr w:type="spellEnd"/>
      <w:r w:rsidRPr="0078340D">
        <w:rPr>
          <w:i/>
          <w:color w:val="000000"/>
          <w:sz w:val="20"/>
          <w:szCs w:val="20"/>
        </w:rPr>
        <w:t xml:space="preserve"> am </w:t>
      </w:r>
      <w:proofErr w:type="spellStart"/>
      <w:r w:rsidRPr="0078340D">
        <w:rPr>
          <w:i/>
          <w:color w:val="000000"/>
          <w:sz w:val="20"/>
          <w:szCs w:val="20"/>
        </w:rPr>
        <w:t>Beispiel</w:t>
      </w:r>
      <w:proofErr w:type="spellEnd"/>
      <w:r w:rsidRPr="0078340D">
        <w:rPr>
          <w:i/>
          <w:color w:val="000000"/>
          <w:sz w:val="20"/>
          <w:szCs w:val="20"/>
        </w:rPr>
        <w:t xml:space="preserve"> der </w:t>
      </w:r>
      <w:proofErr w:type="spellStart"/>
      <w:r w:rsidRPr="0078340D">
        <w:rPr>
          <w:i/>
          <w:color w:val="000000"/>
          <w:sz w:val="20"/>
          <w:szCs w:val="20"/>
        </w:rPr>
        <w:t>Epigraphik</w:t>
      </w:r>
      <w:proofErr w:type="spellEnd"/>
      <w:r w:rsidRPr="0078340D">
        <w:rPr>
          <w:color w:val="000000"/>
          <w:sz w:val="20"/>
          <w:szCs w:val="20"/>
        </w:rPr>
        <w:t xml:space="preserve">, in </w:t>
      </w:r>
      <w:proofErr w:type="spellStart"/>
      <w:r w:rsidRPr="0078340D">
        <w:rPr>
          <w:i/>
          <w:color w:val="000000"/>
          <w:sz w:val="20"/>
          <w:szCs w:val="20"/>
        </w:rPr>
        <w:t>Karolingische</w:t>
      </w:r>
      <w:proofErr w:type="spellEnd"/>
      <w:r w:rsidRPr="0078340D">
        <w:rPr>
          <w:i/>
          <w:color w:val="000000"/>
          <w:sz w:val="20"/>
          <w:szCs w:val="20"/>
        </w:rPr>
        <w:t xml:space="preserve"> </w:t>
      </w:r>
      <w:proofErr w:type="spellStart"/>
      <w:r w:rsidRPr="0078340D">
        <w:rPr>
          <w:i/>
          <w:color w:val="000000"/>
          <w:sz w:val="20"/>
          <w:szCs w:val="20"/>
        </w:rPr>
        <w:t>Klöster</w:t>
      </w:r>
      <w:proofErr w:type="spellEnd"/>
      <w:r w:rsidRPr="0078340D">
        <w:rPr>
          <w:i/>
          <w:color w:val="000000"/>
          <w:sz w:val="20"/>
          <w:szCs w:val="20"/>
        </w:rPr>
        <w:t xml:space="preserve">. </w:t>
      </w:r>
      <w:proofErr w:type="spellStart"/>
      <w:r w:rsidRPr="0078340D">
        <w:rPr>
          <w:i/>
          <w:color w:val="000000"/>
          <w:sz w:val="20"/>
          <w:szCs w:val="20"/>
        </w:rPr>
        <w:t>Wissenstransfer</w:t>
      </w:r>
      <w:proofErr w:type="spellEnd"/>
      <w:r w:rsidRPr="0078340D">
        <w:rPr>
          <w:i/>
          <w:color w:val="000000"/>
          <w:sz w:val="20"/>
          <w:szCs w:val="20"/>
        </w:rPr>
        <w:t xml:space="preserve"> und </w:t>
      </w:r>
      <w:proofErr w:type="spellStart"/>
      <w:r w:rsidRPr="0078340D">
        <w:rPr>
          <w:i/>
          <w:color w:val="000000"/>
          <w:sz w:val="20"/>
          <w:szCs w:val="20"/>
        </w:rPr>
        <w:t>kulturelle</w:t>
      </w:r>
      <w:proofErr w:type="spellEnd"/>
      <w:r w:rsidRPr="0078340D">
        <w:rPr>
          <w:i/>
          <w:color w:val="000000"/>
          <w:sz w:val="20"/>
          <w:szCs w:val="20"/>
        </w:rPr>
        <w:t xml:space="preserve"> Innovation</w:t>
      </w:r>
      <w:r w:rsidRPr="0078340D">
        <w:rPr>
          <w:color w:val="000000"/>
          <w:sz w:val="20"/>
          <w:szCs w:val="20"/>
        </w:rPr>
        <w:t xml:space="preserve"> ed. </w:t>
      </w:r>
      <w:hyperlink r:id="rId2">
        <w:r w:rsidRPr="0078340D">
          <w:rPr>
            <w:color w:val="000000"/>
            <w:sz w:val="20"/>
            <w:szCs w:val="20"/>
            <w:u w:val="single"/>
          </w:rPr>
          <w:t>Julia Becker</w:t>
        </w:r>
      </w:hyperlink>
      <w:r w:rsidRPr="0078340D">
        <w:rPr>
          <w:color w:val="000000"/>
          <w:sz w:val="20"/>
          <w:szCs w:val="20"/>
        </w:rPr>
        <w:t xml:space="preserve"> - </w:t>
      </w:r>
      <w:hyperlink r:id="rId3">
        <w:r w:rsidRPr="0078340D">
          <w:rPr>
            <w:color w:val="000000"/>
            <w:sz w:val="20"/>
            <w:szCs w:val="20"/>
            <w:u w:val="single"/>
          </w:rPr>
          <w:t>Tino Licht</w:t>
        </w:r>
      </w:hyperlink>
      <w:r w:rsidRPr="0078340D">
        <w:rPr>
          <w:color w:val="000000"/>
          <w:sz w:val="20"/>
          <w:szCs w:val="20"/>
        </w:rPr>
        <w:t xml:space="preserve"> - </w:t>
      </w:r>
      <w:hyperlink r:id="rId4">
        <w:r w:rsidRPr="0078340D">
          <w:rPr>
            <w:color w:val="000000"/>
            <w:sz w:val="20"/>
            <w:szCs w:val="20"/>
            <w:u w:val="single"/>
          </w:rPr>
          <w:t xml:space="preserve">Stefan </w:t>
        </w:r>
        <w:proofErr w:type="spellStart"/>
        <w:r w:rsidRPr="0078340D">
          <w:rPr>
            <w:color w:val="000000"/>
            <w:sz w:val="20"/>
            <w:szCs w:val="20"/>
            <w:u w:val="single"/>
          </w:rPr>
          <w:t>Weinfurter</w:t>
        </w:r>
        <w:proofErr w:type="spellEnd"/>
      </w:hyperlink>
      <w:r w:rsidRPr="0078340D">
        <w:rPr>
          <w:color w:val="000000"/>
          <w:sz w:val="20"/>
          <w:szCs w:val="20"/>
        </w:rPr>
        <w:t>, Berlin, W. de Gruyter 2015, pp. 255-74. One opportunity for this i</w:t>
      </w:r>
      <w:r w:rsidR="00074BCD" w:rsidRPr="0078340D">
        <w:rPr>
          <w:color w:val="000000"/>
          <w:sz w:val="20"/>
          <w:szCs w:val="20"/>
        </w:rPr>
        <w:t xml:space="preserve">nfluence </w:t>
      </w:r>
      <w:r w:rsidRPr="0078340D">
        <w:rPr>
          <w:color w:val="000000"/>
          <w:sz w:val="20"/>
          <w:szCs w:val="20"/>
        </w:rPr>
        <w:t xml:space="preserve">would have been Charlemagne’s stay in Italy in 774 and 781, the authorial vessel, through the good offices of </w:t>
      </w:r>
      <w:proofErr w:type="spellStart"/>
      <w:r w:rsidRPr="0078340D">
        <w:rPr>
          <w:color w:val="000000"/>
          <w:sz w:val="20"/>
          <w:szCs w:val="20"/>
        </w:rPr>
        <w:t>Adalard</w:t>
      </w:r>
      <w:proofErr w:type="spellEnd"/>
      <w:r w:rsidRPr="0078340D">
        <w:rPr>
          <w:color w:val="000000"/>
          <w:sz w:val="20"/>
          <w:szCs w:val="20"/>
        </w:rPr>
        <w:t xml:space="preserve"> of Corbie in Italy under the regent Pepin, </w:t>
      </w:r>
      <w:r w:rsidR="00D76C23" w:rsidRPr="0078340D">
        <w:rPr>
          <w:color w:val="000000"/>
          <w:sz w:val="20"/>
          <w:szCs w:val="20"/>
        </w:rPr>
        <w:t xml:space="preserve">being </w:t>
      </w:r>
      <w:r w:rsidRPr="0078340D">
        <w:rPr>
          <w:color w:val="000000"/>
          <w:sz w:val="20"/>
          <w:szCs w:val="20"/>
        </w:rPr>
        <w:t>P</w:t>
      </w:r>
      <w:r w:rsidR="00397BAA" w:rsidRPr="0078340D">
        <w:rPr>
          <w:color w:val="000000"/>
          <w:sz w:val="20"/>
          <w:szCs w:val="20"/>
        </w:rPr>
        <w:t>au</w:t>
      </w:r>
      <w:r w:rsidRPr="0078340D">
        <w:rPr>
          <w:color w:val="000000"/>
          <w:sz w:val="20"/>
          <w:szCs w:val="20"/>
        </w:rPr>
        <w:t xml:space="preserve">lus </w:t>
      </w:r>
      <w:proofErr w:type="spellStart"/>
      <w:r w:rsidRPr="0078340D">
        <w:rPr>
          <w:color w:val="000000"/>
          <w:sz w:val="20"/>
          <w:szCs w:val="20"/>
        </w:rPr>
        <w:t>Diaconus</w:t>
      </w:r>
      <w:proofErr w:type="spellEnd"/>
      <w:r w:rsidRPr="0078340D">
        <w:rPr>
          <w:color w:val="000000"/>
          <w:sz w:val="20"/>
          <w:szCs w:val="20"/>
        </w:rPr>
        <w:t>,</w:t>
      </w:r>
      <w:r w:rsidR="00A34803" w:rsidRPr="0078340D">
        <w:rPr>
          <w:color w:val="000000"/>
          <w:sz w:val="20"/>
          <w:szCs w:val="20"/>
        </w:rPr>
        <w:t xml:space="preserve"> </w:t>
      </w:r>
      <w:r w:rsidRPr="0078340D">
        <w:rPr>
          <w:color w:val="000000"/>
          <w:sz w:val="20"/>
          <w:szCs w:val="20"/>
        </w:rPr>
        <w:t xml:space="preserve">passionate transcriber of epigraphs also by Anglo-Saxon kings in the </w:t>
      </w:r>
      <w:r w:rsidRPr="0078340D">
        <w:rPr>
          <w:i/>
          <w:color w:val="000000"/>
          <w:sz w:val="20"/>
          <w:szCs w:val="20"/>
        </w:rPr>
        <w:t xml:space="preserve">Historia </w:t>
      </w:r>
      <w:proofErr w:type="spellStart"/>
      <w:r w:rsidRPr="0078340D">
        <w:rPr>
          <w:i/>
          <w:color w:val="000000"/>
          <w:sz w:val="20"/>
          <w:szCs w:val="20"/>
        </w:rPr>
        <w:t>Langobardorum</w:t>
      </w:r>
      <w:proofErr w:type="spellEnd"/>
      <w:r w:rsidRPr="0078340D">
        <w:rPr>
          <w:i/>
          <w:color w:val="000000"/>
          <w:sz w:val="20"/>
          <w:szCs w:val="20"/>
        </w:rPr>
        <w:t xml:space="preserve">, </w:t>
      </w:r>
      <w:r w:rsidRPr="0078340D">
        <w:rPr>
          <w:color w:val="000000"/>
          <w:sz w:val="20"/>
          <w:szCs w:val="20"/>
        </w:rPr>
        <w:t>composer of epigraphs for the Lombard kings</w:t>
      </w:r>
      <w:r w:rsidR="00D76C23" w:rsidRPr="0078340D">
        <w:rPr>
          <w:color w:val="000000"/>
          <w:sz w:val="20"/>
          <w:szCs w:val="20"/>
        </w:rPr>
        <w:t>,</w:t>
      </w:r>
      <w:r w:rsidRPr="0078340D">
        <w:rPr>
          <w:color w:val="000000"/>
          <w:sz w:val="20"/>
          <w:szCs w:val="20"/>
        </w:rPr>
        <w:t xml:space="preserve"> and author of the epigraphs of Hildegard, as well as</w:t>
      </w:r>
      <w:r w:rsidR="00D76C23" w:rsidRPr="0078340D">
        <w:rPr>
          <w:color w:val="000000"/>
          <w:sz w:val="20"/>
          <w:szCs w:val="20"/>
        </w:rPr>
        <w:t xml:space="preserve"> of</w:t>
      </w:r>
      <w:r w:rsidRPr="0078340D">
        <w:rPr>
          <w:color w:val="000000"/>
          <w:sz w:val="20"/>
          <w:szCs w:val="20"/>
        </w:rPr>
        <w:t xml:space="preserve"> two</w:t>
      </w:r>
      <w:r w:rsidR="00D76C23" w:rsidRPr="0078340D">
        <w:rPr>
          <w:color w:val="000000"/>
          <w:sz w:val="20"/>
          <w:szCs w:val="20"/>
        </w:rPr>
        <w:t xml:space="preserve"> of Charles’</w:t>
      </w:r>
      <w:r w:rsidRPr="0078340D">
        <w:rPr>
          <w:color w:val="000000"/>
          <w:sz w:val="20"/>
          <w:szCs w:val="20"/>
        </w:rPr>
        <w:t xml:space="preserve"> daughters and two</w:t>
      </w:r>
      <w:r w:rsidR="00D76C23" w:rsidRPr="0078340D">
        <w:rPr>
          <w:color w:val="000000"/>
          <w:sz w:val="20"/>
          <w:szCs w:val="20"/>
        </w:rPr>
        <w:t xml:space="preserve"> of his</w:t>
      </w:r>
      <w:r w:rsidRPr="0078340D">
        <w:rPr>
          <w:color w:val="000000"/>
          <w:sz w:val="20"/>
          <w:szCs w:val="20"/>
        </w:rPr>
        <w:t xml:space="preserve"> sisters. After </w:t>
      </w:r>
      <w:r w:rsidR="00B66EDB" w:rsidRPr="0078340D">
        <w:rPr>
          <w:color w:val="000000"/>
          <w:sz w:val="20"/>
          <w:szCs w:val="20"/>
        </w:rPr>
        <w:t xml:space="preserve">him </w:t>
      </w:r>
      <w:r w:rsidRPr="0078340D">
        <w:rPr>
          <w:color w:val="000000"/>
          <w:sz w:val="20"/>
          <w:szCs w:val="20"/>
        </w:rPr>
        <w:t xml:space="preserve">other </w:t>
      </w:r>
      <w:r w:rsidR="00397BAA" w:rsidRPr="0078340D">
        <w:rPr>
          <w:color w:val="000000"/>
          <w:sz w:val="20"/>
          <w:szCs w:val="20"/>
        </w:rPr>
        <w:t xml:space="preserve">fellow </w:t>
      </w:r>
      <w:r w:rsidRPr="0078340D">
        <w:rPr>
          <w:color w:val="000000"/>
          <w:sz w:val="20"/>
          <w:szCs w:val="20"/>
        </w:rPr>
        <w:t xml:space="preserve">countrymen wrote them:  Paulinus of Aquileia, </w:t>
      </w:r>
      <w:proofErr w:type="spellStart"/>
      <w:r w:rsidRPr="0078340D">
        <w:rPr>
          <w:color w:val="000000"/>
          <w:sz w:val="20"/>
          <w:szCs w:val="20"/>
        </w:rPr>
        <w:t>Fardulf</w:t>
      </w:r>
      <w:proofErr w:type="spellEnd"/>
      <w:r w:rsidRPr="0078340D">
        <w:rPr>
          <w:color w:val="000000"/>
          <w:sz w:val="20"/>
          <w:szCs w:val="20"/>
        </w:rPr>
        <w:t xml:space="preserve">, and Peter of Pisa. Alcuin began to compose them only after these figures had left court. </w:t>
      </w:r>
      <w:proofErr w:type="spellStart"/>
      <w:r w:rsidRPr="0078340D">
        <w:rPr>
          <w:color w:val="000000"/>
          <w:sz w:val="20"/>
          <w:szCs w:val="20"/>
        </w:rPr>
        <w:t>Adalard</w:t>
      </w:r>
      <w:proofErr w:type="spellEnd"/>
      <w:r w:rsidRPr="0078340D">
        <w:rPr>
          <w:color w:val="000000"/>
          <w:sz w:val="20"/>
          <w:szCs w:val="20"/>
        </w:rPr>
        <w:t xml:space="preserve"> would also be behind the Corbie manuscript (De Rossi 76, pp. 168-169), which gathered models of epigraphs from Italy and was transcribed from the </w:t>
      </w:r>
      <w:proofErr w:type="spellStart"/>
      <w:r w:rsidRPr="0078340D">
        <w:rPr>
          <w:i/>
          <w:color w:val="000000"/>
          <w:sz w:val="20"/>
          <w:szCs w:val="20"/>
        </w:rPr>
        <w:t>Sylloge</w:t>
      </w:r>
      <w:proofErr w:type="spellEnd"/>
      <w:r w:rsidRPr="0078340D">
        <w:rPr>
          <w:i/>
          <w:color w:val="000000"/>
          <w:sz w:val="20"/>
          <w:szCs w:val="20"/>
        </w:rPr>
        <w:t xml:space="preserve"> </w:t>
      </w:r>
      <w:proofErr w:type="spellStart"/>
      <w:r w:rsidRPr="0078340D">
        <w:rPr>
          <w:i/>
          <w:color w:val="000000"/>
          <w:sz w:val="20"/>
          <w:szCs w:val="20"/>
        </w:rPr>
        <w:t>Centulensis</w:t>
      </w:r>
      <w:proofErr w:type="spellEnd"/>
      <w:r w:rsidRPr="0078340D">
        <w:rPr>
          <w:i/>
          <w:color w:val="000000"/>
          <w:sz w:val="20"/>
          <w:szCs w:val="20"/>
        </w:rPr>
        <w:t xml:space="preserve"> </w:t>
      </w:r>
      <w:r w:rsidRPr="0078340D">
        <w:rPr>
          <w:color w:val="000000"/>
          <w:sz w:val="20"/>
          <w:szCs w:val="20"/>
        </w:rPr>
        <w:t>(ICVR pp. 72-94)</w:t>
      </w:r>
      <w:r w:rsidRPr="0078340D">
        <w:rPr>
          <w:i/>
          <w:color w:val="000000"/>
          <w:sz w:val="20"/>
          <w:szCs w:val="20"/>
        </w:rPr>
        <w:t>,</w:t>
      </w:r>
      <w:r w:rsidRPr="0078340D">
        <w:rPr>
          <w:color w:val="000000"/>
          <w:sz w:val="20"/>
          <w:szCs w:val="20"/>
        </w:rPr>
        <w:t xml:space="preserve"> an antigraph from St Riquier, a monastery headed by Angilbert, poet chancellor of the Italian court from 781, which nonetheless ends with a composition by the ‘</w:t>
      </w:r>
      <w:proofErr w:type="spellStart"/>
      <w:r w:rsidRPr="0078340D">
        <w:rPr>
          <w:color w:val="000000"/>
          <w:sz w:val="20"/>
          <w:szCs w:val="20"/>
        </w:rPr>
        <w:t>scotus</w:t>
      </w:r>
      <w:proofErr w:type="spellEnd"/>
      <w:r w:rsidRPr="0078340D">
        <w:rPr>
          <w:color w:val="000000"/>
          <w:sz w:val="20"/>
          <w:szCs w:val="20"/>
        </w:rPr>
        <w:t xml:space="preserve">’ </w:t>
      </w:r>
      <w:r w:rsidR="001D4D7D" w:rsidRPr="0078340D">
        <w:rPr>
          <w:color w:val="000000"/>
          <w:sz w:val="20"/>
          <w:szCs w:val="20"/>
        </w:rPr>
        <w:t xml:space="preserve">monk </w:t>
      </w:r>
      <w:proofErr w:type="spellStart"/>
      <w:r w:rsidRPr="0078340D">
        <w:rPr>
          <w:color w:val="000000"/>
          <w:sz w:val="20"/>
          <w:szCs w:val="20"/>
        </w:rPr>
        <w:t>Caidoc</w:t>
      </w:r>
      <w:proofErr w:type="spellEnd"/>
      <w:r w:rsidRPr="0078340D">
        <w:rPr>
          <w:color w:val="000000"/>
          <w:sz w:val="20"/>
          <w:szCs w:val="20"/>
        </w:rPr>
        <w:t xml:space="preserve">, therefore contemporary, which reuses Alcuinian models. The role of Alcuin, which Hartmann wishes to </w:t>
      </w:r>
      <w:r w:rsidR="00FE00E5" w:rsidRPr="0078340D">
        <w:rPr>
          <w:color w:val="000000"/>
          <w:sz w:val="20"/>
          <w:szCs w:val="20"/>
        </w:rPr>
        <w:t>minimize</w:t>
      </w:r>
      <w:r w:rsidRPr="0078340D">
        <w:rPr>
          <w:color w:val="000000"/>
          <w:sz w:val="20"/>
          <w:szCs w:val="20"/>
        </w:rPr>
        <w:t xml:space="preserve"> somewhat, therefore comes back into play. </w:t>
      </w:r>
    </w:p>
  </w:footnote>
  <w:footnote w:id="9">
    <w:p w14:paraId="613E5AC5" w14:textId="3B89BC4C" w:rsidR="006777B7" w:rsidRPr="0078340D" w:rsidRDefault="006777B7"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 xml:space="preserve">Hic </w:t>
      </w:r>
      <w:proofErr w:type="spellStart"/>
      <w:r w:rsidRPr="0078340D">
        <w:rPr>
          <w:i/>
          <w:color w:val="000000"/>
          <w:sz w:val="20"/>
          <w:szCs w:val="20"/>
        </w:rPr>
        <w:t>decus</w:t>
      </w:r>
      <w:proofErr w:type="spellEnd"/>
      <w:r w:rsidRPr="0078340D">
        <w:rPr>
          <w:i/>
          <w:color w:val="000000"/>
          <w:sz w:val="20"/>
          <w:szCs w:val="20"/>
        </w:rPr>
        <w:t xml:space="preserve"> ecclesiae </w:t>
      </w:r>
      <w:proofErr w:type="spellStart"/>
      <w:r w:rsidRPr="0078340D">
        <w:rPr>
          <w:i/>
          <w:color w:val="000000"/>
          <w:sz w:val="20"/>
          <w:szCs w:val="20"/>
        </w:rPr>
        <w:t>promptus</w:t>
      </w:r>
      <w:proofErr w:type="spellEnd"/>
      <w:r w:rsidRPr="0078340D">
        <w:rPr>
          <w:i/>
          <w:color w:val="000000"/>
          <w:sz w:val="20"/>
          <w:szCs w:val="20"/>
        </w:rPr>
        <w:t xml:space="preserve"> in </w:t>
      </w:r>
      <w:proofErr w:type="spellStart"/>
      <w:r w:rsidRPr="0078340D">
        <w:rPr>
          <w:i/>
          <w:color w:val="000000"/>
          <w:sz w:val="20"/>
          <w:szCs w:val="20"/>
        </w:rPr>
        <w:t>omne</w:t>
      </w:r>
      <w:proofErr w:type="spellEnd"/>
      <w:r w:rsidRPr="0078340D">
        <w:rPr>
          <w:i/>
          <w:color w:val="000000"/>
          <w:sz w:val="20"/>
          <w:szCs w:val="20"/>
        </w:rPr>
        <w:t xml:space="preserve"> </w:t>
      </w:r>
      <w:proofErr w:type="spellStart"/>
      <w:r w:rsidRPr="0078340D">
        <w:rPr>
          <w:i/>
          <w:color w:val="000000"/>
          <w:sz w:val="20"/>
          <w:szCs w:val="20"/>
        </w:rPr>
        <w:t>bonum</w:t>
      </w:r>
      <w:proofErr w:type="spellEnd"/>
      <w:r w:rsidRPr="0078340D">
        <w:rPr>
          <w:color w:val="000000"/>
          <w:sz w:val="20"/>
          <w:szCs w:val="20"/>
        </w:rPr>
        <w:t xml:space="preserve">, written for Saint-Denis: </w:t>
      </w:r>
      <w:proofErr w:type="spellStart"/>
      <w:r w:rsidRPr="0078340D">
        <w:rPr>
          <w:color w:val="000000"/>
          <w:sz w:val="20"/>
          <w:szCs w:val="20"/>
        </w:rPr>
        <w:t>Liegi</w:t>
      </w:r>
      <w:proofErr w:type="spellEnd"/>
      <w:r w:rsidRPr="0078340D">
        <w:rPr>
          <w:color w:val="000000"/>
          <w:sz w:val="20"/>
          <w:szCs w:val="20"/>
        </w:rPr>
        <w:t xml:space="preserve"> 1037, Toul 1126, Saint-Denis 1140, Beauvais 1283, Rouen 1110, </w:t>
      </w:r>
      <w:proofErr w:type="spellStart"/>
      <w:r w:rsidRPr="0078340D">
        <w:rPr>
          <w:color w:val="000000"/>
          <w:sz w:val="20"/>
          <w:szCs w:val="20"/>
        </w:rPr>
        <w:t>Grandmont</w:t>
      </w:r>
      <w:proofErr w:type="spellEnd"/>
      <w:r w:rsidRPr="0078340D">
        <w:rPr>
          <w:color w:val="000000"/>
          <w:sz w:val="20"/>
          <w:szCs w:val="20"/>
        </w:rPr>
        <w:t xml:space="preserve"> 1209: Favreau, </w:t>
      </w:r>
      <w:r w:rsidRPr="0078340D">
        <w:rPr>
          <w:i/>
          <w:color w:val="000000"/>
          <w:sz w:val="20"/>
          <w:szCs w:val="20"/>
        </w:rPr>
        <w:t xml:space="preserve">Les inscriptions </w:t>
      </w:r>
      <w:proofErr w:type="spellStart"/>
      <w:r w:rsidRPr="0078340D">
        <w:rPr>
          <w:i/>
          <w:color w:val="000000"/>
          <w:sz w:val="20"/>
          <w:szCs w:val="20"/>
        </w:rPr>
        <w:t>médiévales</w:t>
      </w:r>
      <w:proofErr w:type="spellEnd"/>
      <w:r w:rsidRPr="0078340D">
        <w:rPr>
          <w:color w:val="000000"/>
          <w:sz w:val="20"/>
          <w:szCs w:val="20"/>
        </w:rPr>
        <w:t xml:space="preserve"> – </w:t>
      </w:r>
      <w:proofErr w:type="spellStart"/>
      <w:r w:rsidRPr="0078340D">
        <w:rPr>
          <w:i/>
          <w:color w:val="000000"/>
          <w:sz w:val="20"/>
          <w:szCs w:val="20"/>
        </w:rPr>
        <w:t>Reflet</w:t>
      </w:r>
      <w:proofErr w:type="spellEnd"/>
      <w:r w:rsidRPr="0078340D">
        <w:rPr>
          <w:i/>
          <w:color w:val="000000"/>
          <w:sz w:val="20"/>
          <w:szCs w:val="20"/>
        </w:rPr>
        <w:t xml:space="preserve"> </w:t>
      </w:r>
      <w:proofErr w:type="spellStart"/>
      <w:r w:rsidRPr="0078340D">
        <w:rPr>
          <w:i/>
          <w:color w:val="000000"/>
          <w:sz w:val="20"/>
          <w:szCs w:val="20"/>
        </w:rPr>
        <w:t>d’une</w:t>
      </w:r>
      <w:proofErr w:type="spellEnd"/>
      <w:r w:rsidRPr="0078340D">
        <w:rPr>
          <w:i/>
          <w:color w:val="000000"/>
          <w:sz w:val="20"/>
          <w:szCs w:val="20"/>
        </w:rPr>
        <w:t xml:space="preserve"> culture et </w:t>
      </w:r>
      <w:proofErr w:type="spellStart"/>
      <w:r w:rsidRPr="0078340D">
        <w:rPr>
          <w:i/>
          <w:color w:val="000000"/>
          <w:sz w:val="20"/>
          <w:szCs w:val="20"/>
        </w:rPr>
        <w:t>d’une</w:t>
      </w:r>
      <w:proofErr w:type="spellEnd"/>
      <w:r w:rsidRPr="0078340D">
        <w:rPr>
          <w:i/>
          <w:color w:val="000000"/>
          <w:sz w:val="20"/>
          <w:szCs w:val="20"/>
        </w:rPr>
        <w:t xml:space="preserve"> </w:t>
      </w:r>
      <w:proofErr w:type="spellStart"/>
      <w:r w:rsidRPr="0078340D">
        <w:rPr>
          <w:i/>
          <w:color w:val="000000"/>
          <w:sz w:val="20"/>
          <w:szCs w:val="20"/>
        </w:rPr>
        <w:t>foi</w:t>
      </w:r>
      <w:proofErr w:type="spellEnd"/>
      <w:r w:rsidRPr="0078340D">
        <w:rPr>
          <w:color w:val="000000"/>
          <w:sz w:val="20"/>
          <w:szCs w:val="20"/>
        </w:rPr>
        <w:t xml:space="preserve">, </w:t>
      </w:r>
      <w:proofErr w:type="gramStart"/>
      <w:r w:rsidRPr="0078340D">
        <w:rPr>
          <w:color w:val="000000"/>
          <w:sz w:val="20"/>
          <w:szCs w:val="20"/>
        </w:rPr>
        <w:t xml:space="preserve">in  </w:t>
      </w:r>
      <w:proofErr w:type="spellStart"/>
      <w:r w:rsidRPr="0078340D">
        <w:rPr>
          <w:i/>
          <w:color w:val="000000"/>
          <w:sz w:val="20"/>
          <w:szCs w:val="20"/>
        </w:rPr>
        <w:t>Epigraphik</w:t>
      </w:r>
      <w:proofErr w:type="spellEnd"/>
      <w:proofErr w:type="gramEnd"/>
      <w:r w:rsidRPr="0078340D">
        <w:rPr>
          <w:i/>
          <w:color w:val="000000"/>
          <w:sz w:val="20"/>
          <w:szCs w:val="20"/>
        </w:rPr>
        <w:t xml:space="preserve"> 1988. </w:t>
      </w:r>
      <w:proofErr w:type="spellStart"/>
      <w:r w:rsidRPr="0078340D">
        <w:rPr>
          <w:i/>
          <w:color w:val="000000"/>
          <w:sz w:val="20"/>
          <w:szCs w:val="20"/>
        </w:rPr>
        <w:t>Fachtagung</w:t>
      </w:r>
      <w:proofErr w:type="spellEnd"/>
      <w:r w:rsidRPr="0078340D">
        <w:rPr>
          <w:i/>
          <w:color w:val="000000"/>
          <w:sz w:val="20"/>
          <w:szCs w:val="20"/>
        </w:rPr>
        <w:t xml:space="preserve"> </w:t>
      </w:r>
      <w:proofErr w:type="spellStart"/>
      <w:r w:rsidRPr="0078340D">
        <w:rPr>
          <w:i/>
          <w:color w:val="000000"/>
          <w:sz w:val="20"/>
          <w:szCs w:val="20"/>
        </w:rPr>
        <w:t>für</w:t>
      </w:r>
      <w:proofErr w:type="spellEnd"/>
      <w:r w:rsidRPr="0078340D">
        <w:rPr>
          <w:i/>
          <w:color w:val="000000"/>
          <w:sz w:val="20"/>
          <w:szCs w:val="20"/>
        </w:rPr>
        <w:t xml:space="preserve"> </w:t>
      </w:r>
      <w:proofErr w:type="spellStart"/>
      <w:r w:rsidRPr="0078340D">
        <w:rPr>
          <w:i/>
          <w:color w:val="000000"/>
          <w:sz w:val="20"/>
          <w:szCs w:val="20"/>
        </w:rPr>
        <w:t>mittelalterliche</w:t>
      </w:r>
      <w:proofErr w:type="spellEnd"/>
      <w:r w:rsidRPr="0078340D">
        <w:rPr>
          <w:i/>
          <w:color w:val="000000"/>
          <w:sz w:val="20"/>
          <w:szCs w:val="20"/>
        </w:rPr>
        <w:t xml:space="preserve"> und </w:t>
      </w:r>
      <w:proofErr w:type="spellStart"/>
      <w:r w:rsidRPr="0078340D">
        <w:rPr>
          <w:i/>
          <w:color w:val="000000"/>
          <w:sz w:val="20"/>
          <w:szCs w:val="20"/>
        </w:rPr>
        <w:t>neuzeitliche</w:t>
      </w:r>
      <w:proofErr w:type="spellEnd"/>
      <w:r w:rsidRPr="0078340D">
        <w:rPr>
          <w:i/>
          <w:color w:val="000000"/>
          <w:sz w:val="20"/>
          <w:szCs w:val="20"/>
        </w:rPr>
        <w:t xml:space="preserve"> </w:t>
      </w:r>
      <w:proofErr w:type="spellStart"/>
      <w:r w:rsidRPr="0078340D">
        <w:rPr>
          <w:i/>
          <w:color w:val="000000"/>
          <w:sz w:val="20"/>
          <w:szCs w:val="20"/>
        </w:rPr>
        <w:t>Epigraphik</w:t>
      </w:r>
      <w:proofErr w:type="spellEnd"/>
      <w:r w:rsidRPr="0078340D">
        <w:rPr>
          <w:color w:val="000000"/>
          <w:sz w:val="20"/>
          <w:szCs w:val="20"/>
        </w:rPr>
        <w:t xml:space="preserve">, Graz, 10.-14. May 1988, </w:t>
      </w:r>
      <w:proofErr w:type="spellStart"/>
      <w:r w:rsidRPr="0078340D">
        <w:rPr>
          <w:color w:val="000000"/>
          <w:sz w:val="20"/>
          <w:szCs w:val="20"/>
        </w:rPr>
        <w:t>hrsg</w:t>
      </w:r>
      <w:proofErr w:type="spellEnd"/>
      <w:r w:rsidRPr="0078340D">
        <w:rPr>
          <w:color w:val="000000"/>
          <w:sz w:val="20"/>
          <w:szCs w:val="20"/>
        </w:rPr>
        <w:t>. von Walter</w:t>
      </w:r>
      <w:r w:rsidRPr="0078340D">
        <w:rPr>
          <w:i/>
          <w:color w:val="000000"/>
          <w:sz w:val="20"/>
          <w:szCs w:val="20"/>
        </w:rPr>
        <w:t xml:space="preserve"> </w:t>
      </w:r>
      <w:r w:rsidRPr="0078340D">
        <w:rPr>
          <w:color w:val="000000"/>
          <w:sz w:val="20"/>
          <w:szCs w:val="20"/>
        </w:rPr>
        <w:t xml:space="preserve">Koch, Wien </w:t>
      </w:r>
      <w:proofErr w:type="gramStart"/>
      <w:r w:rsidRPr="0078340D">
        <w:rPr>
          <w:color w:val="000000"/>
          <w:sz w:val="20"/>
          <w:szCs w:val="20"/>
        </w:rPr>
        <w:t>1990,  pp.</w:t>
      </w:r>
      <w:proofErr w:type="gramEnd"/>
      <w:r w:rsidRPr="0078340D">
        <w:rPr>
          <w:color w:val="000000"/>
          <w:sz w:val="20"/>
          <w:szCs w:val="20"/>
        </w:rPr>
        <w:t xml:space="preserve"> 57-89, </w:t>
      </w:r>
      <w:r w:rsidR="00D450A0" w:rsidRPr="0078340D">
        <w:rPr>
          <w:color w:val="000000"/>
          <w:sz w:val="20"/>
          <w:szCs w:val="20"/>
        </w:rPr>
        <w:t xml:space="preserve">on </w:t>
      </w:r>
      <w:r w:rsidRPr="0078340D">
        <w:rPr>
          <w:color w:val="000000"/>
          <w:sz w:val="20"/>
          <w:szCs w:val="20"/>
        </w:rPr>
        <w:t xml:space="preserve">p. 77; see also A. Petrucci, </w:t>
      </w:r>
      <w:proofErr w:type="spellStart"/>
      <w:r w:rsidRPr="0078340D">
        <w:rPr>
          <w:i/>
          <w:color w:val="000000"/>
          <w:sz w:val="20"/>
          <w:szCs w:val="20"/>
        </w:rPr>
        <w:t>Scrittura</w:t>
      </w:r>
      <w:proofErr w:type="spellEnd"/>
      <w:r w:rsidRPr="0078340D">
        <w:rPr>
          <w:i/>
          <w:color w:val="000000"/>
          <w:sz w:val="20"/>
          <w:szCs w:val="20"/>
        </w:rPr>
        <w:t xml:space="preserve"> e </w:t>
      </w:r>
      <w:proofErr w:type="spellStart"/>
      <w:r w:rsidRPr="0078340D">
        <w:rPr>
          <w:i/>
          <w:color w:val="000000"/>
          <w:sz w:val="20"/>
          <w:szCs w:val="20"/>
        </w:rPr>
        <w:t>figura</w:t>
      </w:r>
      <w:proofErr w:type="spellEnd"/>
      <w:r w:rsidRPr="0078340D">
        <w:rPr>
          <w:i/>
          <w:color w:val="000000"/>
          <w:sz w:val="20"/>
          <w:szCs w:val="20"/>
        </w:rPr>
        <w:t xml:space="preserve"> </w:t>
      </w:r>
      <w:proofErr w:type="spellStart"/>
      <w:r w:rsidRPr="0078340D">
        <w:rPr>
          <w:i/>
          <w:color w:val="000000"/>
          <w:sz w:val="20"/>
          <w:szCs w:val="20"/>
        </w:rPr>
        <w:t>nella</w:t>
      </w:r>
      <w:proofErr w:type="spellEnd"/>
      <w:r w:rsidRPr="0078340D">
        <w:rPr>
          <w:i/>
          <w:color w:val="000000"/>
          <w:sz w:val="20"/>
          <w:szCs w:val="20"/>
        </w:rPr>
        <w:t xml:space="preserve"> </w:t>
      </w:r>
      <w:proofErr w:type="spellStart"/>
      <w:r w:rsidRPr="0078340D">
        <w:rPr>
          <w:i/>
          <w:color w:val="000000"/>
          <w:sz w:val="20"/>
          <w:szCs w:val="20"/>
        </w:rPr>
        <w:t>memoria</w:t>
      </w:r>
      <w:proofErr w:type="spellEnd"/>
      <w:r w:rsidRPr="0078340D">
        <w:rPr>
          <w:i/>
          <w:color w:val="000000"/>
          <w:sz w:val="20"/>
          <w:szCs w:val="20"/>
        </w:rPr>
        <w:t xml:space="preserve"> </w:t>
      </w:r>
      <w:proofErr w:type="spellStart"/>
      <w:r w:rsidRPr="0078340D">
        <w:rPr>
          <w:i/>
          <w:color w:val="000000"/>
          <w:sz w:val="20"/>
          <w:szCs w:val="20"/>
        </w:rPr>
        <w:t>funeraria</w:t>
      </w:r>
      <w:proofErr w:type="spellEnd"/>
      <w:r w:rsidRPr="0078340D">
        <w:rPr>
          <w:color w:val="000000"/>
          <w:sz w:val="20"/>
          <w:szCs w:val="20"/>
        </w:rPr>
        <w:t xml:space="preserve">, in </w:t>
      </w:r>
      <w:proofErr w:type="spellStart"/>
      <w:r w:rsidRPr="0078340D">
        <w:rPr>
          <w:i/>
          <w:color w:val="000000"/>
          <w:sz w:val="20"/>
          <w:szCs w:val="20"/>
        </w:rPr>
        <w:t>Testo</w:t>
      </w:r>
      <w:proofErr w:type="spellEnd"/>
      <w:r w:rsidRPr="0078340D">
        <w:rPr>
          <w:i/>
          <w:color w:val="000000"/>
          <w:sz w:val="20"/>
          <w:szCs w:val="20"/>
        </w:rPr>
        <w:t xml:space="preserve"> e </w:t>
      </w:r>
      <w:proofErr w:type="spellStart"/>
      <w:r w:rsidRPr="0078340D">
        <w:rPr>
          <w:i/>
          <w:color w:val="000000"/>
          <w:sz w:val="20"/>
          <w:szCs w:val="20"/>
        </w:rPr>
        <w:t>immagine</w:t>
      </w:r>
      <w:proofErr w:type="spellEnd"/>
      <w:r w:rsidRPr="0078340D">
        <w:rPr>
          <w:i/>
          <w:color w:val="000000"/>
          <w:sz w:val="20"/>
          <w:szCs w:val="20"/>
        </w:rPr>
        <w:t xml:space="preserve"> </w:t>
      </w:r>
      <w:proofErr w:type="spellStart"/>
      <w:r w:rsidRPr="0078340D">
        <w:rPr>
          <w:i/>
          <w:color w:val="000000"/>
          <w:sz w:val="20"/>
          <w:szCs w:val="20"/>
        </w:rPr>
        <w:t>nell’alto</w:t>
      </w:r>
      <w:proofErr w:type="spellEnd"/>
      <w:r w:rsidRPr="0078340D">
        <w:rPr>
          <w:i/>
          <w:color w:val="000000"/>
          <w:sz w:val="20"/>
          <w:szCs w:val="20"/>
        </w:rPr>
        <w:t xml:space="preserve"> </w:t>
      </w:r>
      <w:proofErr w:type="spellStart"/>
      <w:r w:rsidRPr="0078340D">
        <w:rPr>
          <w:i/>
          <w:color w:val="000000"/>
          <w:sz w:val="20"/>
          <w:szCs w:val="20"/>
        </w:rPr>
        <w:t>Medioevo</w:t>
      </w:r>
      <w:proofErr w:type="spellEnd"/>
      <w:r w:rsidRPr="0078340D">
        <w:rPr>
          <w:color w:val="000000"/>
          <w:sz w:val="20"/>
          <w:szCs w:val="20"/>
        </w:rPr>
        <w:t>, 15-21 April 1993, Spoleto 1994 cit.,  pp. 277-296.</w:t>
      </w:r>
    </w:p>
  </w:footnote>
  <w:footnote w:id="10">
    <w:p w14:paraId="26C2BA15" w14:textId="77777777"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On which see L. Wallach, </w:t>
      </w:r>
      <w:r w:rsidRPr="0078340D">
        <w:rPr>
          <w:i/>
          <w:color w:val="000000"/>
          <w:sz w:val="20"/>
          <w:szCs w:val="20"/>
        </w:rPr>
        <w:t>Alcuin and Charlemagne. Studies in Carolingian History and Literature</w:t>
      </w:r>
      <w:r w:rsidRPr="0078340D">
        <w:rPr>
          <w:color w:val="000000"/>
          <w:sz w:val="20"/>
          <w:szCs w:val="20"/>
        </w:rPr>
        <w:t xml:space="preserve">, Ithaca (N.Y.), Cornell Univ. Press, </w:t>
      </w:r>
      <w:proofErr w:type="gramStart"/>
      <w:r w:rsidRPr="0078340D">
        <w:rPr>
          <w:color w:val="000000"/>
          <w:sz w:val="20"/>
          <w:szCs w:val="20"/>
        </w:rPr>
        <w:t>1959,  pp.</w:t>
      </w:r>
      <w:proofErr w:type="gramEnd"/>
      <w:r w:rsidRPr="0078340D">
        <w:rPr>
          <w:color w:val="000000"/>
          <w:sz w:val="20"/>
          <w:szCs w:val="20"/>
        </w:rPr>
        <w:t xml:space="preserve"> 178-97, e S. Scholz, </w:t>
      </w:r>
      <w:r w:rsidRPr="0078340D">
        <w:rPr>
          <w:i/>
          <w:color w:val="000000"/>
          <w:sz w:val="20"/>
          <w:szCs w:val="20"/>
        </w:rPr>
        <w:t xml:space="preserve">Karl der </w:t>
      </w:r>
      <w:proofErr w:type="spellStart"/>
      <w:r w:rsidRPr="0078340D">
        <w:rPr>
          <w:i/>
          <w:color w:val="000000"/>
          <w:sz w:val="20"/>
          <w:szCs w:val="20"/>
        </w:rPr>
        <w:t>Große</w:t>
      </w:r>
      <w:proofErr w:type="spellEnd"/>
      <w:r w:rsidRPr="0078340D">
        <w:rPr>
          <w:i/>
          <w:color w:val="000000"/>
          <w:sz w:val="20"/>
          <w:szCs w:val="20"/>
        </w:rPr>
        <w:t xml:space="preserve"> und das “</w:t>
      </w:r>
      <w:proofErr w:type="spellStart"/>
      <w:r w:rsidRPr="0078340D">
        <w:rPr>
          <w:i/>
          <w:color w:val="000000"/>
          <w:sz w:val="20"/>
          <w:szCs w:val="20"/>
        </w:rPr>
        <w:t>Epitaphium</w:t>
      </w:r>
      <w:proofErr w:type="spellEnd"/>
      <w:r w:rsidRPr="0078340D">
        <w:rPr>
          <w:i/>
          <w:color w:val="000000"/>
          <w:sz w:val="20"/>
          <w:szCs w:val="20"/>
        </w:rPr>
        <w:t xml:space="preserve"> </w:t>
      </w:r>
      <w:proofErr w:type="spellStart"/>
      <w:r w:rsidRPr="0078340D">
        <w:rPr>
          <w:i/>
          <w:color w:val="000000"/>
          <w:sz w:val="20"/>
          <w:szCs w:val="20"/>
        </w:rPr>
        <w:t>Adriani</w:t>
      </w:r>
      <w:proofErr w:type="spellEnd"/>
      <w:r w:rsidRPr="0078340D">
        <w:rPr>
          <w:i/>
          <w:color w:val="000000"/>
          <w:sz w:val="20"/>
          <w:szCs w:val="20"/>
        </w:rPr>
        <w:t xml:space="preserve">”. Ein </w:t>
      </w:r>
      <w:proofErr w:type="spellStart"/>
      <w:r w:rsidRPr="0078340D">
        <w:rPr>
          <w:i/>
          <w:color w:val="000000"/>
          <w:sz w:val="20"/>
          <w:szCs w:val="20"/>
        </w:rPr>
        <w:t>Beitrag</w:t>
      </w:r>
      <w:proofErr w:type="spellEnd"/>
      <w:r w:rsidRPr="0078340D">
        <w:rPr>
          <w:i/>
          <w:color w:val="000000"/>
          <w:sz w:val="20"/>
          <w:szCs w:val="20"/>
        </w:rPr>
        <w:t xml:space="preserve"> </w:t>
      </w:r>
      <w:proofErr w:type="spellStart"/>
      <w:r w:rsidRPr="0078340D">
        <w:rPr>
          <w:i/>
          <w:color w:val="000000"/>
          <w:sz w:val="20"/>
          <w:szCs w:val="20"/>
        </w:rPr>
        <w:t>zum</w:t>
      </w:r>
      <w:proofErr w:type="spellEnd"/>
      <w:r w:rsidRPr="0078340D">
        <w:rPr>
          <w:i/>
          <w:color w:val="000000"/>
          <w:sz w:val="20"/>
          <w:szCs w:val="20"/>
        </w:rPr>
        <w:t xml:space="preserve"> </w:t>
      </w:r>
      <w:proofErr w:type="spellStart"/>
      <w:r w:rsidRPr="0078340D">
        <w:rPr>
          <w:i/>
          <w:color w:val="000000"/>
          <w:sz w:val="20"/>
          <w:szCs w:val="20"/>
        </w:rPr>
        <w:t>Gebetsgedenken</w:t>
      </w:r>
      <w:proofErr w:type="spellEnd"/>
      <w:r w:rsidRPr="0078340D">
        <w:rPr>
          <w:i/>
          <w:color w:val="000000"/>
          <w:sz w:val="20"/>
          <w:szCs w:val="20"/>
        </w:rPr>
        <w:t xml:space="preserve"> der </w:t>
      </w:r>
      <w:proofErr w:type="spellStart"/>
      <w:r w:rsidRPr="0078340D">
        <w:rPr>
          <w:i/>
          <w:color w:val="000000"/>
          <w:sz w:val="20"/>
          <w:szCs w:val="20"/>
        </w:rPr>
        <w:t>Karolinger</w:t>
      </w:r>
      <w:proofErr w:type="spellEnd"/>
      <w:r w:rsidRPr="0078340D">
        <w:rPr>
          <w:color w:val="000000"/>
          <w:sz w:val="20"/>
          <w:szCs w:val="20"/>
        </w:rPr>
        <w:t xml:space="preserve">, in </w:t>
      </w:r>
      <w:r w:rsidRPr="0078340D">
        <w:rPr>
          <w:i/>
          <w:color w:val="000000"/>
          <w:sz w:val="20"/>
          <w:szCs w:val="20"/>
        </w:rPr>
        <w:t xml:space="preserve">Das Frankfurter </w:t>
      </w:r>
      <w:proofErr w:type="spellStart"/>
      <w:r w:rsidRPr="0078340D">
        <w:rPr>
          <w:i/>
          <w:color w:val="000000"/>
          <w:sz w:val="20"/>
          <w:szCs w:val="20"/>
        </w:rPr>
        <w:t>Konzil</w:t>
      </w:r>
      <w:proofErr w:type="spellEnd"/>
      <w:r w:rsidRPr="0078340D">
        <w:rPr>
          <w:i/>
          <w:color w:val="000000"/>
          <w:sz w:val="20"/>
          <w:szCs w:val="20"/>
        </w:rPr>
        <w:t xml:space="preserve"> von 749. </w:t>
      </w:r>
      <w:proofErr w:type="spellStart"/>
      <w:r w:rsidRPr="0078340D">
        <w:rPr>
          <w:i/>
          <w:color w:val="000000"/>
          <w:sz w:val="20"/>
          <w:szCs w:val="20"/>
        </w:rPr>
        <w:t>Kristallisationspunkt</w:t>
      </w:r>
      <w:proofErr w:type="spellEnd"/>
      <w:r w:rsidRPr="0078340D">
        <w:rPr>
          <w:i/>
          <w:color w:val="000000"/>
          <w:sz w:val="20"/>
          <w:szCs w:val="20"/>
        </w:rPr>
        <w:t xml:space="preserve"> </w:t>
      </w:r>
      <w:proofErr w:type="spellStart"/>
      <w:r w:rsidRPr="0078340D">
        <w:rPr>
          <w:i/>
          <w:color w:val="000000"/>
          <w:sz w:val="20"/>
          <w:szCs w:val="20"/>
        </w:rPr>
        <w:t>karolingischer</w:t>
      </w:r>
      <w:proofErr w:type="spellEnd"/>
      <w:r w:rsidRPr="0078340D">
        <w:rPr>
          <w:i/>
          <w:color w:val="000000"/>
          <w:sz w:val="20"/>
          <w:szCs w:val="20"/>
        </w:rPr>
        <w:t xml:space="preserve"> Kultur. </w:t>
      </w:r>
      <w:proofErr w:type="spellStart"/>
      <w:r w:rsidRPr="0078340D">
        <w:rPr>
          <w:i/>
          <w:color w:val="000000"/>
          <w:sz w:val="20"/>
          <w:szCs w:val="20"/>
        </w:rPr>
        <w:t>Akten</w:t>
      </w:r>
      <w:proofErr w:type="spellEnd"/>
      <w:r w:rsidRPr="0078340D">
        <w:rPr>
          <w:i/>
          <w:color w:val="000000"/>
          <w:sz w:val="20"/>
          <w:szCs w:val="20"/>
        </w:rPr>
        <w:t xml:space="preserve"> </w:t>
      </w:r>
      <w:proofErr w:type="spellStart"/>
      <w:r w:rsidRPr="0078340D">
        <w:rPr>
          <w:i/>
          <w:color w:val="000000"/>
          <w:sz w:val="20"/>
          <w:szCs w:val="20"/>
        </w:rPr>
        <w:t>zweier</w:t>
      </w:r>
      <w:proofErr w:type="spellEnd"/>
      <w:r w:rsidRPr="0078340D">
        <w:rPr>
          <w:i/>
          <w:color w:val="000000"/>
          <w:sz w:val="20"/>
          <w:szCs w:val="20"/>
        </w:rPr>
        <w:t xml:space="preserve"> </w:t>
      </w:r>
      <w:proofErr w:type="spellStart"/>
      <w:r w:rsidRPr="0078340D">
        <w:rPr>
          <w:i/>
          <w:color w:val="000000"/>
          <w:sz w:val="20"/>
          <w:szCs w:val="20"/>
        </w:rPr>
        <w:t>Symposien</w:t>
      </w:r>
      <w:proofErr w:type="spellEnd"/>
      <w:r w:rsidRPr="0078340D">
        <w:rPr>
          <w:i/>
          <w:color w:val="000000"/>
          <w:sz w:val="20"/>
          <w:szCs w:val="20"/>
        </w:rPr>
        <w:t xml:space="preserve"> (</w:t>
      </w:r>
      <w:proofErr w:type="spellStart"/>
      <w:r w:rsidRPr="0078340D">
        <w:rPr>
          <w:i/>
          <w:color w:val="000000"/>
          <w:sz w:val="20"/>
          <w:szCs w:val="20"/>
        </w:rPr>
        <w:t>vom</w:t>
      </w:r>
      <w:proofErr w:type="spellEnd"/>
      <w:r w:rsidRPr="0078340D">
        <w:rPr>
          <w:i/>
          <w:color w:val="000000"/>
          <w:sz w:val="20"/>
          <w:szCs w:val="20"/>
        </w:rPr>
        <w:t xml:space="preserve"> 23. bis 27 </w:t>
      </w:r>
      <w:proofErr w:type="spellStart"/>
      <w:r w:rsidRPr="0078340D">
        <w:rPr>
          <w:i/>
          <w:color w:val="000000"/>
          <w:sz w:val="20"/>
          <w:szCs w:val="20"/>
        </w:rPr>
        <w:t>Februar</w:t>
      </w:r>
      <w:proofErr w:type="spellEnd"/>
      <w:r w:rsidRPr="0078340D">
        <w:rPr>
          <w:i/>
          <w:color w:val="000000"/>
          <w:sz w:val="20"/>
          <w:szCs w:val="20"/>
        </w:rPr>
        <w:t xml:space="preserve"> und </w:t>
      </w:r>
      <w:proofErr w:type="spellStart"/>
      <w:r w:rsidRPr="0078340D">
        <w:rPr>
          <w:i/>
          <w:color w:val="000000"/>
          <w:sz w:val="20"/>
          <w:szCs w:val="20"/>
        </w:rPr>
        <w:t>vom</w:t>
      </w:r>
      <w:proofErr w:type="spellEnd"/>
      <w:r w:rsidRPr="0078340D">
        <w:rPr>
          <w:i/>
          <w:color w:val="000000"/>
          <w:sz w:val="20"/>
          <w:szCs w:val="20"/>
        </w:rPr>
        <w:t xml:space="preserve"> 13. bis </w:t>
      </w:r>
      <w:proofErr w:type="spellStart"/>
      <w:r w:rsidRPr="0078340D">
        <w:rPr>
          <w:i/>
          <w:color w:val="000000"/>
          <w:sz w:val="20"/>
          <w:szCs w:val="20"/>
        </w:rPr>
        <w:t>zum</w:t>
      </w:r>
      <w:proofErr w:type="spellEnd"/>
      <w:r w:rsidRPr="0078340D">
        <w:rPr>
          <w:i/>
          <w:color w:val="000000"/>
          <w:sz w:val="20"/>
          <w:szCs w:val="20"/>
        </w:rPr>
        <w:t xml:space="preserve"> 15 </w:t>
      </w:r>
      <w:proofErr w:type="spellStart"/>
      <w:r w:rsidRPr="0078340D">
        <w:rPr>
          <w:i/>
          <w:color w:val="000000"/>
          <w:sz w:val="20"/>
          <w:szCs w:val="20"/>
        </w:rPr>
        <w:t>Oktober</w:t>
      </w:r>
      <w:proofErr w:type="spellEnd"/>
      <w:r w:rsidRPr="0078340D">
        <w:rPr>
          <w:i/>
          <w:color w:val="000000"/>
          <w:sz w:val="20"/>
          <w:szCs w:val="20"/>
        </w:rPr>
        <w:t xml:space="preserve"> 1994) </w:t>
      </w:r>
      <w:proofErr w:type="spellStart"/>
      <w:r w:rsidRPr="0078340D">
        <w:rPr>
          <w:i/>
          <w:color w:val="000000"/>
          <w:sz w:val="20"/>
          <w:szCs w:val="20"/>
        </w:rPr>
        <w:t>anläßlich</w:t>
      </w:r>
      <w:proofErr w:type="spellEnd"/>
      <w:r w:rsidRPr="0078340D">
        <w:rPr>
          <w:i/>
          <w:color w:val="000000"/>
          <w:sz w:val="20"/>
          <w:szCs w:val="20"/>
        </w:rPr>
        <w:t xml:space="preserve"> der 1200-Jahrfeier der Stadt Frankfurt am Main</w:t>
      </w:r>
      <w:r w:rsidRPr="0078340D">
        <w:rPr>
          <w:color w:val="000000"/>
          <w:sz w:val="20"/>
          <w:szCs w:val="20"/>
        </w:rPr>
        <w:t xml:space="preserve"> I </w:t>
      </w:r>
      <w:proofErr w:type="spellStart"/>
      <w:r w:rsidRPr="0078340D">
        <w:rPr>
          <w:i/>
          <w:color w:val="000000"/>
          <w:sz w:val="20"/>
          <w:szCs w:val="20"/>
        </w:rPr>
        <w:t>Politik</w:t>
      </w:r>
      <w:proofErr w:type="spellEnd"/>
      <w:r w:rsidRPr="0078340D">
        <w:rPr>
          <w:i/>
          <w:color w:val="000000"/>
          <w:sz w:val="20"/>
          <w:szCs w:val="20"/>
        </w:rPr>
        <w:t xml:space="preserve"> und </w:t>
      </w:r>
      <w:proofErr w:type="spellStart"/>
      <w:r w:rsidRPr="0078340D">
        <w:rPr>
          <w:i/>
          <w:color w:val="000000"/>
          <w:sz w:val="20"/>
          <w:szCs w:val="20"/>
        </w:rPr>
        <w:t>Kirche</w:t>
      </w:r>
      <w:proofErr w:type="spellEnd"/>
      <w:r w:rsidRPr="0078340D">
        <w:rPr>
          <w:color w:val="000000"/>
          <w:sz w:val="20"/>
          <w:szCs w:val="20"/>
        </w:rPr>
        <w:t>, cur. R. Berndt, Mainz 1997, pp. 373-94.</w:t>
      </w:r>
    </w:p>
  </w:footnote>
  <w:footnote w:id="11">
    <w:p w14:paraId="63DC6EB7" w14:textId="3D739AE8" w:rsidR="00E452C4" w:rsidRPr="0078340D" w:rsidRDefault="00E452C4" w:rsidP="00E50712">
      <w:pPr>
        <w:widowControl w:val="0"/>
        <w:pBdr>
          <w:top w:val="nil"/>
          <w:left w:val="nil"/>
          <w:bottom w:val="nil"/>
          <w:right w:val="nil"/>
          <w:between w:val="nil"/>
        </w:pBdr>
        <w:jc w:val="both"/>
        <w:rPr>
          <w:sz w:val="22"/>
          <w:szCs w:val="20"/>
        </w:rPr>
      </w:pPr>
      <w:r w:rsidRPr="0078340D">
        <w:rPr>
          <w:vertAlign w:val="superscript"/>
        </w:rPr>
        <w:footnoteRef/>
      </w:r>
      <w:r w:rsidRPr="0078340D">
        <w:rPr>
          <w:color w:val="000000"/>
          <w:sz w:val="20"/>
          <w:szCs w:val="20"/>
        </w:rPr>
        <w:t xml:space="preserve"> </w:t>
      </w:r>
      <w:r w:rsidR="009E3EAB" w:rsidRPr="0078340D">
        <w:rPr>
          <w:color w:val="000000"/>
          <w:sz w:val="20"/>
          <w:szCs w:val="20"/>
        </w:rPr>
        <w:t>These have developed an impressive bibliography</w:t>
      </w:r>
      <w:r w:rsidRPr="0078340D">
        <w:rPr>
          <w:color w:val="000000"/>
          <w:sz w:val="20"/>
          <w:szCs w:val="20"/>
        </w:rPr>
        <w:t xml:space="preserve">: see K. </w:t>
      </w:r>
      <w:proofErr w:type="spellStart"/>
      <w:r w:rsidRPr="0078340D">
        <w:rPr>
          <w:color w:val="000000"/>
          <w:sz w:val="20"/>
          <w:szCs w:val="20"/>
        </w:rPr>
        <w:t>Koshi</w:t>
      </w:r>
      <w:proofErr w:type="spellEnd"/>
      <w:r w:rsidRPr="0078340D">
        <w:rPr>
          <w:color w:val="000000"/>
          <w:sz w:val="20"/>
          <w:szCs w:val="20"/>
        </w:rPr>
        <w:t xml:space="preserve">, </w:t>
      </w:r>
      <w:r w:rsidRPr="0078340D">
        <w:rPr>
          <w:i/>
          <w:color w:val="000000"/>
          <w:sz w:val="20"/>
          <w:szCs w:val="20"/>
        </w:rPr>
        <w:t xml:space="preserve">Die </w:t>
      </w:r>
      <w:proofErr w:type="spellStart"/>
      <w:r w:rsidRPr="0078340D">
        <w:rPr>
          <w:i/>
          <w:color w:val="000000"/>
          <w:sz w:val="20"/>
          <w:szCs w:val="20"/>
        </w:rPr>
        <w:t>Buchmalerei</w:t>
      </w:r>
      <w:proofErr w:type="spellEnd"/>
      <w:r w:rsidRPr="0078340D">
        <w:rPr>
          <w:i/>
          <w:color w:val="000000"/>
          <w:sz w:val="20"/>
          <w:szCs w:val="20"/>
        </w:rPr>
        <w:t xml:space="preserve"> der Reichenau </w:t>
      </w:r>
      <w:proofErr w:type="spellStart"/>
      <w:r w:rsidRPr="0078340D">
        <w:rPr>
          <w:i/>
          <w:color w:val="000000"/>
          <w:sz w:val="20"/>
          <w:szCs w:val="20"/>
        </w:rPr>
        <w:t>zwischen</w:t>
      </w:r>
      <w:proofErr w:type="spellEnd"/>
      <w:r w:rsidRPr="0078340D">
        <w:rPr>
          <w:i/>
          <w:color w:val="000000"/>
          <w:sz w:val="20"/>
          <w:szCs w:val="20"/>
        </w:rPr>
        <w:t xml:space="preserve"> Ost und West: </w:t>
      </w:r>
      <w:proofErr w:type="spellStart"/>
      <w:r w:rsidRPr="0078340D">
        <w:rPr>
          <w:i/>
          <w:color w:val="000000"/>
          <w:sz w:val="20"/>
          <w:szCs w:val="20"/>
        </w:rPr>
        <w:t>Ikonographie</w:t>
      </w:r>
      <w:proofErr w:type="spellEnd"/>
      <w:r w:rsidRPr="0078340D">
        <w:rPr>
          <w:i/>
          <w:color w:val="000000"/>
          <w:sz w:val="20"/>
          <w:szCs w:val="20"/>
        </w:rPr>
        <w:t xml:space="preserve"> </w:t>
      </w:r>
      <w:proofErr w:type="spellStart"/>
      <w:r w:rsidRPr="0078340D">
        <w:rPr>
          <w:i/>
          <w:color w:val="000000"/>
          <w:sz w:val="20"/>
          <w:szCs w:val="20"/>
        </w:rPr>
        <w:t>anhand</w:t>
      </w:r>
      <w:proofErr w:type="spellEnd"/>
      <w:r w:rsidRPr="0078340D">
        <w:rPr>
          <w:i/>
          <w:color w:val="000000"/>
          <w:sz w:val="20"/>
          <w:szCs w:val="20"/>
        </w:rPr>
        <w:t xml:space="preserve"> von den </w:t>
      </w:r>
      <w:proofErr w:type="spellStart"/>
      <w:r w:rsidRPr="0078340D">
        <w:rPr>
          <w:i/>
          <w:color w:val="000000"/>
          <w:sz w:val="20"/>
          <w:szCs w:val="20"/>
        </w:rPr>
        <w:t>Wandbildern</w:t>
      </w:r>
      <w:proofErr w:type="spellEnd"/>
      <w:r w:rsidRPr="0078340D">
        <w:rPr>
          <w:i/>
          <w:color w:val="000000"/>
          <w:sz w:val="20"/>
          <w:szCs w:val="20"/>
        </w:rPr>
        <w:t xml:space="preserve"> </w:t>
      </w:r>
      <w:proofErr w:type="spellStart"/>
      <w:r w:rsidRPr="0078340D">
        <w:rPr>
          <w:i/>
          <w:color w:val="000000"/>
          <w:sz w:val="20"/>
          <w:szCs w:val="20"/>
        </w:rPr>
        <w:t>er</w:t>
      </w:r>
      <w:proofErr w:type="spellEnd"/>
      <w:r w:rsidRPr="0078340D">
        <w:rPr>
          <w:i/>
          <w:color w:val="000000"/>
          <w:sz w:val="20"/>
          <w:szCs w:val="20"/>
        </w:rPr>
        <w:t xml:space="preserve"> </w:t>
      </w:r>
      <w:proofErr w:type="spellStart"/>
      <w:r w:rsidRPr="0078340D">
        <w:rPr>
          <w:i/>
          <w:color w:val="000000"/>
          <w:sz w:val="20"/>
          <w:szCs w:val="20"/>
        </w:rPr>
        <w:t>Wunder</w:t>
      </w:r>
      <w:proofErr w:type="spellEnd"/>
      <w:r w:rsidRPr="0078340D">
        <w:rPr>
          <w:i/>
          <w:color w:val="000000"/>
          <w:sz w:val="20"/>
          <w:szCs w:val="20"/>
        </w:rPr>
        <w:t xml:space="preserve"> Christi in St. Georg </w:t>
      </w:r>
      <w:proofErr w:type="spellStart"/>
      <w:r w:rsidRPr="0078340D">
        <w:rPr>
          <w:i/>
          <w:color w:val="000000"/>
          <w:sz w:val="20"/>
          <w:szCs w:val="20"/>
        </w:rPr>
        <w:t>zu</w:t>
      </w:r>
      <w:proofErr w:type="spellEnd"/>
      <w:r w:rsidRPr="0078340D">
        <w:rPr>
          <w:i/>
          <w:color w:val="000000"/>
          <w:sz w:val="20"/>
          <w:szCs w:val="20"/>
        </w:rPr>
        <w:t xml:space="preserve"> Reichenau-</w:t>
      </w:r>
      <w:proofErr w:type="spellStart"/>
      <w:r w:rsidRPr="0078340D">
        <w:rPr>
          <w:i/>
          <w:color w:val="000000"/>
          <w:sz w:val="20"/>
          <w:szCs w:val="20"/>
        </w:rPr>
        <w:t>Oberzell</w:t>
      </w:r>
      <w:proofErr w:type="spellEnd"/>
      <w:r w:rsidRPr="0078340D">
        <w:rPr>
          <w:color w:val="000000"/>
          <w:sz w:val="20"/>
          <w:szCs w:val="20"/>
        </w:rPr>
        <w:t xml:space="preserve">, in </w:t>
      </w:r>
      <w:proofErr w:type="spellStart"/>
      <w:r w:rsidRPr="0078340D">
        <w:rPr>
          <w:i/>
          <w:color w:val="000000"/>
          <w:sz w:val="20"/>
          <w:szCs w:val="20"/>
        </w:rPr>
        <w:t>Testo</w:t>
      </w:r>
      <w:proofErr w:type="spellEnd"/>
      <w:r w:rsidRPr="0078340D">
        <w:rPr>
          <w:i/>
          <w:color w:val="000000"/>
          <w:sz w:val="20"/>
          <w:szCs w:val="20"/>
        </w:rPr>
        <w:t xml:space="preserve"> e </w:t>
      </w:r>
      <w:proofErr w:type="spellStart"/>
      <w:r w:rsidRPr="0078340D">
        <w:rPr>
          <w:i/>
          <w:color w:val="000000"/>
          <w:sz w:val="20"/>
          <w:szCs w:val="20"/>
        </w:rPr>
        <w:t>immagine</w:t>
      </w:r>
      <w:proofErr w:type="spellEnd"/>
      <w:r w:rsidRPr="0078340D">
        <w:rPr>
          <w:color w:val="000000"/>
          <w:sz w:val="20"/>
          <w:szCs w:val="20"/>
        </w:rPr>
        <w:t>, Spoleto 1994,  pp. 59</w:t>
      </w:r>
      <w:r w:rsidR="00530298" w:rsidRPr="0078340D">
        <w:rPr>
          <w:color w:val="000000"/>
          <w:sz w:val="20"/>
          <w:szCs w:val="20"/>
        </w:rPr>
        <w:t>5-629</w:t>
      </w:r>
      <w:r w:rsidRPr="0078340D">
        <w:rPr>
          <w:color w:val="000000"/>
          <w:sz w:val="20"/>
          <w:szCs w:val="20"/>
        </w:rPr>
        <w:t xml:space="preserve"> and W. </w:t>
      </w:r>
      <w:proofErr w:type="spellStart"/>
      <w:r w:rsidRPr="0078340D">
        <w:rPr>
          <w:color w:val="000000"/>
          <w:sz w:val="20"/>
          <w:szCs w:val="20"/>
        </w:rPr>
        <w:t>Berschin</w:t>
      </w:r>
      <w:proofErr w:type="spellEnd"/>
      <w:r w:rsidRPr="0078340D">
        <w:rPr>
          <w:color w:val="000000"/>
          <w:sz w:val="20"/>
          <w:szCs w:val="20"/>
        </w:rPr>
        <w:t xml:space="preserve">, </w:t>
      </w:r>
      <w:r w:rsidRPr="0078340D">
        <w:rPr>
          <w:i/>
          <w:color w:val="000000"/>
          <w:sz w:val="20"/>
          <w:szCs w:val="20"/>
        </w:rPr>
        <w:t xml:space="preserve">Die Tituli der </w:t>
      </w:r>
      <w:proofErr w:type="spellStart"/>
      <w:r w:rsidRPr="0078340D">
        <w:rPr>
          <w:i/>
          <w:color w:val="000000"/>
          <w:sz w:val="20"/>
          <w:szCs w:val="20"/>
        </w:rPr>
        <w:t>Wanderbilder</w:t>
      </w:r>
      <w:proofErr w:type="spellEnd"/>
      <w:r w:rsidRPr="0078340D">
        <w:rPr>
          <w:i/>
          <w:color w:val="000000"/>
          <w:sz w:val="20"/>
          <w:szCs w:val="20"/>
        </w:rPr>
        <w:t xml:space="preserve"> von </w:t>
      </w:r>
      <w:proofErr w:type="spellStart"/>
      <w:r w:rsidRPr="0078340D">
        <w:rPr>
          <w:i/>
          <w:color w:val="000000"/>
          <w:sz w:val="20"/>
          <w:szCs w:val="20"/>
        </w:rPr>
        <w:t>Reichenau.Oberzell</w:t>
      </w:r>
      <w:proofErr w:type="spellEnd"/>
      <w:r w:rsidRPr="0078340D">
        <w:rPr>
          <w:i/>
          <w:color w:val="000000"/>
          <w:sz w:val="20"/>
          <w:szCs w:val="20"/>
        </w:rPr>
        <w:t xml:space="preserve"> </w:t>
      </w:r>
      <w:proofErr w:type="spellStart"/>
      <w:r w:rsidRPr="0078340D">
        <w:rPr>
          <w:i/>
          <w:color w:val="000000"/>
          <w:sz w:val="20"/>
          <w:szCs w:val="20"/>
        </w:rPr>
        <w:t>St.Georg</w:t>
      </w:r>
      <w:proofErr w:type="spellEnd"/>
      <w:r w:rsidRPr="0078340D">
        <w:rPr>
          <w:color w:val="000000"/>
          <w:sz w:val="20"/>
          <w:szCs w:val="20"/>
        </w:rPr>
        <w:t>, „</w:t>
      </w:r>
      <w:proofErr w:type="spellStart"/>
      <w:r w:rsidRPr="0078340D">
        <w:rPr>
          <w:color w:val="000000"/>
          <w:sz w:val="20"/>
          <w:szCs w:val="20"/>
        </w:rPr>
        <w:t>Mittellateinisches</w:t>
      </w:r>
      <w:proofErr w:type="spellEnd"/>
      <w:r w:rsidRPr="0078340D">
        <w:rPr>
          <w:color w:val="000000"/>
          <w:sz w:val="20"/>
          <w:szCs w:val="20"/>
        </w:rPr>
        <w:t xml:space="preserve"> </w:t>
      </w:r>
      <w:proofErr w:type="spellStart"/>
      <w:r w:rsidRPr="0078340D">
        <w:rPr>
          <w:color w:val="000000"/>
          <w:sz w:val="20"/>
          <w:szCs w:val="20"/>
        </w:rPr>
        <w:t>Ja</w:t>
      </w:r>
      <w:r w:rsidR="001D4D7D" w:rsidRPr="0078340D">
        <w:rPr>
          <w:color w:val="000000"/>
          <w:sz w:val="20"/>
          <w:szCs w:val="20"/>
        </w:rPr>
        <w:t>hrbuch</w:t>
      </w:r>
      <w:proofErr w:type="spellEnd"/>
      <w:r w:rsidR="001D4D7D" w:rsidRPr="0078340D">
        <w:rPr>
          <w:color w:val="000000"/>
          <w:sz w:val="20"/>
          <w:szCs w:val="20"/>
        </w:rPr>
        <w:t xml:space="preserve">“  29/2 (1994), pp. 3-17, later in Id., </w:t>
      </w:r>
      <w:proofErr w:type="spellStart"/>
      <w:r w:rsidR="001D4D7D" w:rsidRPr="0078340D">
        <w:rPr>
          <w:rFonts w:cs="Times New Roman"/>
          <w:i/>
          <w:iCs/>
          <w:sz w:val="20"/>
          <w:szCs w:val="18"/>
        </w:rPr>
        <w:t>Mittellateinische</w:t>
      </w:r>
      <w:proofErr w:type="spellEnd"/>
      <w:r w:rsidR="001D4D7D" w:rsidRPr="0078340D">
        <w:rPr>
          <w:rFonts w:cs="Times New Roman"/>
          <w:i/>
          <w:iCs/>
          <w:sz w:val="20"/>
          <w:szCs w:val="18"/>
        </w:rPr>
        <w:t xml:space="preserve"> </w:t>
      </w:r>
      <w:proofErr w:type="spellStart"/>
      <w:r w:rsidR="001D4D7D" w:rsidRPr="0078340D">
        <w:rPr>
          <w:rFonts w:cs="Times New Roman"/>
          <w:i/>
          <w:iCs/>
          <w:sz w:val="20"/>
          <w:szCs w:val="18"/>
        </w:rPr>
        <w:t>Studien</w:t>
      </w:r>
      <w:proofErr w:type="spellEnd"/>
      <w:r w:rsidR="001D4D7D" w:rsidRPr="0078340D">
        <w:rPr>
          <w:rFonts w:cs="Times New Roman"/>
          <w:sz w:val="20"/>
          <w:szCs w:val="18"/>
        </w:rPr>
        <w:t xml:space="preserve"> Heidelberg, Mattes Verlag 2005 pp. XII-456, pp. 215-28 e </w:t>
      </w:r>
      <w:proofErr w:type="spellStart"/>
      <w:r w:rsidR="001D4D7D" w:rsidRPr="0078340D">
        <w:rPr>
          <w:rFonts w:cs="Times New Roman"/>
          <w:sz w:val="20"/>
          <w:szCs w:val="18"/>
        </w:rPr>
        <w:t>ora</w:t>
      </w:r>
      <w:proofErr w:type="spellEnd"/>
      <w:r w:rsidR="001D4D7D" w:rsidRPr="0078340D">
        <w:rPr>
          <w:rFonts w:cs="Times New Roman"/>
          <w:sz w:val="20"/>
          <w:szCs w:val="18"/>
        </w:rPr>
        <w:t xml:space="preserve"> </w:t>
      </w:r>
      <w:hyperlink r:id="rId5" w:tgtFrame="_blank" w:tooltip="Walter Berschin" w:history="1">
        <w:r w:rsidR="001D4D7D" w:rsidRPr="0078340D">
          <w:rPr>
            <w:rStyle w:val="Hyperlink"/>
            <w:color w:val="auto"/>
            <w:sz w:val="20"/>
            <w:szCs w:val="18"/>
          </w:rPr>
          <w:t xml:space="preserve">Walter </w:t>
        </w:r>
        <w:proofErr w:type="spellStart"/>
        <w:r w:rsidR="001D4D7D" w:rsidRPr="0078340D">
          <w:rPr>
            <w:rStyle w:val="Hyperlink"/>
            <w:color w:val="auto"/>
            <w:sz w:val="20"/>
            <w:szCs w:val="18"/>
          </w:rPr>
          <w:t>Berschin</w:t>
        </w:r>
        <w:proofErr w:type="spellEnd"/>
      </w:hyperlink>
      <w:r w:rsidR="001D4D7D" w:rsidRPr="0078340D">
        <w:rPr>
          <w:rFonts w:cs="Arial"/>
          <w:sz w:val="20"/>
          <w:szCs w:val="18"/>
        </w:rPr>
        <w:t xml:space="preserve">, </w:t>
      </w:r>
      <w:hyperlink r:id="rId6" w:tgtFrame="_blank" w:tooltip="Ulrich Kuder" w:history="1">
        <w:r w:rsidR="001D4D7D" w:rsidRPr="0078340D">
          <w:rPr>
            <w:rStyle w:val="Hyperlink"/>
            <w:color w:val="auto"/>
            <w:sz w:val="20"/>
            <w:szCs w:val="18"/>
          </w:rPr>
          <w:t>Ulrich Kuder</w:t>
        </w:r>
      </w:hyperlink>
      <w:r w:rsidR="001D4D7D" w:rsidRPr="0078340D">
        <w:rPr>
          <w:rFonts w:cs="Arial"/>
          <w:sz w:val="20"/>
          <w:szCs w:val="18"/>
        </w:rPr>
        <w:t xml:space="preserve"> (</w:t>
      </w:r>
      <w:proofErr w:type="spellStart"/>
      <w:r w:rsidR="001D4D7D" w:rsidRPr="0078340D">
        <w:rPr>
          <w:rFonts w:cs="Arial"/>
          <w:sz w:val="20"/>
          <w:szCs w:val="18"/>
        </w:rPr>
        <w:t>adiuv</w:t>
      </w:r>
      <w:proofErr w:type="spellEnd"/>
      <w:r w:rsidR="001D4D7D" w:rsidRPr="0078340D">
        <w:rPr>
          <w:rFonts w:cs="Arial"/>
          <w:sz w:val="20"/>
          <w:szCs w:val="18"/>
        </w:rPr>
        <w:t xml:space="preserve">.) </w:t>
      </w:r>
      <w:proofErr w:type="spellStart"/>
      <w:r w:rsidR="001D4D7D" w:rsidRPr="0078340D">
        <w:rPr>
          <w:i/>
          <w:iCs/>
          <w:sz w:val="20"/>
          <w:szCs w:val="18"/>
        </w:rPr>
        <w:t>Reichenauer</w:t>
      </w:r>
      <w:proofErr w:type="spellEnd"/>
      <w:r w:rsidR="001D4D7D" w:rsidRPr="0078340D">
        <w:rPr>
          <w:i/>
          <w:iCs/>
          <w:sz w:val="20"/>
          <w:szCs w:val="18"/>
        </w:rPr>
        <w:t xml:space="preserve"> </w:t>
      </w:r>
      <w:proofErr w:type="spellStart"/>
      <w:r w:rsidR="00530298" w:rsidRPr="0078340D">
        <w:rPr>
          <w:i/>
          <w:iCs/>
          <w:sz w:val="20"/>
          <w:szCs w:val="18"/>
        </w:rPr>
        <w:t>Waldmalerei</w:t>
      </w:r>
      <w:proofErr w:type="spellEnd"/>
      <w:r w:rsidR="00530298" w:rsidRPr="0078340D">
        <w:rPr>
          <w:i/>
          <w:iCs/>
          <w:sz w:val="20"/>
          <w:szCs w:val="18"/>
        </w:rPr>
        <w:t xml:space="preserve"> 840-1120. Goldbach-Reichenau-</w:t>
      </w:r>
      <w:proofErr w:type="spellStart"/>
      <w:r w:rsidR="00530298" w:rsidRPr="0078340D">
        <w:rPr>
          <w:i/>
          <w:iCs/>
          <w:sz w:val="20"/>
          <w:szCs w:val="18"/>
        </w:rPr>
        <w:t>Oberzell</w:t>
      </w:r>
      <w:proofErr w:type="spellEnd"/>
      <w:r w:rsidR="001D4D7D" w:rsidRPr="0078340D">
        <w:rPr>
          <w:i/>
          <w:iCs/>
          <w:sz w:val="20"/>
          <w:szCs w:val="18"/>
        </w:rPr>
        <w:t xml:space="preserve"> St. Georg - Reichenau-</w:t>
      </w:r>
      <w:proofErr w:type="spellStart"/>
      <w:r w:rsidR="001D4D7D" w:rsidRPr="0078340D">
        <w:rPr>
          <w:i/>
          <w:iCs/>
          <w:sz w:val="20"/>
          <w:szCs w:val="18"/>
        </w:rPr>
        <w:t>Niederzell</w:t>
      </w:r>
      <w:proofErr w:type="spellEnd"/>
      <w:r w:rsidR="001D4D7D" w:rsidRPr="0078340D">
        <w:rPr>
          <w:i/>
          <w:iCs/>
          <w:sz w:val="20"/>
          <w:szCs w:val="18"/>
        </w:rPr>
        <w:t xml:space="preserve"> St. Peter </w:t>
      </w:r>
      <w:proofErr w:type="spellStart"/>
      <w:r w:rsidR="001D4D7D" w:rsidRPr="0078340D">
        <w:rPr>
          <w:i/>
          <w:iCs/>
          <w:sz w:val="20"/>
          <w:szCs w:val="18"/>
        </w:rPr>
        <w:t>und</w:t>
      </w:r>
      <w:proofErr w:type="spellEnd"/>
      <w:r w:rsidR="001D4D7D" w:rsidRPr="0078340D">
        <w:rPr>
          <w:i/>
          <w:iCs/>
          <w:sz w:val="20"/>
          <w:szCs w:val="18"/>
        </w:rPr>
        <w:t xml:space="preserve"> Paul</w:t>
      </w:r>
      <w:r w:rsidR="001D4D7D" w:rsidRPr="0078340D">
        <w:rPr>
          <w:rFonts w:cs="Arial"/>
          <w:sz w:val="20"/>
          <w:szCs w:val="18"/>
        </w:rPr>
        <w:t xml:space="preserve"> Heidelberg, Mat</w:t>
      </w:r>
      <w:r w:rsidR="00530298" w:rsidRPr="0078340D">
        <w:rPr>
          <w:rFonts w:cs="Arial"/>
          <w:sz w:val="20"/>
          <w:szCs w:val="18"/>
        </w:rPr>
        <w:t>tes Verlag 2012.</w:t>
      </w:r>
    </w:p>
  </w:footnote>
  <w:footnote w:id="12">
    <w:p w14:paraId="03C11064" w14:textId="77777777"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 xml:space="preserve">Inscriptions </w:t>
      </w:r>
      <w:proofErr w:type="spellStart"/>
      <w:r w:rsidRPr="0078340D">
        <w:rPr>
          <w:i/>
          <w:color w:val="000000"/>
          <w:sz w:val="20"/>
          <w:szCs w:val="20"/>
        </w:rPr>
        <w:t>chrétiennes</w:t>
      </w:r>
      <w:proofErr w:type="spellEnd"/>
      <w:r w:rsidRPr="0078340D">
        <w:rPr>
          <w:i/>
          <w:color w:val="000000"/>
          <w:sz w:val="20"/>
          <w:szCs w:val="20"/>
        </w:rPr>
        <w:t xml:space="preserve"> de la </w:t>
      </w:r>
      <w:proofErr w:type="spellStart"/>
      <w:r w:rsidRPr="0078340D">
        <w:rPr>
          <w:i/>
          <w:color w:val="000000"/>
          <w:sz w:val="20"/>
          <w:szCs w:val="20"/>
        </w:rPr>
        <w:t>Gaule</w:t>
      </w:r>
      <w:proofErr w:type="spellEnd"/>
      <w:r w:rsidRPr="0078340D">
        <w:rPr>
          <w:i/>
          <w:color w:val="000000"/>
          <w:sz w:val="20"/>
          <w:szCs w:val="20"/>
        </w:rPr>
        <w:t xml:space="preserve"> </w:t>
      </w:r>
      <w:proofErr w:type="spellStart"/>
      <w:r w:rsidRPr="0078340D">
        <w:rPr>
          <w:i/>
          <w:color w:val="000000"/>
          <w:sz w:val="20"/>
          <w:szCs w:val="20"/>
        </w:rPr>
        <w:t>antérieures</w:t>
      </w:r>
      <w:proofErr w:type="spellEnd"/>
      <w:r w:rsidRPr="0078340D">
        <w:rPr>
          <w:i/>
          <w:color w:val="000000"/>
          <w:sz w:val="20"/>
          <w:szCs w:val="20"/>
        </w:rPr>
        <w:t xml:space="preserve"> au VIII siècle</w:t>
      </w:r>
      <w:r w:rsidRPr="0078340D">
        <w:rPr>
          <w:color w:val="000000"/>
          <w:sz w:val="20"/>
          <w:szCs w:val="20"/>
        </w:rPr>
        <w:t xml:space="preserve">, t. I </w:t>
      </w:r>
      <w:r w:rsidRPr="0078340D">
        <w:rPr>
          <w:i/>
          <w:color w:val="000000"/>
          <w:sz w:val="20"/>
          <w:szCs w:val="20"/>
        </w:rPr>
        <w:t xml:space="preserve">Provinces </w:t>
      </w:r>
      <w:proofErr w:type="spellStart"/>
      <w:r w:rsidRPr="0078340D">
        <w:rPr>
          <w:i/>
          <w:color w:val="000000"/>
          <w:sz w:val="20"/>
          <w:szCs w:val="20"/>
        </w:rPr>
        <w:t>gallicanes</w:t>
      </w:r>
      <w:proofErr w:type="spellEnd"/>
      <w:r w:rsidRPr="0078340D">
        <w:rPr>
          <w:color w:val="000000"/>
          <w:sz w:val="20"/>
          <w:szCs w:val="20"/>
        </w:rPr>
        <w:t xml:space="preserve">, Paris 1856 pp. 4 ff. </w:t>
      </w:r>
    </w:p>
  </w:footnote>
  <w:footnote w:id="13">
    <w:p w14:paraId="55F6BF22" w14:textId="6F5A6F7B"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BF1A3D">
        <w:rPr>
          <w:color w:val="000000"/>
          <w:sz w:val="20"/>
          <w:szCs w:val="20"/>
        </w:rPr>
        <w:t xml:space="preserve"> </w:t>
      </w:r>
      <w:proofErr w:type="spellStart"/>
      <w:r w:rsidRPr="00BF1A3D">
        <w:rPr>
          <w:i/>
          <w:color w:val="000000"/>
          <w:sz w:val="20"/>
          <w:szCs w:val="20"/>
        </w:rPr>
        <w:t>Inscriptiones</w:t>
      </w:r>
      <w:proofErr w:type="spellEnd"/>
      <w:r w:rsidRPr="00BF1A3D">
        <w:rPr>
          <w:i/>
          <w:color w:val="000000"/>
          <w:sz w:val="20"/>
          <w:szCs w:val="20"/>
        </w:rPr>
        <w:t xml:space="preserve"> </w:t>
      </w:r>
      <w:proofErr w:type="spellStart"/>
      <w:r w:rsidRPr="00BF1A3D">
        <w:rPr>
          <w:i/>
          <w:color w:val="000000"/>
          <w:sz w:val="20"/>
          <w:szCs w:val="20"/>
        </w:rPr>
        <w:t>Christianae</w:t>
      </w:r>
      <w:proofErr w:type="spellEnd"/>
      <w:r w:rsidRPr="00BF1A3D">
        <w:rPr>
          <w:i/>
          <w:color w:val="000000"/>
          <w:sz w:val="20"/>
          <w:szCs w:val="20"/>
        </w:rPr>
        <w:t xml:space="preserve"> </w:t>
      </w:r>
      <w:proofErr w:type="spellStart"/>
      <w:r w:rsidRPr="00BF1A3D">
        <w:rPr>
          <w:i/>
          <w:color w:val="000000"/>
          <w:sz w:val="20"/>
          <w:szCs w:val="20"/>
        </w:rPr>
        <w:t>urbis</w:t>
      </w:r>
      <w:proofErr w:type="spellEnd"/>
      <w:r w:rsidRPr="00BF1A3D">
        <w:rPr>
          <w:i/>
          <w:color w:val="000000"/>
          <w:sz w:val="20"/>
          <w:szCs w:val="20"/>
        </w:rPr>
        <w:t xml:space="preserve"> </w:t>
      </w:r>
      <w:proofErr w:type="spellStart"/>
      <w:r w:rsidRPr="00BF1A3D">
        <w:rPr>
          <w:i/>
          <w:color w:val="000000"/>
          <w:sz w:val="20"/>
          <w:szCs w:val="20"/>
        </w:rPr>
        <w:t>Romae</w:t>
      </w:r>
      <w:proofErr w:type="spellEnd"/>
      <w:r w:rsidRPr="00BF1A3D">
        <w:rPr>
          <w:i/>
          <w:color w:val="000000"/>
          <w:sz w:val="20"/>
          <w:szCs w:val="20"/>
        </w:rPr>
        <w:t xml:space="preserve"> </w:t>
      </w:r>
      <w:proofErr w:type="spellStart"/>
      <w:r w:rsidRPr="00BF1A3D">
        <w:rPr>
          <w:i/>
          <w:color w:val="000000"/>
          <w:sz w:val="20"/>
          <w:szCs w:val="20"/>
        </w:rPr>
        <w:t>septimo</w:t>
      </w:r>
      <w:proofErr w:type="spellEnd"/>
      <w:r w:rsidRPr="00BF1A3D">
        <w:rPr>
          <w:i/>
          <w:color w:val="000000"/>
          <w:sz w:val="20"/>
          <w:szCs w:val="20"/>
        </w:rPr>
        <w:t xml:space="preserve"> </w:t>
      </w:r>
      <w:proofErr w:type="spellStart"/>
      <w:r w:rsidRPr="00BF1A3D">
        <w:rPr>
          <w:i/>
          <w:color w:val="000000"/>
          <w:sz w:val="20"/>
          <w:szCs w:val="20"/>
        </w:rPr>
        <w:t>saeculo</w:t>
      </w:r>
      <w:proofErr w:type="spellEnd"/>
      <w:r w:rsidRPr="00BF1A3D">
        <w:rPr>
          <w:i/>
          <w:color w:val="000000"/>
          <w:sz w:val="20"/>
          <w:szCs w:val="20"/>
        </w:rPr>
        <w:t xml:space="preserve"> </w:t>
      </w:r>
      <w:proofErr w:type="spellStart"/>
      <w:r w:rsidRPr="00BF1A3D">
        <w:rPr>
          <w:i/>
          <w:color w:val="000000"/>
          <w:sz w:val="20"/>
          <w:szCs w:val="20"/>
        </w:rPr>
        <w:t>antiquiores</w:t>
      </w:r>
      <w:proofErr w:type="spellEnd"/>
      <w:r w:rsidRPr="00BF1A3D">
        <w:rPr>
          <w:color w:val="000000"/>
          <w:sz w:val="20"/>
          <w:szCs w:val="20"/>
        </w:rPr>
        <w:t xml:space="preserve">, II/1, </w:t>
      </w:r>
      <w:proofErr w:type="spellStart"/>
      <w:r w:rsidRPr="00BF1A3D">
        <w:rPr>
          <w:color w:val="000000"/>
          <w:sz w:val="20"/>
          <w:szCs w:val="20"/>
        </w:rPr>
        <w:t>Romae</w:t>
      </w:r>
      <w:proofErr w:type="spellEnd"/>
      <w:r w:rsidRPr="00BF1A3D">
        <w:rPr>
          <w:color w:val="000000"/>
          <w:sz w:val="20"/>
          <w:szCs w:val="20"/>
        </w:rPr>
        <w:t xml:space="preserve"> 1888, pp. </w:t>
      </w:r>
      <w:r w:rsidRPr="0078340D">
        <w:rPr>
          <w:color w:val="000000"/>
          <w:sz w:val="20"/>
          <w:szCs w:val="20"/>
        </w:rPr>
        <w:t>XLVIII-XLIX. Camille Julian (</w:t>
      </w:r>
      <w:r w:rsidRPr="0078340D">
        <w:rPr>
          <w:i/>
          <w:color w:val="000000"/>
          <w:sz w:val="20"/>
          <w:szCs w:val="20"/>
        </w:rPr>
        <w:t xml:space="preserve">Inscriptions </w:t>
      </w:r>
      <w:proofErr w:type="spellStart"/>
      <w:r w:rsidRPr="0078340D">
        <w:rPr>
          <w:i/>
          <w:color w:val="000000"/>
          <w:sz w:val="20"/>
          <w:szCs w:val="20"/>
        </w:rPr>
        <w:t>romaines</w:t>
      </w:r>
      <w:proofErr w:type="spellEnd"/>
      <w:r w:rsidRPr="0078340D">
        <w:rPr>
          <w:i/>
          <w:color w:val="000000"/>
          <w:sz w:val="20"/>
          <w:szCs w:val="20"/>
        </w:rPr>
        <w:t xml:space="preserve"> de Bordeaux</w:t>
      </w:r>
      <w:r w:rsidRPr="0078340D">
        <w:rPr>
          <w:color w:val="000000"/>
          <w:sz w:val="20"/>
          <w:szCs w:val="20"/>
        </w:rPr>
        <w:t xml:space="preserve">, 1890, vol. II, also includes texts by Venantius, as do Franz </w:t>
      </w:r>
      <w:proofErr w:type="spellStart"/>
      <w:r w:rsidRPr="0078340D">
        <w:rPr>
          <w:color w:val="000000"/>
          <w:sz w:val="20"/>
          <w:szCs w:val="20"/>
        </w:rPr>
        <w:t>Xaver</w:t>
      </w:r>
      <w:proofErr w:type="spellEnd"/>
      <w:r w:rsidRPr="0078340D">
        <w:rPr>
          <w:color w:val="000000"/>
          <w:sz w:val="20"/>
          <w:szCs w:val="20"/>
        </w:rPr>
        <w:t xml:space="preserve"> Kraus for Mainz, and Emile </w:t>
      </w:r>
      <w:proofErr w:type="spellStart"/>
      <w:r w:rsidRPr="0078340D">
        <w:rPr>
          <w:color w:val="000000"/>
          <w:sz w:val="20"/>
          <w:szCs w:val="20"/>
        </w:rPr>
        <w:t>H</w:t>
      </w:r>
      <w:r w:rsidR="00662732">
        <w:rPr>
          <w:color w:val="000000"/>
          <w:sz w:val="20"/>
          <w:szCs w:val="20"/>
        </w:rPr>
        <w:t>ü</w:t>
      </w:r>
      <w:r w:rsidRPr="0078340D">
        <w:rPr>
          <w:color w:val="000000"/>
          <w:sz w:val="20"/>
          <w:szCs w:val="20"/>
        </w:rPr>
        <w:t>bner</w:t>
      </w:r>
      <w:proofErr w:type="spellEnd"/>
      <w:r w:rsidRPr="0078340D">
        <w:rPr>
          <w:color w:val="000000"/>
          <w:sz w:val="20"/>
          <w:szCs w:val="20"/>
        </w:rPr>
        <w:t xml:space="preserve"> and José </w:t>
      </w:r>
      <w:proofErr w:type="spellStart"/>
      <w:r w:rsidRPr="0078340D">
        <w:rPr>
          <w:color w:val="000000"/>
          <w:sz w:val="20"/>
          <w:szCs w:val="20"/>
        </w:rPr>
        <w:t>Vives</w:t>
      </w:r>
      <w:proofErr w:type="spellEnd"/>
      <w:r w:rsidRPr="0078340D">
        <w:rPr>
          <w:color w:val="000000"/>
          <w:sz w:val="20"/>
          <w:szCs w:val="20"/>
        </w:rPr>
        <w:t xml:space="preserve"> for Spain: Favreau, </w:t>
      </w:r>
      <w:proofErr w:type="spellStart"/>
      <w:r w:rsidRPr="0078340D">
        <w:rPr>
          <w:i/>
          <w:color w:val="000000"/>
          <w:sz w:val="20"/>
          <w:szCs w:val="20"/>
        </w:rPr>
        <w:t>Fortunat</w:t>
      </w:r>
      <w:proofErr w:type="spellEnd"/>
      <w:r w:rsidRPr="0078340D">
        <w:rPr>
          <w:i/>
          <w:color w:val="000000"/>
          <w:sz w:val="20"/>
          <w:szCs w:val="20"/>
        </w:rPr>
        <w:t xml:space="preserve"> et </w:t>
      </w:r>
      <w:proofErr w:type="spellStart"/>
      <w:r w:rsidRPr="0078340D">
        <w:rPr>
          <w:i/>
          <w:color w:val="000000"/>
          <w:sz w:val="20"/>
          <w:szCs w:val="20"/>
        </w:rPr>
        <w:t>l’epigraphie</w:t>
      </w:r>
      <w:proofErr w:type="spellEnd"/>
      <w:r w:rsidRPr="0078340D">
        <w:rPr>
          <w:color w:val="000000"/>
          <w:sz w:val="20"/>
          <w:szCs w:val="20"/>
        </w:rPr>
        <w:t>, p. 162</w:t>
      </w:r>
      <w:r w:rsidR="00F04D8F" w:rsidRPr="0078340D">
        <w:rPr>
          <w:color w:val="000000"/>
          <w:sz w:val="20"/>
          <w:szCs w:val="20"/>
        </w:rPr>
        <w:t>)</w:t>
      </w:r>
      <w:r w:rsidRPr="0078340D">
        <w:rPr>
          <w:color w:val="000000"/>
          <w:sz w:val="20"/>
          <w:szCs w:val="20"/>
        </w:rPr>
        <w:t>.</w:t>
      </w:r>
    </w:p>
  </w:footnote>
  <w:footnote w:id="14">
    <w:p w14:paraId="3B7B9FB9" w14:textId="0ECDA456"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color w:val="000000"/>
          <w:sz w:val="20"/>
          <w:szCs w:val="20"/>
        </w:rPr>
        <w:t>Glastonsbury</w:t>
      </w:r>
      <w:proofErr w:type="spellEnd"/>
      <w:r w:rsidRPr="0078340D">
        <w:rPr>
          <w:color w:val="000000"/>
          <w:sz w:val="20"/>
          <w:szCs w:val="20"/>
        </w:rPr>
        <w:t xml:space="preserve"> 700, on behalf of King </w:t>
      </w:r>
      <w:proofErr w:type="spellStart"/>
      <w:r w:rsidRPr="0078340D">
        <w:rPr>
          <w:color w:val="000000"/>
          <w:sz w:val="20"/>
          <w:szCs w:val="20"/>
        </w:rPr>
        <w:t>Ino</w:t>
      </w:r>
      <w:proofErr w:type="spellEnd"/>
      <w:r w:rsidRPr="0078340D">
        <w:rPr>
          <w:color w:val="000000"/>
          <w:sz w:val="20"/>
          <w:szCs w:val="20"/>
        </w:rPr>
        <w:t xml:space="preserve"> of Wessex: R. Favreau, </w:t>
      </w:r>
      <w:proofErr w:type="spellStart"/>
      <w:r w:rsidRPr="0078340D">
        <w:rPr>
          <w:i/>
          <w:color w:val="000000"/>
          <w:sz w:val="20"/>
          <w:szCs w:val="20"/>
        </w:rPr>
        <w:t>Fortunat</w:t>
      </w:r>
      <w:proofErr w:type="spellEnd"/>
      <w:r w:rsidRPr="0078340D">
        <w:rPr>
          <w:i/>
          <w:color w:val="000000"/>
          <w:sz w:val="20"/>
          <w:szCs w:val="20"/>
        </w:rPr>
        <w:t xml:space="preserve"> et </w:t>
      </w:r>
      <w:proofErr w:type="spellStart"/>
      <w:r w:rsidRPr="0078340D">
        <w:rPr>
          <w:i/>
          <w:color w:val="000000"/>
          <w:sz w:val="20"/>
          <w:szCs w:val="20"/>
        </w:rPr>
        <w:t>l’epigraphie</w:t>
      </w:r>
      <w:proofErr w:type="spellEnd"/>
      <w:r w:rsidRPr="0078340D">
        <w:rPr>
          <w:color w:val="000000"/>
          <w:sz w:val="20"/>
          <w:szCs w:val="20"/>
        </w:rPr>
        <w:t xml:space="preserve">, in </w:t>
      </w:r>
      <w:proofErr w:type="spellStart"/>
      <w:r w:rsidRPr="0078340D">
        <w:rPr>
          <w:i/>
          <w:color w:val="000000"/>
          <w:sz w:val="20"/>
          <w:szCs w:val="20"/>
        </w:rPr>
        <w:t>Venanzio</w:t>
      </w:r>
      <w:proofErr w:type="spellEnd"/>
      <w:r w:rsidRPr="0078340D">
        <w:rPr>
          <w:i/>
          <w:color w:val="000000"/>
          <w:sz w:val="20"/>
          <w:szCs w:val="20"/>
        </w:rPr>
        <w:t xml:space="preserve"> Fortunato </w:t>
      </w:r>
      <w:proofErr w:type="spellStart"/>
      <w:r w:rsidRPr="0078340D">
        <w:rPr>
          <w:i/>
          <w:color w:val="000000"/>
          <w:sz w:val="20"/>
          <w:szCs w:val="20"/>
        </w:rPr>
        <w:t>tra</w:t>
      </w:r>
      <w:proofErr w:type="spellEnd"/>
      <w:r w:rsidRPr="0078340D">
        <w:rPr>
          <w:i/>
          <w:color w:val="000000"/>
          <w:sz w:val="20"/>
          <w:szCs w:val="20"/>
        </w:rPr>
        <w:t xml:space="preserve"> Italia e Francia</w:t>
      </w:r>
      <w:r w:rsidRPr="0078340D">
        <w:rPr>
          <w:color w:val="000000"/>
          <w:sz w:val="20"/>
          <w:szCs w:val="20"/>
        </w:rPr>
        <w:t xml:space="preserve">, </w:t>
      </w:r>
      <w:proofErr w:type="spellStart"/>
      <w:r w:rsidRPr="0078340D">
        <w:rPr>
          <w:i/>
          <w:color w:val="000000"/>
          <w:sz w:val="20"/>
          <w:szCs w:val="20"/>
        </w:rPr>
        <w:t>Atti</w:t>
      </w:r>
      <w:proofErr w:type="spellEnd"/>
      <w:r w:rsidRPr="0078340D">
        <w:rPr>
          <w:i/>
          <w:color w:val="000000"/>
          <w:sz w:val="20"/>
          <w:szCs w:val="20"/>
        </w:rPr>
        <w:t xml:space="preserve"> del </w:t>
      </w:r>
      <w:proofErr w:type="spellStart"/>
      <w:r w:rsidRPr="0078340D">
        <w:rPr>
          <w:i/>
          <w:color w:val="000000"/>
          <w:sz w:val="20"/>
          <w:szCs w:val="20"/>
        </w:rPr>
        <w:t>convegno</w:t>
      </w:r>
      <w:proofErr w:type="spellEnd"/>
      <w:r w:rsidRPr="0078340D">
        <w:rPr>
          <w:i/>
          <w:color w:val="000000"/>
          <w:sz w:val="20"/>
          <w:szCs w:val="20"/>
        </w:rPr>
        <w:t xml:space="preserve"> </w:t>
      </w:r>
      <w:proofErr w:type="spellStart"/>
      <w:r w:rsidRPr="0078340D">
        <w:rPr>
          <w:i/>
          <w:color w:val="000000"/>
          <w:sz w:val="20"/>
          <w:szCs w:val="20"/>
        </w:rPr>
        <w:t>internazionale</w:t>
      </w:r>
      <w:proofErr w:type="spellEnd"/>
      <w:r w:rsidRPr="0078340D">
        <w:rPr>
          <w:i/>
          <w:color w:val="000000"/>
          <w:sz w:val="20"/>
          <w:szCs w:val="20"/>
        </w:rPr>
        <w:t xml:space="preserve"> di </w:t>
      </w:r>
      <w:proofErr w:type="spellStart"/>
      <w:r w:rsidRPr="0078340D">
        <w:rPr>
          <w:i/>
          <w:color w:val="000000"/>
          <w:sz w:val="20"/>
          <w:szCs w:val="20"/>
        </w:rPr>
        <w:t>studi</w:t>
      </w:r>
      <w:proofErr w:type="spellEnd"/>
      <w:r w:rsidRPr="0078340D">
        <w:rPr>
          <w:color w:val="000000"/>
          <w:sz w:val="20"/>
          <w:szCs w:val="20"/>
        </w:rPr>
        <w:t xml:space="preserve">, </w:t>
      </w:r>
      <w:proofErr w:type="spellStart"/>
      <w:r w:rsidRPr="0078340D">
        <w:rPr>
          <w:color w:val="000000"/>
          <w:sz w:val="20"/>
          <w:szCs w:val="20"/>
        </w:rPr>
        <w:t>Valdobbiadene</w:t>
      </w:r>
      <w:proofErr w:type="spellEnd"/>
      <w:r w:rsidRPr="0078340D">
        <w:rPr>
          <w:color w:val="000000"/>
          <w:sz w:val="20"/>
          <w:szCs w:val="20"/>
        </w:rPr>
        <w:t xml:space="preserve"> 17 May 1990-Treviso 18-19 May 1990, Treviso 1993, pp. 161-173, </w:t>
      </w:r>
      <w:r w:rsidR="00D450A0" w:rsidRPr="0078340D">
        <w:rPr>
          <w:color w:val="000000"/>
          <w:sz w:val="20"/>
          <w:szCs w:val="20"/>
        </w:rPr>
        <w:t xml:space="preserve">on </w:t>
      </w:r>
      <w:r w:rsidRPr="0078340D">
        <w:rPr>
          <w:color w:val="000000"/>
          <w:sz w:val="20"/>
          <w:szCs w:val="20"/>
        </w:rPr>
        <w:t xml:space="preserve">p. 165, from William Camden, </w:t>
      </w:r>
      <w:r w:rsidRPr="0078340D">
        <w:rPr>
          <w:i/>
          <w:color w:val="000000"/>
          <w:sz w:val="20"/>
          <w:szCs w:val="20"/>
        </w:rPr>
        <w:t xml:space="preserve">Britannia </w:t>
      </w:r>
      <w:proofErr w:type="spellStart"/>
      <w:r w:rsidRPr="0078340D">
        <w:rPr>
          <w:i/>
          <w:color w:val="000000"/>
          <w:sz w:val="20"/>
          <w:szCs w:val="20"/>
        </w:rPr>
        <w:t>sive</w:t>
      </w:r>
      <w:proofErr w:type="spellEnd"/>
      <w:r w:rsidRPr="0078340D">
        <w:rPr>
          <w:i/>
          <w:color w:val="000000"/>
          <w:sz w:val="20"/>
          <w:szCs w:val="20"/>
        </w:rPr>
        <w:t xml:space="preserve"> </w:t>
      </w:r>
      <w:proofErr w:type="spellStart"/>
      <w:r w:rsidRPr="0078340D">
        <w:rPr>
          <w:i/>
          <w:color w:val="000000"/>
          <w:sz w:val="20"/>
          <w:szCs w:val="20"/>
        </w:rPr>
        <w:t>florentissimorum</w:t>
      </w:r>
      <w:proofErr w:type="spellEnd"/>
      <w:r w:rsidRPr="0078340D">
        <w:rPr>
          <w:i/>
          <w:color w:val="000000"/>
          <w:sz w:val="20"/>
          <w:szCs w:val="20"/>
        </w:rPr>
        <w:t xml:space="preserve"> </w:t>
      </w:r>
      <w:proofErr w:type="spellStart"/>
      <w:r w:rsidRPr="0078340D">
        <w:rPr>
          <w:i/>
          <w:color w:val="000000"/>
          <w:sz w:val="20"/>
          <w:szCs w:val="20"/>
        </w:rPr>
        <w:t>regnorum</w:t>
      </w:r>
      <w:proofErr w:type="spellEnd"/>
      <w:r w:rsidRPr="0078340D">
        <w:rPr>
          <w:i/>
          <w:color w:val="000000"/>
          <w:sz w:val="20"/>
          <w:szCs w:val="20"/>
        </w:rPr>
        <w:t xml:space="preserve"> </w:t>
      </w:r>
      <w:proofErr w:type="spellStart"/>
      <w:r w:rsidRPr="0078340D">
        <w:rPr>
          <w:i/>
          <w:color w:val="000000"/>
          <w:sz w:val="20"/>
          <w:szCs w:val="20"/>
        </w:rPr>
        <w:t>Angliae</w:t>
      </w:r>
      <w:proofErr w:type="spellEnd"/>
      <w:r w:rsidRPr="0078340D">
        <w:rPr>
          <w:i/>
          <w:color w:val="000000"/>
          <w:sz w:val="20"/>
          <w:szCs w:val="20"/>
        </w:rPr>
        <w:t xml:space="preserve">, </w:t>
      </w:r>
      <w:proofErr w:type="spellStart"/>
      <w:r w:rsidRPr="0078340D">
        <w:rPr>
          <w:i/>
          <w:color w:val="000000"/>
          <w:sz w:val="20"/>
          <w:szCs w:val="20"/>
        </w:rPr>
        <w:t>Scotiae</w:t>
      </w:r>
      <w:proofErr w:type="spellEnd"/>
      <w:r w:rsidRPr="0078340D">
        <w:rPr>
          <w:i/>
          <w:color w:val="000000"/>
          <w:sz w:val="20"/>
          <w:szCs w:val="20"/>
        </w:rPr>
        <w:t xml:space="preserve">, </w:t>
      </w:r>
      <w:proofErr w:type="spellStart"/>
      <w:r w:rsidRPr="0078340D">
        <w:rPr>
          <w:i/>
          <w:color w:val="000000"/>
          <w:sz w:val="20"/>
          <w:szCs w:val="20"/>
        </w:rPr>
        <w:t>Hiberniae</w:t>
      </w:r>
      <w:proofErr w:type="spellEnd"/>
      <w:r w:rsidRPr="0078340D">
        <w:rPr>
          <w:i/>
          <w:color w:val="000000"/>
          <w:sz w:val="20"/>
          <w:szCs w:val="20"/>
        </w:rPr>
        <w:t xml:space="preserve"> et </w:t>
      </w:r>
      <w:proofErr w:type="spellStart"/>
      <w:r w:rsidRPr="0078340D">
        <w:rPr>
          <w:i/>
          <w:color w:val="000000"/>
          <w:sz w:val="20"/>
          <w:szCs w:val="20"/>
        </w:rPr>
        <w:t>insularum</w:t>
      </w:r>
      <w:proofErr w:type="spellEnd"/>
      <w:r w:rsidRPr="0078340D">
        <w:rPr>
          <w:i/>
          <w:color w:val="000000"/>
          <w:sz w:val="20"/>
          <w:szCs w:val="20"/>
        </w:rPr>
        <w:t xml:space="preserve"> </w:t>
      </w:r>
      <w:proofErr w:type="spellStart"/>
      <w:r w:rsidRPr="0078340D">
        <w:rPr>
          <w:i/>
          <w:color w:val="000000"/>
          <w:sz w:val="20"/>
          <w:szCs w:val="20"/>
        </w:rPr>
        <w:t>adiacentium</w:t>
      </w:r>
      <w:proofErr w:type="spellEnd"/>
      <w:r w:rsidRPr="0078340D">
        <w:rPr>
          <w:color w:val="000000"/>
          <w:sz w:val="20"/>
          <w:szCs w:val="20"/>
        </w:rPr>
        <w:t xml:space="preserve">, London 1607 p. 165; see Le </w:t>
      </w:r>
      <w:proofErr w:type="spellStart"/>
      <w:r w:rsidRPr="0078340D">
        <w:rPr>
          <w:color w:val="000000"/>
          <w:sz w:val="20"/>
          <w:szCs w:val="20"/>
        </w:rPr>
        <w:t>Blant</w:t>
      </w:r>
      <w:proofErr w:type="spellEnd"/>
      <w:r w:rsidRPr="0078340D">
        <w:rPr>
          <w:color w:val="000000"/>
          <w:sz w:val="20"/>
          <w:szCs w:val="20"/>
        </w:rPr>
        <w:t xml:space="preserve">, cit., pp. 261-264 </w:t>
      </w:r>
      <w:r w:rsidR="00F04D8F" w:rsidRPr="0078340D">
        <w:rPr>
          <w:color w:val="000000"/>
          <w:sz w:val="20"/>
          <w:szCs w:val="20"/>
        </w:rPr>
        <w:t xml:space="preserve">and </w:t>
      </w:r>
      <w:r w:rsidRPr="0078340D">
        <w:rPr>
          <w:color w:val="000000"/>
          <w:sz w:val="20"/>
          <w:szCs w:val="20"/>
        </w:rPr>
        <w:t>295-300.</w:t>
      </w:r>
    </w:p>
  </w:footnote>
  <w:footnote w:id="15">
    <w:p w14:paraId="03086B6F" w14:textId="321FDEB7"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G. </w:t>
      </w:r>
      <w:proofErr w:type="spellStart"/>
      <w:r w:rsidRPr="0078340D">
        <w:rPr>
          <w:color w:val="000000"/>
          <w:sz w:val="20"/>
          <w:szCs w:val="20"/>
        </w:rPr>
        <w:t>Bernt</w:t>
      </w:r>
      <w:proofErr w:type="spellEnd"/>
      <w:r w:rsidRPr="0078340D">
        <w:rPr>
          <w:color w:val="000000"/>
          <w:sz w:val="20"/>
          <w:szCs w:val="20"/>
        </w:rPr>
        <w:t xml:space="preserve">, </w:t>
      </w:r>
      <w:r w:rsidRPr="0078340D">
        <w:rPr>
          <w:i/>
          <w:color w:val="000000"/>
          <w:sz w:val="20"/>
          <w:szCs w:val="20"/>
        </w:rPr>
        <w:t xml:space="preserve">Das </w:t>
      </w:r>
      <w:proofErr w:type="spellStart"/>
      <w:r w:rsidRPr="0078340D">
        <w:rPr>
          <w:i/>
          <w:color w:val="000000"/>
          <w:sz w:val="20"/>
          <w:szCs w:val="20"/>
        </w:rPr>
        <w:t>lateinische</w:t>
      </w:r>
      <w:proofErr w:type="spellEnd"/>
      <w:r w:rsidRPr="0078340D">
        <w:rPr>
          <w:i/>
          <w:color w:val="000000"/>
          <w:sz w:val="20"/>
          <w:szCs w:val="20"/>
        </w:rPr>
        <w:t xml:space="preserve"> </w:t>
      </w:r>
      <w:proofErr w:type="spellStart"/>
      <w:r w:rsidRPr="0078340D">
        <w:rPr>
          <w:i/>
          <w:color w:val="000000"/>
          <w:sz w:val="20"/>
          <w:szCs w:val="20"/>
        </w:rPr>
        <w:t>Epigramm</w:t>
      </w:r>
      <w:proofErr w:type="spellEnd"/>
      <w:r w:rsidRPr="0078340D">
        <w:rPr>
          <w:i/>
          <w:color w:val="000000"/>
          <w:sz w:val="20"/>
          <w:szCs w:val="20"/>
        </w:rPr>
        <w:t xml:space="preserve"> </w:t>
      </w:r>
      <w:proofErr w:type="spellStart"/>
      <w:r w:rsidRPr="0078340D">
        <w:rPr>
          <w:i/>
          <w:color w:val="000000"/>
          <w:sz w:val="20"/>
          <w:szCs w:val="20"/>
        </w:rPr>
        <w:t>im</w:t>
      </w:r>
      <w:proofErr w:type="spellEnd"/>
      <w:r w:rsidRPr="0078340D">
        <w:rPr>
          <w:i/>
          <w:color w:val="000000"/>
          <w:sz w:val="20"/>
          <w:szCs w:val="20"/>
        </w:rPr>
        <w:t xml:space="preserve"> </w:t>
      </w:r>
      <w:proofErr w:type="spellStart"/>
      <w:r w:rsidRPr="0078340D">
        <w:rPr>
          <w:i/>
          <w:color w:val="000000"/>
          <w:sz w:val="20"/>
          <w:szCs w:val="20"/>
        </w:rPr>
        <w:t>Übergang</w:t>
      </w:r>
      <w:proofErr w:type="spellEnd"/>
      <w:r w:rsidRPr="0078340D">
        <w:rPr>
          <w:i/>
          <w:color w:val="000000"/>
          <w:sz w:val="20"/>
          <w:szCs w:val="20"/>
        </w:rPr>
        <w:t xml:space="preserve"> von der </w:t>
      </w:r>
      <w:proofErr w:type="spellStart"/>
      <w:r w:rsidRPr="0078340D">
        <w:rPr>
          <w:i/>
          <w:color w:val="000000"/>
          <w:sz w:val="20"/>
          <w:szCs w:val="20"/>
        </w:rPr>
        <w:t>Spätantike</w:t>
      </w:r>
      <w:proofErr w:type="spellEnd"/>
      <w:r w:rsidRPr="0078340D">
        <w:rPr>
          <w:i/>
          <w:color w:val="000000"/>
          <w:sz w:val="20"/>
          <w:szCs w:val="20"/>
        </w:rPr>
        <w:t xml:space="preserve"> </w:t>
      </w:r>
      <w:proofErr w:type="spellStart"/>
      <w:r w:rsidRPr="0078340D">
        <w:rPr>
          <w:i/>
          <w:color w:val="000000"/>
          <w:sz w:val="20"/>
          <w:szCs w:val="20"/>
        </w:rPr>
        <w:t>zum</w:t>
      </w:r>
      <w:proofErr w:type="spellEnd"/>
      <w:r w:rsidRPr="0078340D">
        <w:rPr>
          <w:i/>
          <w:color w:val="000000"/>
          <w:sz w:val="20"/>
          <w:szCs w:val="20"/>
        </w:rPr>
        <w:t xml:space="preserve"> </w:t>
      </w:r>
      <w:proofErr w:type="spellStart"/>
      <w:r w:rsidRPr="0078340D">
        <w:rPr>
          <w:i/>
          <w:color w:val="000000"/>
          <w:sz w:val="20"/>
          <w:szCs w:val="20"/>
        </w:rPr>
        <w:t>frühen</w:t>
      </w:r>
      <w:proofErr w:type="spellEnd"/>
      <w:r w:rsidRPr="0078340D">
        <w:rPr>
          <w:i/>
          <w:color w:val="000000"/>
          <w:sz w:val="20"/>
          <w:szCs w:val="20"/>
        </w:rPr>
        <w:t xml:space="preserve"> </w:t>
      </w:r>
      <w:proofErr w:type="spellStart"/>
      <w:r w:rsidRPr="0078340D">
        <w:rPr>
          <w:i/>
          <w:color w:val="000000"/>
          <w:sz w:val="20"/>
          <w:szCs w:val="20"/>
        </w:rPr>
        <w:t>Mittelalter</w:t>
      </w:r>
      <w:proofErr w:type="spellEnd"/>
      <w:r w:rsidR="00240CFD" w:rsidRPr="0078340D">
        <w:rPr>
          <w:color w:val="000000"/>
          <w:sz w:val="20"/>
          <w:szCs w:val="20"/>
        </w:rPr>
        <w:t xml:space="preserve">, München 1968, pp. 295-305. </w:t>
      </w:r>
      <w:r w:rsidRPr="0078340D">
        <w:rPr>
          <w:color w:val="000000"/>
          <w:sz w:val="20"/>
          <w:szCs w:val="20"/>
        </w:rPr>
        <w:t xml:space="preserve">Giuseppe Scalia does </w:t>
      </w:r>
      <w:r w:rsidR="00656448" w:rsidRPr="0078340D">
        <w:rPr>
          <w:color w:val="000000"/>
          <w:sz w:val="20"/>
          <w:szCs w:val="20"/>
        </w:rPr>
        <w:t xml:space="preserve">not go into </w:t>
      </w:r>
      <w:r w:rsidRPr="0078340D">
        <w:rPr>
          <w:color w:val="000000"/>
          <w:sz w:val="20"/>
          <w:szCs w:val="20"/>
        </w:rPr>
        <w:t xml:space="preserve">this genre, which he calls ‘epigrammatic literature’, in </w:t>
      </w:r>
      <w:r w:rsidRPr="0078340D">
        <w:rPr>
          <w:i/>
          <w:color w:val="000000"/>
          <w:sz w:val="20"/>
          <w:szCs w:val="20"/>
        </w:rPr>
        <w:t xml:space="preserve">Le </w:t>
      </w:r>
      <w:proofErr w:type="spellStart"/>
      <w:r w:rsidRPr="0078340D">
        <w:rPr>
          <w:i/>
          <w:color w:val="000000"/>
          <w:sz w:val="20"/>
          <w:szCs w:val="20"/>
        </w:rPr>
        <w:t>epigrafi</w:t>
      </w:r>
      <w:proofErr w:type="spellEnd"/>
      <w:r w:rsidRPr="0078340D">
        <w:rPr>
          <w:color w:val="000000"/>
          <w:sz w:val="20"/>
          <w:szCs w:val="20"/>
        </w:rPr>
        <w:t xml:space="preserve">, in </w:t>
      </w:r>
      <w:r w:rsidRPr="0078340D">
        <w:rPr>
          <w:i/>
          <w:color w:val="000000"/>
          <w:sz w:val="20"/>
          <w:szCs w:val="20"/>
        </w:rPr>
        <w:t xml:space="preserve">Lo </w:t>
      </w:r>
      <w:proofErr w:type="spellStart"/>
      <w:r w:rsidRPr="0078340D">
        <w:rPr>
          <w:i/>
          <w:color w:val="000000"/>
          <w:sz w:val="20"/>
          <w:szCs w:val="20"/>
        </w:rPr>
        <w:t>spazio</w:t>
      </w:r>
      <w:proofErr w:type="spellEnd"/>
      <w:r w:rsidRPr="0078340D">
        <w:rPr>
          <w:i/>
          <w:color w:val="000000"/>
          <w:sz w:val="20"/>
          <w:szCs w:val="20"/>
        </w:rPr>
        <w:t xml:space="preserve"> </w:t>
      </w:r>
      <w:proofErr w:type="spellStart"/>
      <w:r w:rsidRPr="0078340D">
        <w:rPr>
          <w:i/>
          <w:color w:val="000000"/>
          <w:sz w:val="20"/>
          <w:szCs w:val="20"/>
        </w:rPr>
        <w:t>letterario</w:t>
      </w:r>
      <w:proofErr w:type="spellEnd"/>
      <w:r w:rsidRPr="0078340D">
        <w:rPr>
          <w:i/>
          <w:color w:val="000000"/>
          <w:sz w:val="20"/>
          <w:szCs w:val="20"/>
        </w:rPr>
        <w:t xml:space="preserve"> del </w:t>
      </w:r>
      <w:proofErr w:type="spellStart"/>
      <w:r w:rsidRPr="0078340D">
        <w:rPr>
          <w:i/>
          <w:color w:val="000000"/>
          <w:sz w:val="20"/>
          <w:szCs w:val="20"/>
        </w:rPr>
        <w:t>medioevo</w:t>
      </w:r>
      <w:proofErr w:type="spellEnd"/>
      <w:r w:rsidRPr="0078340D">
        <w:rPr>
          <w:i/>
          <w:color w:val="000000"/>
          <w:sz w:val="20"/>
          <w:szCs w:val="20"/>
        </w:rPr>
        <w:t xml:space="preserve">. Il </w:t>
      </w:r>
      <w:proofErr w:type="spellStart"/>
      <w:r w:rsidRPr="0078340D">
        <w:rPr>
          <w:i/>
          <w:color w:val="000000"/>
          <w:sz w:val="20"/>
          <w:szCs w:val="20"/>
        </w:rPr>
        <w:t>Medioevo</w:t>
      </w:r>
      <w:proofErr w:type="spellEnd"/>
      <w:r w:rsidRPr="0078340D">
        <w:rPr>
          <w:i/>
          <w:color w:val="000000"/>
          <w:sz w:val="20"/>
          <w:szCs w:val="20"/>
        </w:rPr>
        <w:t xml:space="preserve"> </w:t>
      </w:r>
      <w:proofErr w:type="spellStart"/>
      <w:r w:rsidRPr="0078340D">
        <w:rPr>
          <w:i/>
          <w:color w:val="000000"/>
          <w:sz w:val="20"/>
          <w:szCs w:val="20"/>
        </w:rPr>
        <w:t>latino</w:t>
      </w:r>
      <w:proofErr w:type="spellEnd"/>
      <w:r w:rsidRPr="0078340D">
        <w:rPr>
          <w:color w:val="000000"/>
          <w:sz w:val="20"/>
          <w:szCs w:val="20"/>
        </w:rPr>
        <w:t xml:space="preserve">, vol. III </w:t>
      </w:r>
      <w:r w:rsidRPr="0078340D">
        <w:rPr>
          <w:i/>
          <w:color w:val="000000"/>
          <w:sz w:val="20"/>
          <w:szCs w:val="20"/>
        </w:rPr>
        <w:t xml:space="preserve">La </w:t>
      </w:r>
      <w:proofErr w:type="spellStart"/>
      <w:r w:rsidRPr="0078340D">
        <w:rPr>
          <w:i/>
          <w:color w:val="000000"/>
          <w:sz w:val="20"/>
          <w:szCs w:val="20"/>
        </w:rPr>
        <w:t>circolazione</w:t>
      </w:r>
      <w:proofErr w:type="spellEnd"/>
      <w:r w:rsidRPr="0078340D">
        <w:rPr>
          <w:i/>
          <w:color w:val="000000"/>
          <w:sz w:val="20"/>
          <w:szCs w:val="20"/>
        </w:rPr>
        <w:t xml:space="preserve"> </w:t>
      </w:r>
      <w:proofErr w:type="spellStart"/>
      <w:r w:rsidRPr="0078340D">
        <w:rPr>
          <w:i/>
          <w:color w:val="000000"/>
          <w:sz w:val="20"/>
          <w:szCs w:val="20"/>
        </w:rPr>
        <w:t>dei</w:t>
      </w:r>
      <w:proofErr w:type="spellEnd"/>
      <w:r w:rsidRPr="0078340D">
        <w:rPr>
          <w:i/>
          <w:color w:val="000000"/>
          <w:sz w:val="20"/>
          <w:szCs w:val="20"/>
        </w:rPr>
        <w:t xml:space="preserve"> </w:t>
      </w:r>
      <w:proofErr w:type="spellStart"/>
      <w:r w:rsidRPr="0078340D">
        <w:rPr>
          <w:i/>
          <w:color w:val="000000"/>
          <w:sz w:val="20"/>
          <w:szCs w:val="20"/>
        </w:rPr>
        <w:t>testi</w:t>
      </w:r>
      <w:proofErr w:type="spellEnd"/>
      <w:r w:rsidRPr="0078340D">
        <w:rPr>
          <w:color w:val="000000"/>
          <w:sz w:val="20"/>
          <w:szCs w:val="20"/>
        </w:rPr>
        <w:t>, Rome 1994, pp. 409-441, esp. p. 410 n. 3 (</w:t>
      </w:r>
      <w:r w:rsidR="00382644" w:rsidRPr="0078340D">
        <w:rPr>
          <w:color w:val="000000"/>
          <w:sz w:val="20"/>
          <w:szCs w:val="20"/>
        </w:rPr>
        <w:t>much less</w:t>
      </w:r>
      <w:r w:rsidRPr="0078340D">
        <w:rPr>
          <w:color w:val="000000"/>
          <w:sz w:val="20"/>
          <w:szCs w:val="20"/>
        </w:rPr>
        <w:t xml:space="preserve"> the manuals of ‘classic’ epigraphy such as R. M. </w:t>
      </w:r>
      <w:proofErr w:type="spellStart"/>
      <w:r w:rsidRPr="0078340D">
        <w:rPr>
          <w:color w:val="000000"/>
          <w:sz w:val="20"/>
          <w:szCs w:val="20"/>
        </w:rPr>
        <w:t>Kloos</w:t>
      </w:r>
      <w:proofErr w:type="spellEnd"/>
      <w:r w:rsidRPr="0078340D">
        <w:rPr>
          <w:color w:val="000000"/>
          <w:sz w:val="20"/>
          <w:szCs w:val="20"/>
        </w:rPr>
        <w:t xml:space="preserve">, </w:t>
      </w:r>
      <w:proofErr w:type="spellStart"/>
      <w:r w:rsidRPr="0078340D">
        <w:rPr>
          <w:i/>
          <w:color w:val="000000"/>
          <w:sz w:val="20"/>
          <w:szCs w:val="20"/>
        </w:rPr>
        <w:t>Einführung</w:t>
      </w:r>
      <w:proofErr w:type="spellEnd"/>
      <w:r w:rsidRPr="0078340D">
        <w:rPr>
          <w:i/>
          <w:color w:val="000000"/>
          <w:sz w:val="20"/>
          <w:szCs w:val="20"/>
        </w:rPr>
        <w:t xml:space="preserve"> in die </w:t>
      </w:r>
      <w:proofErr w:type="spellStart"/>
      <w:r w:rsidRPr="0078340D">
        <w:rPr>
          <w:i/>
          <w:color w:val="000000"/>
          <w:sz w:val="20"/>
          <w:szCs w:val="20"/>
        </w:rPr>
        <w:t>Epigraphik</w:t>
      </w:r>
      <w:proofErr w:type="spellEnd"/>
      <w:r w:rsidRPr="0078340D">
        <w:rPr>
          <w:i/>
          <w:color w:val="000000"/>
          <w:sz w:val="20"/>
          <w:szCs w:val="20"/>
        </w:rPr>
        <w:t xml:space="preserve"> des </w:t>
      </w:r>
      <w:proofErr w:type="spellStart"/>
      <w:r w:rsidRPr="0078340D">
        <w:rPr>
          <w:i/>
          <w:color w:val="000000"/>
          <w:sz w:val="20"/>
          <w:szCs w:val="20"/>
        </w:rPr>
        <w:t>Mittelalters</w:t>
      </w:r>
      <w:proofErr w:type="spellEnd"/>
      <w:r w:rsidRPr="0078340D">
        <w:rPr>
          <w:i/>
          <w:color w:val="000000"/>
          <w:sz w:val="20"/>
          <w:szCs w:val="20"/>
        </w:rPr>
        <w:t xml:space="preserve"> und der </w:t>
      </w:r>
      <w:proofErr w:type="spellStart"/>
      <w:r w:rsidRPr="0078340D">
        <w:rPr>
          <w:i/>
          <w:color w:val="000000"/>
          <w:sz w:val="20"/>
          <w:szCs w:val="20"/>
        </w:rPr>
        <w:t>frühen</w:t>
      </w:r>
      <w:proofErr w:type="spellEnd"/>
      <w:r w:rsidRPr="0078340D">
        <w:rPr>
          <w:i/>
          <w:color w:val="000000"/>
          <w:sz w:val="20"/>
          <w:szCs w:val="20"/>
        </w:rPr>
        <w:t xml:space="preserve"> </w:t>
      </w:r>
      <w:proofErr w:type="spellStart"/>
      <w:r w:rsidRPr="0078340D">
        <w:rPr>
          <w:i/>
          <w:color w:val="000000"/>
          <w:sz w:val="20"/>
          <w:szCs w:val="20"/>
        </w:rPr>
        <w:t>Neuzeit</w:t>
      </w:r>
      <w:proofErr w:type="spellEnd"/>
      <w:r w:rsidRPr="0078340D">
        <w:rPr>
          <w:color w:val="000000"/>
          <w:sz w:val="20"/>
          <w:szCs w:val="20"/>
        </w:rPr>
        <w:t xml:space="preserve">, Darmstadt, </w:t>
      </w:r>
      <w:proofErr w:type="spellStart"/>
      <w:r w:rsidRPr="0078340D">
        <w:rPr>
          <w:color w:val="000000"/>
          <w:sz w:val="20"/>
          <w:szCs w:val="20"/>
        </w:rPr>
        <w:t>Wissenschaftliche</w:t>
      </w:r>
      <w:proofErr w:type="spellEnd"/>
      <w:r w:rsidRPr="0078340D">
        <w:rPr>
          <w:color w:val="000000"/>
          <w:sz w:val="20"/>
          <w:szCs w:val="20"/>
        </w:rPr>
        <w:t xml:space="preserve"> </w:t>
      </w:r>
      <w:proofErr w:type="spellStart"/>
      <w:r w:rsidRPr="0078340D">
        <w:rPr>
          <w:color w:val="000000"/>
          <w:sz w:val="20"/>
          <w:szCs w:val="20"/>
        </w:rPr>
        <w:t>Buchgesellschaft</w:t>
      </w:r>
      <w:proofErr w:type="spellEnd"/>
      <w:r w:rsidRPr="0078340D">
        <w:rPr>
          <w:color w:val="000000"/>
          <w:sz w:val="20"/>
          <w:szCs w:val="20"/>
        </w:rPr>
        <w:t xml:space="preserve"> 1980 and R. Favreau’s overview </w:t>
      </w:r>
      <w:r w:rsidRPr="0078340D">
        <w:rPr>
          <w:i/>
          <w:color w:val="000000"/>
          <w:sz w:val="20"/>
          <w:szCs w:val="20"/>
        </w:rPr>
        <w:t xml:space="preserve">Les inscriptions </w:t>
      </w:r>
      <w:proofErr w:type="spellStart"/>
      <w:r w:rsidRPr="0078340D">
        <w:rPr>
          <w:i/>
          <w:color w:val="000000"/>
          <w:sz w:val="20"/>
          <w:szCs w:val="20"/>
        </w:rPr>
        <w:t>médiévales</w:t>
      </w:r>
      <w:proofErr w:type="spellEnd"/>
      <w:r w:rsidRPr="0078340D">
        <w:rPr>
          <w:color w:val="000000"/>
          <w:sz w:val="20"/>
          <w:szCs w:val="20"/>
        </w:rPr>
        <w:t xml:space="preserve">, Turnhout 1979). I dedicated chapter 1 of the first part of </w:t>
      </w:r>
      <w:r w:rsidRPr="0078340D">
        <w:rPr>
          <w:i/>
          <w:color w:val="000000"/>
          <w:sz w:val="20"/>
          <w:szCs w:val="20"/>
        </w:rPr>
        <w:t xml:space="preserve">La </w:t>
      </w:r>
      <w:proofErr w:type="spellStart"/>
      <w:r w:rsidRPr="0078340D">
        <w:rPr>
          <w:i/>
          <w:color w:val="000000"/>
          <w:sz w:val="20"/>
          <w:szCs w:val="20"/>
        </w:rPr>
        <w:t>poesia</w:t>
      </w:r>
      <w:proofErr w:type="spellEnd"/>
      <w:r w:rsidRPr="0078340D">
        <w:rPr>
          <w:i/>
          <w:color w:val="000000"/>
          <w:sz w:val="20"/>
          <w:szCs w:val="20"/>
        </w:rPr>
        <w:t xml:space="preserve"> </w:t>
      </w:r>
      <w:proofErr w:type="spellStart"/>
      <w:r w:rsidRPr="0078340D">
        <w:rPr>
          <w:i/>
          <w:color w:val="000000"/>
          <w:sz w:val="20"/>
          <w:szCs w:val="20"/>
        </w:rPr>
        <w:t>carolingia</w:t>
      </w:r>
      <w:proofErr w:type="spellEnd"/>
      <w:r w:rsidRPr="0078340D">
        <w:rPr>
          <w:i/>
          <w:color w:val="000000"/>
          <w:sz w:val="20"/>
          <w:szCs w:val="20"/>
        </w:rPr>
        <w:t xml:space="preserve"> </w:t>
      </w:r>
      <w:proofErr w:type="spellStart"/>
      <w:r w:rsidRPr="0078340D">
        <w:rPr>
          <w:i/>
          <w:color w:val="000000"/>
          <w:sz w:val="20"/>
          <w:szCs w:val="20"/>
        </w:rPr>
        <w:t>latina</w:t>
      </w:r>
      <w:proofErr w:type="spellEnd"/>
      <w:r w:rsidRPr="0078340D">
        <w:rPr>
          <w:i/>
          <w:color w:val="000000"/>
          <w:sz w:val="20"/>
          <w:szCs w:val="20"/>
        </w:rPr>
        <w:t xml:space="preserve"> a </w:t>
      </w:r>
      <w:proofErr w:type="spellStart"/>
      <w:r w:rsidRPr="0078340D">
        <w:rPr>
          <w:i/>
          <w:color w:val="000000"/>
          <w:sz w:val="20"/>
          <w:szCs w:val="20"/>
        </w:rPr>
        <w:t>tema</w:t>
      </w:r>
      <w:proofErr w:type="spellEnd"/>
      <w:r w:rsidRPr="0078340D">
        <w:rPr>
          <w:i/>
          <w:color w:val="000000"/>
          <w:sz w:val="20"/>
          <w:szCs w:val="20"/>
        </w:rPr>
        <w:t xml:space="preserve"> </w:t>
      </w:r>
      <w:proofErr w:type="spellStart"/>
      <w:r w:rsidRPr="0078340D">
        <w:rPr>
          <w:i/>
          <w:color w:val="000000"/>
          <w:sz w:val="20"/>
          <w:szCs w:val="20"/>
        </w:rPr>
        <w:t>biblico</w:t>
      </w:r>
      <w:proofErr w:type="spellEnd"/>
      <w:r w:rsidRPr="0078340D">
        <w:rPr>
          <w:color w:val="000000"/>
          <w:sz w:val="20"/>
          <w:szCs w:val="20"/>
        </w:rPr>
        <w:t>, Spoleto 1993, pp. 27-210 to poetic Carolingian epigraphs with a biblical theme</w:t>
      </w:r>
      <w:r w:rsidR="00382644" w:rsidRPr="0078340D">
        <w:rPr>
          <w:color w:val="000000"/>
          <w:sz w:val="20"/>
          <w:szCs w:val="20"/>
        </w:rPr>
        <w:t>.</w:t>
      </w:r>
    </w:p>
  </w:footnote>
  <w:footnote w:id="16">
    <w:p w14:paraId="4383BE53" w14:textId="7699BC80" w:rsidR="00E452C4" w:rsidRPr="0078340D" w:rsidRDefault="00E452C4"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color w:val="000000"/>
          <w:sz w:val="20"/>
          <w:szCs w:val="20"/>
        </w:rPr>
        <w:t>Honoré</w:t>
      </w:r>
      <w:proofErr w:type="spellEnd"/>
      <w:r w:rsidRPr="0078340D">
        <w:rPr>
          <w:color w:val="000000"/>
          <w:sz w:val="20"/>
          <w:szCs w:val="20"/>
        </w:rPr>
        <w:t xml:space="preserve"> Bernard, </w:t>
      </w:r>
      <w:r w:rsidRPr="0078340D">
        <w:rPr>
          <w:i/>
          <w:color w:val="000000"/>
          <w:sz w:val="20"/>
          <w:szCs w:val="20"/>
        </w:rPr>
        <w:t xml:space="preserve">Premières </w:t>
      </w:r>
      <w:proofErr w:type="spellStart"/>
      <w:r w:rsidRPr="0078340D">
        <w:rPr>
          <w:i/>
          <w:color w:val="000000"/>
          <w:sz w:val="20"/>
          <w:szCs w:val="20"/>
        </w:rPr>
        <w:t>fouilles</w:t>
      </w:r>
      <w:proofErr w:type="spellEnd"/>
      <w:r w:rsidRPr="0078340D">
        <w:rPr>
          <w:i/>
          <w:color w:val="000000"/>
          <w:sz w:val="20"/>
          <w:szCs w:val="20"/>
        </w:rPr>
        <w:t xml:space="preserve"> à Saint-Riquier</w:t>
      </w:r>
      <w:r w:rsidRPr="0078340D">
        <w:rPr>
          <w:color w:val="000000"/>
          <w:sz w:val="20"/>
          <w:szCs w:val="20"/>
        </w:rPr>
        <w:t xml:space="preserve">, in </w:t>
      </w:r>
      <w:r w:rsidRPr="0078340D">
        <w:rPr>
          <w:i/>
          <w:color w:val="000000"/>
          <w:sz w:val="20"/>
          <w:szCs w:val="20"/>
        </w:rPr>
        <w:t>Karl der Grosse</w:t>
      </w:r>
      <w:r w:rsidRPr="0078340D">
        <w:rPr>
          <w:color w:val="000000"/>
          <w:sz w:val="20"/>
          <w:szCs w:val="20"/>
        </w:rPr>
        <w:t xml:space="preserve"> III </w:t>
      </w:r>
      <w:proofErr w:type="spellStart"/>
      <w:r w:rsidRPr="0078340D">
        <w:rPr>
          <w:i/>
          <w:color w:val="000000"/>
          <w:sz w:val="20"/>
          <w:szCs w:val="20"/>
        </w:rPr>
        <w:t>Karolingische</w:t>
      </w:r>
      <w:proofErr w:type="spellEnd"/>
      <w:r w:rsidRPr="0078340D">
        <w:rPr>
          <w:i/>
          <w:color w:val="000000"/>
          <w:sz w:val="20"/>
          <w:szCs w:val="20"/>
        </w:rPr>
        <w:t xml:space="preserve"> Kunst</w:t>
      </w:r>
      <w:r w:rsidRPr="0078340D">
        <w:rPr>
          <w:color w:val="000000"/>
          <w:sz w:val="20"/>
          <w:szCs w:val="20"/>
        </w:rPr>
        <w:t xml:space="preserve">, Düsseldorf 1965, pp. 369-374; Id., </w:t>
      </w:r>
      <w:r w:rsidRPr="0078340D">
        <w:rPr>
          <w:i/>
          <w:color w:val="000000"/>
          <w:sz w:val="20"/>
          <w:szCs w:val="20"/>
        </w:rPr>
        <w:t xml:space="preserve">Une restitution nouvelle de la </w:t>
      </w:r>
      <w:proofErr w:type="spellStart"/>
      <w:r w:rsidRPr="0078340D">
        <w:rPr>
          <w:i/>
          <w:color w:val="000000"/>
          <w:sz w:val="20"/>
          <w:szCs w:val="20"/>
        </w:rPr>
        <w:t>basilique</w:t>
      </w:r>
      <w:proofErr w:type="spellEnd"/>
      <w:r w:rsidRPr="0078340D">
        <w:rPr>
          <w:i/>
          <w:color w:val="000000"/>
          <w:sz w:val="20"/>
          <w:szCs w:val="20"/>
        </w:rPr>
        <w:t xml:space="preserve"> </w:t>
      </w:r>
      <w:proofErr w:type="spellStart"/>
      <w:proofErr w:type="gramStart"/>
      <w:r w:rsidRPr="0078340D">
        <w:rPr>
          <w:i/>
          <w:color w:val="000000"/>
          <w:sz w:val="20"/>
          <w:szCs w:val="20"/>
        </w:rPr>
        <w:t>d‘</w:t>
      </w:r>
      <w:proofErr w:type="gramEnd"/>
      <w:r w:rsidRPr="0078340D">
        <w:rPr>
          <w:i/>
          <w:color w:val="000000"/>
          <w:sz w:val="20"/>
          <w:szCs w:val="20"/>
        </w:rPr>
        <w:t>Angilbert</w:t>
      </w:r>
      <w:proofErr w:type="spellEnd"/>
      <w:r w:rsidRPr="0078340D">
        <w:rPr>
          <w:color w:val="000000"/>
          <w:sz w:val="20"/>
          <w:szCs w:val="20"/>
        </w:rPr>
        <w:t>, ‘Revue du Nord’ 1989, pp. 307-361; Id</w:t>
      </w:r>
      <w:r w:rsidRPr="0078340D">
        <w:rPr>
          <w:i/>
          <w:color w:val="000000"/>
          <w:sz w:val="20"/>
          <w:szCs w:val="20"/>
        </w:rPr>
        <w:t xml:space="preserve">., </w:t>
      </w:r>
      <w:proofErr w:type="spellStart"/>
      <w:r w:rsidRPr="0078340D">
        <w:rPr>
          <w:i/>
          <w:color w:val="000000"/>
          <w:sz w:val="20"/>
          <w:szCs w:val="20"/>
        </w:rPr>
        <w:t>L’abbaye</w:t>
      </w:r>
      <w:proofErr w:type="spellEnd"/>
      <w:r w:rsidRPr="0078340D">
        <w:rPr>
          <w:i/>
          <w:color w:val="000000"/>
          <w:sz w:val="20"/>
          <w:szCs w:val="20"/>
        </w:rPr>
        <w:t xml:space="preserve"> de Saint-Riquier. Evolution des </w:t>
      </w:r>
      <w:proofErr w:type="spellStart"/>
      <w:r w:rsidRPr="0078340D">
        <w:rPr>
          <w:i/>
          <w:color w:val="000000"/>
          <w:sz w:val="20"/>
          <w:szCs w:val="20"/>
        </w:rPr>
        <w:t>bâtiments</w:t>
      </w:r>
      <w:proofErr w:type="spellEnd"/>
      <w:r w:rsidRPr="0078340D">
        <w:rPr>
          <w:i/>
          <w:color w:val="000000"/>
          <w:sz w:val="20"/>
          <w:szCs w:val="20"/>
        </w:rPr>
        <w:t xml:space="preserve"> </w:t>
      </w:r>
      <w:proofErr w:type="spellStart"/>
      <w:r w:rsidRPr="0078340D">
        <w:rPr>
          <w:i/>
          <w:color w:val="000000"/>
          <w:sz w:val="20"/>
          <w:szCs w:val="20"/>
        </w:rPr>
        <w:t>monastiques</w:t>
      </w:r>
      <w:proofErr w:type="spellEnd"/>
      <w:r w:rsidRPr="0078340D">
        <w:rPr>
          <w:i/>
          <w:color w:val="000000"/>
          <w:sz w:val="20"/>
          <w:szCs w:val="20"/>
        </w:rPr>
        <w:t xml:space="preserve"> du </w:t>
      </w:r>
      <w:proofErr w:type="spellStart"/>
      <w:r w:rsidRPr="0078340D">
        <w:rPr>
          <w:i/>
          <w:color w:val="000000"/>
          <w:sz w:val="20"/>
          <w:szCs w:val="20"/>
        </w:rPr>
        <w:t>I</w:t>
      </w:r>
      <w:r w:rsidR="00240CFD" w:rsidRPr="0078340D">
        <w:rPr>
          <w:i/>
          <w:color w:val="000000"/>
          <w:sz w:val="20"/>
          <w:szCs w:val="20"/>
        </w:rPr>
        <w:t>X</w:t>
      </w:r>
      <w:r w:rsidRPr="0078340D">
        <w:rPr>
          <w:i/>
          <w:color w:val="000000"/>
          <w:sz w:val="20"/>
          <w:szCs w:val="20"/>
        </w:rPr>
        <w:t>e</w:t>
      </w:r>
      <w:proofErr w:type="spellEnd"/>
      <w:r w:rsidRPr="0078340D">
        <w:rPr>
          <w:i/>
          <w:color w:val="000000"/>
          <w:sz w:val="20"/>
          <w:szCs w:val="20"/>
        </w:rPr>
        <w:t xml:space="preserve"> au </w:t>
      </w:r>
      <w:proofErr w:type="spellStart"/>
      <w:r w:rsidRPr="0078340D">
        <w:rPr>
          <w:i/>
          <w:color w:val="000000"/>
          <w:sz w:val="20"/>
          <w:szCs w:val="20"/>
        </w:rPr>
        <w:t>XVIIIe</w:t>
      </w:r>
      <w:proofErr w:type="spellEnd"/>
      <w:r w:rsidRPr="0078340D">
        <w:rPr>
          <w:i/>
          <w:color w:val="000000"/>
          <w:sz w:val="20"/>
          <w:szCs w:val="20"/>
        </w:rPr>
        <w:t xml:space="preserve"> siècle</w:t>
      </w:r>
      <w:r w:rsidRPr="0078340D">
        <w:rPr>
          <w:color w:val="000000"/>
          <w:sz w:val="20"/>
          <w:szCs w:val="20"/>
        </w:rPr>
        <w:t xml:space="preserve">, in </w:t>
      </w:r>
      <w:r w:rsidRPr="0078340D">
        <w:rPr>
          <w:i/>
          <w:color w:val="000000"/>
          <w:sz w:val="20"/>
          <w:szCs w:val="20"/>
        </w:rPr>
        <w:t xml:space="preserve">Sous la </w:t>
      </w:r>
      <w:proofErr w:type="spellStart"/>
      <w:r w:rsidRPr="0078340D">
        <w:rPr>
          <w:i/>
          <w:color w:val="000000"/>
          <w:sz w:val="20"/>
          <w:szCs w:val="20"/>
        </w:rPr>
        <w:t>règle</w:t>
      </w:r>
      <w:proofErr w:type="spellEnd"/>
      <w:r w:rsidRPr="0078340D">
        <w:rPr>
          <w:i/>
          <w:color w:val="000000"/>
          <w:sz w:val="20"/>
          <w:szCs w:val="20"/>
        </w:rPr>
        <w:t xml:space="preserve"> de saint Benoît. Structures </w:t>
      </w:r>
      <w:proofErr w:type="spellStart"/>
      <w:r w:rsidRPr="0078340D">
        <w:rPr>
          <w:i/>
          <w:color w:val="000000"/>
          <w:sz w:val="20"/>
          <w:szCs w:val="20"/>
        </w:rPr>
        <w:t>monastiques</w:t>
      </w:r>
      <w:proofErr w:type="spellEnd"/>
      <w:r w:rsidRPr="0078340D">
        <w:rPr>
          <w:i/>
          <w:color w:val="000000"/>
          <w:sz w:val="20"/>
          <w:szCs w:val="20"/>
        </w:rPr>
        <w:t xml:space="preserve"> et </w:t>
      </w:r>
      <w:proofErr w:type="spellStart"/>
      <w:r w:rsidRPr="0078340D">
        <w:rPr>
          <w:i/>
          <w:color w:val="000000"/>
          <w:sz w:val="20"/>
          <w:szCs w:val="20"/>
        </w:rPr>
        <w:t>sociétés</w:t>
      </w:r>
      <w:proofErr w:type="spellEnd"/>
      <w:r w:rsidRPr="0078340D">
        <w:rPr>
          <w:i/>
          <w:color w:val="000000"/>
          <w:sz w:val="20"/>
          <w:szCs w:val="20"/>
        </w:rPr>
        <w:t xml:space="preserve"> </w:t>
      </w:r>
      <w:proofErr w:type="spellStart"/>
      <w:r w:rsidRPr="0078340D">
        <w:rPr>
          <w:i/>
          <w:color w:val="000000"/>
          <w:sz w:val="20"/>
          <w:szCs w:val="20"/>
        </w:rPr>
        <w:t>en</w:t>
      </w:r>
      <w:proofErr w:type="spellEnd"/>
      <w:r w:rsidRPr="0078340D">
        <w:rPr>
          <w:i/>
          <w:color w:val="000000"/>
          <w:sz w:val="20"/>
          <w:szCs w:val="20"/>
        </w:rPr>
        <w:t xml:space="preserve"> France du </w:t>
      </w:r>
      <w:proofErr w:type="spellStart"/>
      <w:r w:rsidRPr="0078340D">
        <w:rPr>
          <w:i/>
          <w:color w:val="000000"/>
          <w:sz w:val="20"/>
          <w:szCs w:val="20"/>
        </w:rPr>
        <w:t>Moyen</w:t>
      </w:r>
      <w:proofErr w:type="spellEnd"/>
      <w:r w:rsidRPr="0078340D">
        <w:rPr>
          <w:i/>
          <w:color w:val="000000"/>
          <w:sz w:val="20"/>
          <w:szCs w:val="20"/>
        </w:rPr>
        <w:t xml:space="preserve"> Age à </w:t>
      </w:r>
      <w:proofErr w:type="spellStart"/>
      <w:r w:rsidRPr="0078340D">
        <w:rPr>
          <w:i/>
          <w:color w:val="000000"/>
          <w:sz w:val="20"/>
          <w:szCs w:val="20"/>
        </w:rPr>
        <w:t>l’époque</w:t>
      </w:r>
      <w:proofErr w:type="spellEnd"/>
      <w:r w:rsidRPr="0078340D">
        <w:rPr>
          <w:i/>
          <w:color w:val="000000"/>
          <w:sz w:val="20"/>
          <w:szCs w:val="20"/>
        </w:rPr>
        <w:t xml:space="preserve"> </w:t>
      </w:r>
      <w:proofErr w:type="spellStart"/>
      <w:r w:rsidRPr="0078340D">
        <w:rPr>
          <w:i/>
          <w:color w:val="000000"/>
          <w:sz w:val="20"/>
          <w:szCs w:val="20"/>
        </w:rPr>
        <w:t>moderne</w:t>
      </w:r>
      <w:proofErr w:type="spellEnd"/>
      <w:r w:rsidRPr="0078340D">
        <w:rPr>
          <w:color w:val="000000"/>
          <w:sz w:val="20"/>
          <w:szCs w:val="20"/>
        </w:rPr>
        <w:t xml:space="preserve">, Abbaye </w:t>
      </w:r>
      <w:proofErr w:type="spellStart"/>
      <w:r w:rsidRPr="0078340D">
        <w:rPr>
          <w:color w:val="000000"/>
          <w:sz w:val="20"/>
          <w:szCs w:val="20"/>
        </w:rPr>
        <w:t>bénédictine</w:t>
      </w:r>
      <w:proofErr w:type="spellEnd"/>
      <w:r w:rsidRPr="0078340D">
        <w:rPr>
          <w:color w:val="000000"/>
          <w:sz w:val="20"/>
          <w:szCs w:val="20"/>
        </w:rPr>
        <w:t xml:space="preserve"> Sainte-Marie de Paris, 23-25 October</w:t>
      </w:r>
      <w:r w:rsidR="00FD7CEA" w:rsidRPr="0078340D">
        <w:rPr>
          <w:color w:val="000000"/>
          <w:sz w:val="20"/>
          <w:szCs w:val="20"/>
        </w:rPr>
        <w:t xml:space="preserve"> </w:t>
      </w:r>
      <w:r w:rsidRPr="0078340D">
        <w:rPr>
          <w:color w:val="000000"/>
          <w:sz w:val="20"/>
          <w:szCs w:val="20"/>
        </w:rPr>
        <w:t xml:space="preserve">1980, Geneva, </w:t>
      </w:r>
      <w:proofErr w:type="spellStart"/>
      <w:r w:rsidRPr="0078340D">
        <w:rPr>
          <w:color w:val="000000"/>
          <w:sz w:val="20"/>
          <w:szCs w:val="20"/>
        </w:rPr>
        <w:t>Droz</w:t>
      </w:r>
      <w:proofErr w:type="spellEnd"/>
      <w:r w:rsidRPr="0078340D">
        <w:rPr>
          <w:color w:val="000000"/>
          <w:sz w:val="20"/>
          <w:szCs w:val="20"/>
        </w:rPr>
        <w:t xml:space="preserve"> 1982; a fine description, with a reproduction of the Parisian print of 1612, in J. Hubert-J. </w:t>
      </w:r>
      <w:proofErr w:type="spellStart"/>
      <w:r w:rsidRPr="0078340D">
        <w:rPr>
          <w:color w:val="000000"/>
          <w:sz w:val="20"/>
          <w:szCs w:val="20"/>
        </w:rPr>
        <w:t>Porcher</w:t>
      </w:r>
      <w:proofErr w:type="spellEnd"/>
      <w:r w:rsidRPr="0078340D">
        <w:rPr>
          <w:color w:val="000000"/>
          <w:sz w:val="20"/>
          <w:szCs w:val="20"/>
        </w:rPr>
        <w:t xml:space="preserve">-W.F. </w:t>
      </w:r>
      <w:proofErr w:type="spellStart"/>
      <w:r w:rsidRPr="0078340D">
        <w:rPr>
          <w:color w:val="000000"/>
          <w:sz w:val="20"/>
          <w:szCs w:val="20"/>
        </w:rPr>
        <w:t>Volbach</w:t>
      </w:r>
      <w:proofErr w:type="spellEnd"/>
      <w:r w:rsidRPr="0078340D">
        <w:rPr>
          <w:color w:val="000000"/>
          <w:sz w:val="20"/>
          <w:szCs w:val="20"/>
        </w:rPr>
        <w:t xml:space="preserve">, </w:t>
      </w:r>
      <w:proofErr w:type="spellStart"/>
      <w:r w:rsidRPr="0078340D">
        <w:rPr>
          <w:i/>
          <w:color w:val="000000"/>
          <w:sz w:val="20"/>
          <w:szCs w:val="20"/>
        </w:rPr>
        <w:t>L’impero</w:t>
      </w:r>
      <w:proofErr w:type="spellEnd"/>
      <w:r w:rsidRPr="0078340D">
        <w:rPr>
          <w:i/>
          <w:color w:val="000000"/>
          <w:sz w:val="20"/>
          <w:szCs w:val="20"/>
        </w:rPr>
        <w:t xml:space="preserve"> </w:t>
      </w:r>
      <w:proofErr w:type="spellStart"/>
      <w:r w:rsidRPr="0078340D">
        <w:rPr>
          <w:i/>
          <w:color w:val="000000"/>
          <w:sz w:val="20"/>
          <w:szCs w:val="20"/>
        </w:rPr>
        <w:t>carolingio</w:t>
      </w:r>
      <w:proofErr w:type="spellEnd"/>
      <w:r w:rsidRPr="0078340D">
        <w:rPr>
          <w:color w:val="000000"/>
          <w:sz w:val="20"/>
          <w:szCs w:val="20"/>
        </w:rPr>
        <w:t xml:space="preserve"> (Paris 1968), ed. </w:t>
      </w:r>
      <w:r w:rsidR="00FD7CEA" w:rsidRPr="0078340D">
        <w:rPr>
          <w:color w:val="000000"/>
          <w:sz w:val="20"/>
          <w:szCs w:val="20"/>
        </w:rPr>
        <w:t>I</w:t>
      </w:r>
      <w:r w:rsidRPr="0078340D">
        <w:rPr>
          <w:color w:val="000000"/>
          <w:sz w:val="20"/>
          <w:szCs w:val="20"/>
        </w:rPr>
        <w:t xml:space="preserve">t. 1968, </w:t>
      </w:r>
      <w:r w:rsidR="00FD7CEA" w:rsidRPr="0078340D">
        <w:rPr>
          <w:color w:val="000000"/>
          <w:sz w:val="20"/>
          <w:szCs w:val="20"/>
        </w:rPr>
        <w:t>reprinted in</w:t>
      </w:r>
      <w:r w:rsidRPr="0078340D">
        <w:rPr>
          <w:color w:val="000000"/>
          <w:sz w:val="20"/>
          <w:szCs w:val="20"/>
        </w:rPr>
        <w:t xml:space="preserve"> Milan, Rizzoli 1981, and J. Hubert, </w:t>
      </w:r>
      <w:r w:rsidRPr="0078340D">
        <w:rPr>
          <w:i/>
          <w:color w:val="000000"/>
          <w:sz w:val="20"/>
          <w:szCs w:val="20"/>
        </w:rPr>
        <w:t xml:space="preserve">Saint-Riquier et le </w:t>
      </w:r>
      <w:proofErr w:type="spellStart"/>
      <w:r w:rsidRPr="0078340D">
        <w:rPr>
          <w:i/>
          <w:color w:val="000000"/>
          <w:sz w:val="20"/>
          <w:szCs w:val="20"/>
        </w:rPr>
        <w:t>monachisme</w:t>
      </w:r>
      <w:proofErr w:type="spellEnd"/>
      <w:r w:rsidRPr="0078340D">
        <w:rPr>
          <w:i/>
          <w:color w:val="000000"/>
          <w:sz w:val="20"/>
          <w:szCs w:val="20"/>
        </w:rPr>
        <w:t xml:space="preserve"> </w:t>
      </w:r>
      <w:proofErr w:type="spellStart"/>
      <w:r w:rsidRPr="0078340D">
        <w:rPr>
          <w:i/>
          <w:color w:val="000000"/>
          <w:sz w:val="20"/>
          <w:szCs w:val="20"/>
        </w:rPr>
        <w:t>bénédictin</w:t>
      </w:r>
      <w:proofErr w:type="spellEnd"/>
      <w:r w:rsidRPr="0078340D">
        <w:rPr>
          <w:i/>
          <w:color w:val="000000"/>
          <w:sz w:val="20"/>
          <w:szCs w:val="20"/>
        </w:rPr>
        <w:t xml:space="preserve"> </w:t>
      </w:r>
      <w:proofErr w:type="spellStart"/>
      <w:r w:rsidRPr="0078340D">
        <w:rPr>
          <w:i/>
          <w:color w:val="000000"/>
          <w:sz w:val="20"/>
          <w:szCs w:val="20"/>
        </w:rPr>
        <w:t>en</w:t>
      </w:r>
      <w:proofErr w:type="spellEnd"/>
      <w:r w:rsidRPr="0078340D">
        <w:rPr>
          <w:i/>
          <w:color w:val="000000"/>
          <w:sz w:val="20"/>
          <w:szCs w:val="20"/>
        </w:rPr>
        <w:t xml:space="preserve"> </w:t>
      </w:r>
      <w:proofErr w:type="spellStart"/>
      <w:r w:rsidRPr="0078340D">
        <w:rPr>
          <w:i/>
          <w:color w:val="000000"/>
          <w:sz w:val="20"/>
          <w:szCs w:val="20"/>
        </w:rPr>
        <w:t>Gaule</w:t>
      </w:r>
      <w:proofErr w:type="spellEnd"/>
      <w:r w:rsidRPr="0078340D">
        <w:rPr>
          <w:i/>
          <w:color w:val="000000"/>
          <w:sz w:val="20"/>
          <w:szCs w:val="20"/>
        </w:rPr>
        <w:t xml:space="preserve"> à </w:t>
      </w:r>
      <w:proofErr w:type="spellStart"/>
      <w:r w:rsidRPr="0078340D">
        <w:rPr>
          <w:i/>
          <w:color w:val="000000"/>
          <w:sz w:val="20"/>
          <w:szCs w:val="20"/>
        </w:rPr>
        <w:t>l’époque</w:t>
      </w:r>
      <w:proofErr w:type="spellEnd"/>
      <w:r w:rsidRPr="0078340D">
        <w:rPr>
          <w:i/>
          <w:color w:val="000000"/>
          <w:sz w:val="20"/>
          <w:szCs w:val="20"/>
        </w:rPr>
        <w:t xml:space="preserve"> </w:t>
      </w:r>
      <w:proofErr w:type="spellStart"/>
      <w:r w:rsidRPr="0078340D">
        <w:rPr>
          <w:i/>
          <w:color w:val="000000"/>
          <w:sz w:val="20"/>
          <w:szCs w:val="20"/>
        </w:rPr>
        <w:t>carolingienne</w:t>
      </w:r>
      <w:proofErr w:type="spellEnd"/>
      <w:r w:rsidRPr="0078340D">
        <w:rPr>
          <w:color w:val="000000"/>
          <w:sz w:val="20"/>
          <w:szCs w:val="20"/>
        </w:rPr>
        <w:t>,</w:t>
      </w:r>
      <w:r w:rsidR="00733EDC" w:rsidRPr="0078340D">
        <w:rPr>
          <w:color w:val="000000"/>
          <w:sz w:val="20"/>
          <w:szCs w:val="20"/>
        </w:rPr>
        <w:t xml:space="preserve"> i</w:t>
      </w:r>
      <w:r w:rsidRPr="0078340D">
        <w:rPr>
          <w:color w:val="000000"/>
          <w:sz w:val="20"/>
          <w:szCs w:val="20"/>
        </w:rPr>
        <w:t>n</w:t>
      </w:r>
      <w:r w:rsidR="00733EDC" w:rsidRPr="0078340D">
        <w:rPr>
          <w:color w:val="000000"/>
          <w:sz w:val="20"/>
          <w:szCs w:val="20"/>
        </w:rPr>
        <w:t xml:space="preserve"> </w:t>
      </w:r>
      <w:r w:rsidRPr="0078340D">
        <w:rPr>
          <w:i/>
          <w:color w:val="000000"/>
          <w:sz w:val="20"/>
          <w:szCs w:val="20"/>
        </w:rPr>
        <w:t xml:space="preserve">Il </w:t>
      </w:r>
      <w:proofErr w:type="spellStart"/>
      <w:r w:rsidRPr="0078340D">
        <w:rPr>
          <w:i/>
          <w:color w:val="000000"/>
          <w:sz w:val="20"/>
          <w:szCs w:val="20"/>
        </w:rPr>
        <w:t>monachesimo</w:t>
      </w:r>
      <w:proofErr w:type="spellEnd"/>
      <w:r w:rsidRPr="0078340D">
        <w:rPr>
          <w:i/>
          <w:color w:val="000000"/>
          <w:sz w:val="20"/>
          <w:szCs w:val="20"/>
        </w:rPr>
        <w:t xml:space="preserve"> </w:t>
      </w:r>
      <w:proofErr w:type="spellStart"/>
      <w:r w:rsidRPr="0078340D">
        <w:rPr>
          <w:i/>
          <w:color w:val="000000"/>
          <w:sz w:val="20"/>
          <w:szCs w:val="20"/>
        </w:rPr>
        <w:t>nell’alto</w:t>
      </w:r>
      <w:proofErr w:type="spellEnd"/>
      <w:r w:rsidRPr="0078340D">
        <w:rPr>
          <w:i/>
          <w:color w:val="000000"/>
          <w:sz w:val="20"/>
          <w:szCs w:val="20"/>
        </w:rPr>
        <w:t xml:space="preserve"> </w:t>
      </w:r>
      <w:proofErr w:type="spellStart"/>
      <w:r w:rsidRPr="0078340D">
        <w:rPr>
          <w:i/>
          <w:color w:val="000000"/>
          <w:sz w:val="20"/>
          <w:szCs w:val="20"/>
        </w:rPr>
        <w:t>medioevo</w:t>
      </w:r>
      <w:proofErr w:type="spellEnd"/>
      <w:r w:rsidRPr="0078340D">
        <w:rPr>
          <w:i/>
          <w:color w:val="000000"/>
          <w:sz w:val="20"/>
          <w:szCs w:val="20"/>
        </w:rPr>
        <w:t xml:space="preserve"> e la </w:t>
      </w:r>
      <w:proofErr w:type="spellStart"/>
      <w:r w:rsidRPr="0078340D">
        <w:rPr>
          <w:i/>
          <w:color w:val="000000"/>
          <w:sz w:val="20"/>
          <w:szCs w:val="20"/>
        </w:rPr>
        <w:t>formazione</w:t>
      </w:r>
      <w:proofErr w:type="spellEnd"/>
      <w:r w:rsidRPr="0078340D">
        <w:rPr>
          <w:i/>
          <w:color w:val="000000"/>
          <w:sz w:val="20"/>
          <w:szCs w:val="20"/>
        </w:rPr>
        <w:t xml:space="preserve"> </w:t>
      </w:r>
      <w:proofErr w:type="spellStart"/>
      <w:r w:rsidRPr="0078340D">
        <w:rPr>
          <w:i/>
          <w:color w:val="000000"/>
          <w:sz w:val="20"/>
          <w:szCs w:val="20"/>
        </w:rPr>
        <w:t>della</w:t>
      </w:r>
      <w:proofErr w:type="spellEnd"/>
      <w:r w:rsidRPr="0078340D">
        <w:rPr>
          <w:i/>
          <w:color w:val="000000"/>
          <w:sz w:val="20"/>
          <w:szCs w:val="20"/>
        </w:rPr>
        <w:t xml:space="preserve"> </w:t>
      </w:r>
      <w:proofErr w:type="spellStart"/>
      <w:r w:rsidRPr="0078340D">
        <w:rPr>
          <w:i/>
          <w:color w:val="000000"/>
          <w:sz w:val="20"/>
          <w:szCs w:val="20"/>
        </w:rPr>
        <w:t>civiltà</w:t>
      </w:r>
      <w:proofErr w:type="spellEnd"/>
      <w:r w:rsidRPr="0078340D">
        <w:rPr>
          <w:i/>
          <w:color w:val="000000"/>
          <w:sz w:val="20"/>
          <w:szCs w:val="20"/>
        </w:rPr>
        <w:t xml:space="preserve"> </w:t>
      </w:r>
      <w:proofErr w:type="spellStart"/>
      <w:r w:rsidRPr="0078340D">
        <w:rPr>
          <w:i/>
          <w:color w:val="000000"/>
          <w:sz w:val="20"/>
          <w:szCs w:val="20"/>
        </w:rPr>
        <w:t>occidentale</w:t>
      </w:r>
      <w:proofErr w:type="spellEnd"/>
      <w:r w:rsidRPr="0078340D">
        <w:rPr>
          <w:color w:val="000000"/>
          <w:sz w:val="20"/>
          <w:szCs w:val="20"/>
        </w:rPr>
        <w:t xml:space="preserve">, IV </w:t>
      </w:r>
      <w:proofErr w:type="spellStart"/>
      <w:r w:rsidRPr="0078340D">
        <w:rPr>
          <w:color w:val="000000"/>
          <w:sz w:val="20"/>
          <w:szCs w:val="20"/>
        </w:rPr>
        <w:t>Settimana</w:t>
      </w:r>
      <w:proofErr w:type="spellEnd"/>
      <w:r w:rsidRPr="0078340D">
        <w:rPr>
          <w:color w:val="000000"/>
          <w:sz w:val="20"/>
          <w:szCs w:val="20"/>
        </w:rPr>
        <w:t xml:space="preserve"> di studio del CISAM, Spoleto 1957, pp. 293-309; </w:t>
      </w:r>
      <w:proofErr w:type="spellStart"/>
      <w:r w:rsidRPr="0078340D">
        <w:rPr>
          <w:color w:val="000000"/>
          <w:sz w:val="20"/>
          <w:szCs w:val="20"/>
        </w:rPr>
        <w:t>B.Delmaire</w:t>
      </w:r>
      <w:proofErr w:type="spellEnd"/>
      <w:r w:rsidRPr="0078340D">
        <w:rPr>
          <w:color w:val="000000"/>
          <w:sz w:val="20"/>
          <w:szCs w:val="20"/>
        </w:rPr>
        <w:t xml:space="preserve">, </w:t>
      </w:r>
      <w:r w:rsidRPr="0078340D">
        <w:rPr>
          <w:i/>
          <w:color w:val="000000"/>
          <w:sz w:val="20"/>
          <w:szCs w:val="20"/>
        </w:rPr>
        <w:t>Saint-Riquier</w:t>
      </w:r>
      <w:r w:rsidRPr="0078340D">
        <w:rPr>
          <w:color w:val="000000"/>
          <w:sz w:val="20"/>
          <w:szCs w:val="20"/>
        </w:rPr>
        <w:t xml:space="preserve">, in </w:t>
      </w:r>
      <w:proofErr w:type="spellStart"/>
      <w:r w:rsidRPr="0078340D">
        <w:rPr>
          <w:i/>
          <w:color w:val="000000"/>
          <w:sz w:val="20"/>
          <w:szCs w:val="20"/>
        </w:rPr>
        <w:t>Lexikon</w:t>
      </w:r>
      <w:proofErr w:type="spellEnd"/>
      <w:r w:rsidRPr="0078340D">
        <w:rPr>
          <w:i/>
          <w:color w:val="000000"/>
          <w:sz w:val="20"/>
          <w:szCs w:val="20"/>
        </w:rPr>
        <w:t xml:space="preserve"> des </w:t>
      </w:r>
      <w:proofErr w:type="spellStart"/>
      <w:r w:rsidRPr="0078340D">
        <w:rPr>
          <w:i/>
          <w:color w:val="000000"/>
          <w:sz w:val="20"/>
          <w:szCs w:val="20"/>
        </w:rPr>
        <w:t>Mittelalters</w:t>
      </w:r>
      <w:proofErr w:type="spellEnd"/>
      <w:r w:rsidRPr="0078340D">
        <w:rPr>
          <w:color w:val="000000"/>
          <w:sz w:val="20"/>
          <w:szCs w:val="20"/>
        </w:rPr>
        <w:t>, vol. Vii 1995, col. 1198.</w:t>
      </w:r>
    </w:p>
  </w:footnote>
  <w:footnote w:id="17">
    <w:p w14:paraId="609803DE" w14:textId="77777777" w:rsidR="00067743" w:rsidRPr="0078340D" w:rsidRDefault="00067743" w:rsidP="00E50712">
      <w:pPr>
        <w:widowControl w:val="0"/>
        <w:pBdr>
          <w:top w:val="nil"/>
          <w:left w:val="nil"/>
          <w:bottom w:val="nil"/>
          <w:right w:val="nil"/>
          <w:between w:val="nil"/>
        </w:pBdr>
        <w:jc w:val="both"/>
        <w:rPr>
          <w:i/>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 xml:space="preserve">Hic </w:t>
      </w:r>
      <w:proofErr w:type="spellStart"/>
      <w:r w:rsidRPr="0078340D">
        <w:rPr>
          <w:i/>
          <w:color w:val="000000"/>
          <w:sz w:val="20"/>
          <w:szCs w:val="20"/>
        </w:rPr>
        <w:t>rutilat</w:t>
      </w:r>
      <w:proofErr w:type="spellEnd"/>
      <w:r w:rsidRPr="0078340D">
        <w:rPr>
          <w:i/>
          <w:color w:val="000000"/>
          <w:sz w:val="20"/>
          <w:szCs w:val="20"/>
        </w:rPr>
        <w:t xml:space="preserve"> species </w:t>
      </w:r>
      <w:proofErr w:type="spellStart"/>
      <w:r w:rsidRPr="0078340D">
        <w:rPr>
          <w:i/>
          <w:color w:val="000000"/>
          <w:sz w:val="20"/>
          <w:szCs w:val="20"/>
        </w:rPr>
        <w:t>Nithardi</w:t>
      </w:r>
      <w:proofErr w:type="spellEnd"/>
      <w:r w:rsidRPr="0078340D">
        <w:rPr>
          <w:i/>
          <w:color w:val="000000"/>
          <w:sz w:val="20"/>
          <w:szCs w:val="20"/>
        </w:rPr>
        <w:t xml:space="preserve"> </w:t>
      </w:r>
      <w:proofErr w:type="spellStart"/>
      <w:r w:rsidRPr="0078340D">
        <w:rPr>
          <w:i/>
          <w:color w:val="000000"/>
          <w:sz w:val="20"/>
          <w:szCs w:val="20"/>
        </w:rPr>
        <w:t>picta</w:t>
      </w:r>
      <w:proofErr w:type="spellEnd"/>
      <w:r w:rsidRPr="0078340D">
        <w:rPr>
          <w:i/>
          <w:color w:val="000000"/>
          <w:sz w:val="20"/>
          <w:szCs w:val="20"/>
        </w:rPr>
        <w:t xml:space="preserve"> </w:t>
      </w:r>
      <w:proofErr w:type="spellStart"/>
      <w:r w:rsidRPr="0078340D">
        <w:rPr>
          <w:i/>
          <w:color w:val="000000"/>
          <w:sz w:val="20"/>
          <w:szCs w:val="20"/>
        </w:rPr>
        <w:t>sagacis</w:t>
      </w:r>
      <w:proofErr w:type="spellEnd"/>
      <w:r w:rsidRPr="0078340D">
        <w:rPr>
          <w:i/>
          <w:color w:val="000000"/>
          <w:sz w:val="20"/>
          <w:szCs w:val="20"/>
        </w:rPr>
        <w:t>.</w:t>
      </w:r>
    </w:p>
  </w:footnote>
  <w:footnote w:id="18">
    <w:p w14:paraId="11080D04" w14:textId="543EF670"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i/>
          <w:color w:val="000000"/>
          <w:sz w:val="20"/>
          <w:szCs w:val="20"/>
        </w:rPr>
        <w:t>Catus</w:t>
      </w:r>
      <w:proofErr w:type="spellEnd"/>
      <w:r w:rsidRPr="0078340D">
        <w:rPr>
          <w:i/>
          <w:color w:val="000000"/>
          <w:sz w:val="20"/>
          <w:szCs w:val="20"/>
        </w:rPr>
        <w:t xml:space="preserve"> </w:t>
      </w:r>
      <w:r w:rsidRPr="0078340D">
        <w:rPr>
          <w:color w:val="000000"/>
          <w:sz w:val="20"/>
          <w:szCs w:val="20"/>
        </w:rPr>
        <w:t xml:space="preserve">or </w:t>
      </w:r>
      <w:proofErr w:type="spellStart"/>
      <w:r w:rsidRPr="0078340D">
        <w:rPr>
          <w:i/>
          <w:color w:val="000000"/>
          <w:sz w:val="20"/>
          <w:szCs w:val="20"/>
        </w:rPr>
        <w:t>cattus</w:t>
      </w:r>
      <w:proofErr w:type="spellEnd"/>
      <w:r w:rsidRPr="0078340D">
        <w:rPr>
          <w:color w:val="000000"/>
          <w:sz w:val="20"/>
          <w:szCs w:val="20"/>
        </w:rPr>
        <w:t xml:space="preserve"> </w:t>
      </w:r>
      <w:r w:rsidR="00733EDC" w:rsidRPr="0078340D">
        <w:rPr>
          <w:color w:val="000000"/>
          <w:sz w:val="20"/>
          <w:szCs w:val="20"/>
        </w:rPr>
        <w:t>is</w:t>
      </w:r>
      <w:r w:rsidRPr="0078340D">
        <w:rPr>
          <w:color w:val="000000"/>
          <w:sz w:val="20"/>
          <w:szCs w:val="20"/>
        </w:rPr>
        <w:t xml:space="preserve"> a cat, attested by </w:t>
      </w:r>
      <w:proofErr w:type="spellStart"/>
      <w:r w:rsidRPr="0078340D">
        <w:rPr>
          <w:color w:val="000000"/>
          <w:sz w:val="20"/>
          <w:szCs w:val="20"/>
        </w:rPr>
        <w:t>N</w:t>
      </w:r>
      <w:r w:rsidR="00240CFD" w:rsidRPr="0078340D">
        <w:rPr>
          <w:color w:val="000000"/>
          <w:sz w:val="20"/>
          <w:szCs w:val="20"/>
        </w:rPr>
        <w:t>iermeyer</w:t>
      </w:r>
      <w:proofErr w:type="spellEnd"/>
      <w:r w:rsidR="00240CFD" w:rsidRPr="0078340D">
        <w:rPr>
          <w:color w:val="000000"/>
          <w:sz w:val="20"/>
          <w:szCs w:val="20"/>
        </w:rPr>
        <w:t xml:space="preserve"> as of </w:t>
      </w:r>
      <w:proofErr w:type="spellStart"/>
      <w:r w:rsidR="00240CFD" w:rsidRPr="0078340D">
        <w:rPr>
          <w:color w:val="000000"/>
          <w:sz w:val="20"/>
          <w:szCs w:val="20"/>
        </w:rPr>
        <w:t>Rahewin</w:t>
      </w:r>
      <w:proofErr w:type="spellEnd"/>
      <w:r w:rsidRPr="0078340D">
        <w:rPr>
          <w:color w:val="000000"/>
          <w:sz w:val="20"/>
          <w:szCs w:val="20"/>
        </w:rPr>
        <w:t xml:space="preserve">, </w:t>
      </w:r>
      <w:proofErr w:type="spellStart"/>
      <w:r w:rsidRPr="0078340D">
        <w:rPr>
          <w:i/>
          <w:color w:val="000000"/>
          <w:sz w:val="20"/>
          <w:szCs w:val="20"/>
        </w:rPr>
        <w:t>Gesta</w:t>
      </w:r>
      <w:proofErr w:type="spellEnd"/>
      <w:r w:rsidRPr="0078340D">
        <w:rPr>
          <w:i/>
          <w:color w:val="000000"/>
          <w:sz w:val="20"/>
          <w:szCs w:val="20"/>
        </w:rPr>
        <w:t xml:space="preserve"> </w:t>
      </w:r>
      <w:proofErr w:type="spellStart"/>
      <w:r w:rsidRPr="0078340D">
        <w:rPr>
          <w:i/>
          <w:color w:val="000000"/>
          <w:sz w:val="20"/>
          <w:szCs w:val="20"/>
        </w:rPr>
        <w:t>Frid</w:t>
      </w:r>
      <w:proofErr w:type="spellEnd"/>
      <w:r w:rsidRPr="0078340D">
        <w:rPr>
          <w:color w:val="000000"/>
          <w:sz w:val="20"/>
          <w:szCs w:val="20"/>
        </w:rPr>
        <w:t xml:space="preserve">. 4, 59, but used as an adjective it typically means ‘astute’. </w:t>
      </w:r>
    </w:p>
  </w:footnote>
  <w:footnote w:id="19">
    <w:p w14:paraId="06A54022" w14:textId="09D6533F"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The suspicion that these are exercises emerges when doubles of epitaphs</w:t>
      </w:r>
      <w:r w:rsidR="00733EDC" w:rsidRPr="0078340D">
        <w:rPr>
          <w:color w:val="000000"/>
          <w:sz w:val="20"/>
          <w:szCs w:val="20"/>
        </w:rPr>
        <w:t xml:space="preserve"> are found</w:t>
      </w:r>
      <w:r w:rsidRPr="0078340D">
        <w:rPr>
          <w:color w:val="000000"/>
          <w:sz w:val="20"/>
          <w:szCs w:val="20"/>
        </w:rPr>
        <w:t xml:space="preserve"> for the same person: 64 is also for </w:t>
      </w:r>
      <w:proofErr w:type="spellStart"/>
      <w:r w:rsidRPr="0078340D">
        <w:rPr>
          <w:color w:val="000000"/>
          <w:sz w:val="20"/>
          <w:szCs w:val="20"/>
        </w:rPr>
        <w:t>Godelenda</w:t>
      </w:r>
      <w:proofErr w:type="spellEnd"/>
      <w:r w:rsidRPr="0078340D">
        <w:rPr>
          <w:color w:val="000000"/>
          <w:sz w:val="20"/>
          <w:szCs w:val="20"/>
        </w:rPr>
        <w:t>. But it is also pos</w:t>
      </w:r>
      <w:r w:rsidR="00733EDC" w:rsidRPr="0078340D">
        <w:rPr>
          <w:color w:val="000000"/>
          <w:sz w:val="20"/>
          <w:szCs w:val="20"/>
        </w:rPr>
        <w:t>s</w:t>
      </w:r>
      <w:r w:rsidRPr="0078340D">
        <w:rPr>
          <w:color w:val="000000"/>
          <w:sz w:val="20"/>
          <w:szCs w:val="20"/>
        </w:rPr>
        <w:t>ible that they are inscriptions on different sides or surfaces of the same tomb.</w:t>
      </w:r>
    </w:p>
  </w:footnote>
  <w:footnote w:id="20">
    <w:p w14:paraId="058A1F96"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BF1A3D">
        <w:rPr>
          <w:color w:val="000000"/>
          <w:sz w:val="20"/>
          <w:szCs w:val="20"/>
          <w:lang w:val="es-ES"/>
        </w:rPr>
        <w:t xml:space="preserve"> N. 100 </w:t>
      </w:r>
      <w:proofErr w:type="spellStart"/>
      <w:r w:rsidRPr="00BF1A3D">
        <w:rPr>
          <w:color w:val="000000"/>
          <w:sz w:val="20"/>
          <w:szCs w:val="20"/>
          <w:lang w:val="es-ES"/>
        </w:rPr>
        <w:t>for</w:t>
      </w:r>
      <w:proofErr w:type="spellEnd"/>
      <w:r w:rsidRPr="00BF1A3D">
        <w:rPr>
          <w:color w:val="000000"/>
          <w:sz w:val="20"/>
          <w:szCs w:val="20"/>
          <w:lang w:val="es-ES"/>
        </w:rPr>
        <w:t xml:space="preserve"> </w:t>
      </w:r>
      <w:proofErr w:type="spellStart"/>
      <w:r w:rsidRPr="00BF1A3D">
        <w:rPr>
          <w:color w:val="000000"/>
          <w:sz w:val="20"/>
          <w:szCs w:val="20"/>
          <w:lang w:val="es-ES"/>
        </w:rPr>
        <w:t>Hildeland</w:t>
      </w:r>
      <w:proofErr w:type="spellEnd"/>
      <w:r w:rsidRPr="00BF1A3D">
        <w:rPr>
          <w:color w:val="000000"/>
          <w:sz w:val="20"/>
          <w:szCs w:val="20"/>
          <w:lang w:val="es-ES"/>
        </w:rPr>
        <w:t xml:space="preserve">, </w:t>
      </w:r>
      <w:proofErr w:type="spellStart"/>
      <w:r w:rsidRPr="00BF1A3D">
        <w:rPr>
          <w:color w:val="000000"/>
          <w:sz w:val="20"/>
          <w:szCs w:val="20"/>
          <w:lang w:val="es-ES"/>
        </w:rPr>
        <w:t>carte</w:t>
      </w:r>
      <w:proofErr w:type="spellEnd"/>
      <w:r w:rsidRPr="00BF1A3D">
        <w:rPr>
          <w:color w:val="000000"/>
          <w:sz w:val="20"/>
          <w:szCs w:val="20"/>
          <w:lang w:val="es-ES"/>
        </w:rPr>
        <w:t xml:space="preserve"> </w:t>
      </w:r>
      <w:proofErr w:type="spellStart"/>
      <w:r w:rsidRPr="00BF1A3D">
        <w:rPr>
          <w:color w:val="000000"/>
          <w:sz w:val="20"/>
          <w:szCs w:val="20"/>
          <w:lang w:val="es-ES"/>
        </w:rPr>
        <w:t>Grenier</w:t>
      </w:r>
      <w:proofErr w:type="spellEnd"/>
      <w:r w:rsidRPr="00BF1A3D">
        <w:rPr>
          <w:color w:val="000000"/>
          <w:sz w:val="20"/>
          <w:szCs w:val="20"/>
          <w:lang w:val="es-ES"/>
        </w:rPr>
        <w:t xml:space="preserve"> XXVIII f. 134: </w:t>
      </w:r>
      <w:proofErr w:type="spellStart"/>
      <w:r w:rsidRPr="00BF1A3D">
        <w:rPr>
          <w:color w:val="000000"/>
          <w:sz w:val="20"/>
          <w:szCs w:val="20"/>
          <w:lang w:val="es-ES"/>
        </w:rPr>
        <w:t>see</w:t>
      </w:r>
      <w:proofErr w:type="spellEnd"/>
      <w:r w:rsidRPr="00BF1A3D">
        <w:rPr>
          <w:color w:val="000000"/>
          <w:sz w:val="20"/>
          <w:szCs w:val="20"/>
          <w:lang w:val="es-ES"/>
        </w:rPr>
        <w:t xml:space="preserve"> L. </w:t>
      </w:r>
      <w:proofErr w:type="spellStart"/>
      <w:r w:rsidRPr="00BF1A3D">
        <w:rPr>
          <w:color w:val="000000"/>
          <w:sz w:val="20"/>
          <w:szCs w:val="20"/>
          <w:lang w:val="es-ES"/>
        </w:rPr>
        <w:t>Delisle</w:t>
      </w:r>
      <w:proofErr w:type="spellEnd"/>
      <w:r w:rsidRPr="00BF1A3D">
        <w:rPr>
          <w:color w:val="000000"/>
          <w:sz w:val="20"/>
          <w:szCs w:val="20"/>
          <w:lang w:val="es-ES"/>
        </w:rPr>
        <w:t xml:space="preserve">, </w:t>
      </w:r>
      <w:r w:rsidRPr="00BF1A3D">
        <w:rPr>
          <w:i/>
          <w:color w:val="000000"/>
          <w:sz w:val="20"/>
          <w:szCs w:val="20"/>
          <w:lang w:val="es-ES"/>
        </w:rPr>
        <w:t xml:space="preserve">Le </w:t>
      </w:r>
      <w:proofErr w:type="spellStart"/>
      <w:r w:rsidRPr="00BF1A3D">
        <w:rPr>
          <w:i/>
          <w:color w:val="000000"/>
          <w:sz w:val="20"/>
          <w:szCs w:val="20"/>
          <w:lang w:val="es-ES"/>
        </w:rPr>
        <w:t>cabinet</w:t>
      </w:r>
      <w:proofErr w:type="spellEnd"/>
      <w:r w:rsidRPr="00BF1A3D">
        <w:rPr>
          <w:i/>
          <w:color w:val="000000"/>
          <w:sz w:val="20"/>
          <w:szCs w:val="20"/>
          <w:lang w:val="es-ES"/>
        </w:rPr>
        <w:t xml:space="preserve"> des </w:t>
      </w:r>
      <w:proofErr w:type="spellStart"/>
      <w:r w:rsidRPr="00BF1A3D">
        <w:rPr>
          <w:i/>
          <w:color w:val="000000"/>
          <w:sz w:val="20"/>
          <w:szCs w:val="20"/>
          <w:lang w:val="es-ES"/>
        </w:rPr>
        <w:t>manuscrits</w:t>
      </w:r>
      <w:proofErr w:type="spellEnd"/>
      <w:r w:rsidRPr="00BF1A3D">
        <w:rPr>
          <w:i/>
          <w:color w:val="000000"/>
          <w:sz w:val="20"/>
          <w:szCs w:val="20"/>
          <w:lang w:val="es-ES"/>
        </w:rPr>
        <w:t xml:space="preserve"> de la </w:t>
      </w:r>
      <w:proofErr w:type="spellStart"/>
      <w:r w:rsidRPr="00BF1A3D">
        <w:rPr>
          <w:i/>
          <w:color w:val="000000"/>
          <w:sz w:val="20"/>
          <w:szCs w:val="20"/>
          <w:lang w:val="es-ES"/>
        </w:rPr>
        <w:t>Bibliothèque</w:t>
      </w:r>
      <w:proofErr w:type="spellEnd"/>
      <w:r w:rsidRPr="00BF1A3D">
        <w:rPr>
          <w:i/>
          <w:color w:val="000000"/>
          <w:sz w:val="20"/>
          <w:szCs w:val="20"/>
          <w:lang w:val="es-ES"/>
        </w:rPr>
        <w:t xml:space="preserve"> </w:t>
      </w:r>
      <w:proofErr w:type="spellStart"/>
      <w:r w:rsidRPr="00BF1A3D">
        <w:rPr>
          <w:i/>
          <w:color w:val="000000"/>
          <w:sz w:val="20"/>
          <w:szCs w:val="20"/>
          <w:lang w:val="es-ES"/>
        </w:rPr>
        <w:t>Impériale</w:t>
      </w:r>
      <w:proofErr w:type="spellEnd"/>
      <w:r w:rsidRPr="00BF1A3D">
        <w:rPr>
          <w:b/>
          <w:i/>
          <w:color w:val="000000"/>
          <w:sz w:val="20"/>
          <w:szCs w:val="20"/>
          <w:lang w:val="es-ES"/>
        </w:rPr>
        <w:t>:</w:t>
      </w:r>
      <w:r w:rsidRPr="00BF1A3D">
        <w:rPr>
          <w:i/>
          <w:color w:val="000000"/>
          <w:sz w:val="20"/>
          <w:szCs w:val="20"/>
          <w:lang w:val="es-ES"/>
        </w:rPr>
        <w:t xml:space="preserve"> </w:t>
      </w:r>
      <w:proofErr w:type="spellStart"/>
      <w:r w:rsidRPr="00BF1A3D">
        <w:rPr>
          <w:i/>
          <w:color w:val="000000"/>
          <w:sz w:val="20"/>
          <w:szCs w:val="20"/>
          <w:lang w:val="es-ES"/>
        </w:rPr>
        <w:t>étude</w:t>
      </w:r>
      <w:proofErr w:type="spellEnd"/>
      <w:r w:rsidRPr="00BF1A3D">
        <w:rPr>
          <w:i/>
          <w:color w:val="000000"/>
          <w:sz w:val="20"/>
          <w:szCs w:val="20"/>
          <w:lang w:val="es-ES"/>
        </w:rPr>
        <w:t xml:space="preserve"> sur la </w:t>
      </w:r>
      <w:proofErr w:type="spellStart"/>
      <w:r w:rsidRPr="00BF1A3D">
        <w:rPr>
          <w:i/>
          <w:color w:val="000000"/>
          <w:sz w:val="20"/>
          <w:szCs w:val="20"/>
          <w:lang w:val="es-ES"/>
        </w:rPr>
        <w:t>formation</w:t>
      </w:r>
      <w:proofErr w:type="spellEnd"/>
      <w:r w:rsidRPr="00BF1A3D">
        <w:rPr>
          <w:i/>
          <w:color w:val="000000"/>
          <w:sz w:val="20"/>
          <w:szCs w:val="20"/>
          <w:lang w:val="es-ES"/>
        </w:rPr>
        <w:t xml:space="preserve"> de ce </w:t>
      </w:r>
      <w:proofErr w:type="spellStart"/>
      <w:r w:rsidRPr="00BF1A3D">
        <w:rPr>
          <w:i/>
          <w:color w:val="000000"/>
          <w:sz w:val="20"/>
          <w:szCs w:val="20"/>
          <w:lang w:val="es-ES"/>
        </w:rPr>
        <w:t>dépôt</w:t>
      </w:r>
      <w:proofErr w:type="spellEnd"/>
      <w:r w:rsidRPr="00BF1A3D">
        <w:rPr>
          <w:i/>
          <w:color w:val="000000"/>
          <w:sz w:val="20"/>
          <w:szCs w:val="20"/>
          <w:lang w:val="es-ES"/>
        </w:rPr>
        <w:t xml:space="preserve"> </w:t>
      </w:r>
      <w:proofErr w:type="spellStart"/>
      <w:r w:rsidRPr="00BF1A3D">
        <w:rPr>
          <w:i/>
          <w:color w:val="000000"/>
          <w:sz w:val="20"/>
          <w:szCs w:val="20"/>
          <w:lang w:val="es-ES"/>
        </w:rPr>
        <w:t>comprenant</w:t>
      </w:r>
      <w:proofErr w:type="spellEnd"/>
      <w:r w:rsidRPr="00BF1A3D">
        <w:rPr>
          <w:i/>
          <w:color w:val="000000"/>
          <w:sz w:val="20"/>
          <w:szCs w:val="20"/>
          <w:lang w:val="es-ES"/>
        </w:rPr>
        <w:t xml:space="preserve"> les </w:t>
      </w:r>
      <w:proofErr w:type="spellStart"/>
      <w:r w:rsidRPr="00BF1A3D">
        <w:rPr>
          <w:i/>
          <w:color w:val="000000"/>
          <w:sz w:val="20"/>
          <w:szCs w:val="20"/>
          <w:lang w:val="es-ES"/>
        </w:rPr>
        <w:t>éléments</w:t>
      </w:r>
      <w:proofErr w:type="spellEnd"/>
      <w:r w:rsidRPr="00BF1A3D">
        <w:rPr>
          <w:i/>
          <w:color w:val="000000"/>
          <w:sz w:val="20"/>
          <w:szCs w:val="20"/>
          <w:lang w:val="es-ES"/>
        </w:rPr>
        <w:t xml:space="preserve"> </w:t>
      </w:r>
      <w:proofErr w:type="spellStart"/>
      <w:r w:rsidRPr="00BF1A3D">
        <w:rPr>
          <w:i/>
          <w:color w:val="000000"/>
          <w:sz w:val="20"/>
          <w:szCs w:val="20"/>
          <w:lang w:val="es-ES"/>
        </w:rPr>
        <w:t>d'une</w:t>
      </w:r>
      <w:proofErr w:type="spellEnd"/>
      <w:r w:rsidRPr="00BF1A3D">
        <w:rPr>
          <w:i/>
          <w:color w:val="000000"/>
          <w:sz w:val="20"/>
          <w:szCs w:val="20"/>
          <w:lang w:val="es-ES"/>
        </w:rPr>
        <w:t xml:space="preserve"> </w:t>
      </w:r>
      <w:proofErr w:type="spellStart"/>
      <w:r w:rsidRPr="00BF1A3D">
        <w:rPr>
          <w:i/>
          <w:color w:val="000000"/>
          <w:sz w:val="20"/>
          <w:szCs w:val="20"/>
          <w:lang w:val="es-ES"/>
        </w:rPr>
        <w:t>histoire</w:t>
      </w:r>
      <w:proofErr w:type="spellEnd"/>
      <w:r w:rsidRPr="00BF1A3D">
        <w:rPr>
          <w:i/>
          <w:color w:val="000000"/>
          <w:sz w:val="20"/>
          <w:szCs w:val="20"/>
          <w:lang w:val="es-ES"/>
        </w:rPr>
        <w:t xml:space="preserve"> de la </w:t>
      </w:r>
      <w:proofErr w:type="spellStart"/>
      <w:r w:rsidRPr="00BF1A3D">
        <w:rPr>
          <w:i/>
          <w:color w:val="000000"/>
          <w:sz w:val="20"/>
          <w:szCs w:val="20"/>
          <w:lang w:val="es-ES"/>
        </w:rPr>
        <w:t>calligraphie</w:t>
      </w:r>
      <w:proofErr w:type="spellEnd"/>
      <w:r w:rsidRPr="00BF1A3D">
        <w:rPr>
          <w:i/>
          <w:color w:val="000000"/>
          <w:sz w:val="20"/>
          <w:szCs w:val="20"/>
          <w:lang w:val="es-ES"/>
        </w:rPr>
        <w:t xml:space="preserve">, de la </w:t>
      </w:r>
      <w:proofErr w:type="spellStart"/>
      <w:r w:rsidRPr="00BF1A3D">
        <w:rPr>
          <w:i/>
          <w:color w:val="000000"/>
          <w:sz w:val="20"/>
          <w:szCs w:val="20"/>
          <w:lang w:val="es-ES"/>
        </w:rPr>
        <w:t>miniature</w:t>
      </w:r>
      <w:proofErr w:type="spellEnd"/>
      <w:r w:rsidRPr="00BF1A3D">
        <w:rPr>
          <w:i/>
          <w:color w:val="000000"/>
          <w:sz w:val="20"/>
          <w:szCs w:val="20"/>
          <w:lang w:val="es-ES"/>
        </w:rPr>
        <w:t xml:space="preserve">, de la </w:t>
      </w:r>
      <w:proofErr w:type="spellStart"/>
      <w:r w:rsidRPr="00BF1A3D">
        <w:rPr>
          <w:i/>
          <w:color w:val="000000"/>
          <w:sz w:val="20"/>
          <w:szCs w:val="20"/>
          <w:lang w:val="es-ES"/>
        </w:rPr>
        <w:t>reliure</w:t>
      </w:r>
      <w:proofErr w:type="spellEnd"/>
      <w:r w:rsidRPr="00BF1A3D">
        <w:rPr>
          <w:i/>
          <w:color w:val="000000"/>
          <w:sz w:val="20"/>
          <w:szCs w:val="20"/>
          <w:lang w:val="es-ES"/>
        </w:rPr>
        <w:t xml:space="preserve">, et du </w:t>
      </w:r>
      <w:proofErr w:type="spellStart"/>
      <w:r w:rsidRPr="00BF1A3D">
        <w:rPr>
          <w:i/>
          <w:color w:val="000000"/>
          <w:sz w:val="20"/>
          <w:szCs w:val="20"/>
          <w:lang w:val="es-ES"/>
        </w:rPr>
        <w:t>commerce</w:t>
      </w:r>
      <w:proofErr w:type="spellEnd"/>
      <w:r w:rsidRPr="00BF1A3D">
        <w:rPr>
          <w:i/>
          <w:color w:val="000000"/>
          <w:sz w:val="20"/>
          <w:szCs w:val="20"/>
          <w:lang w:val="es-ES"/>
        </w:rPr>
        <w:t xml:space="preserve"> des </w:t>
      </w:r>
      <w:proofErr w:type="spellStart"/>
      <w:r w:rsidRPr="00BF1A3D">
        <w:rPr>
          <w:i/>
          <w:color w:val="000000"/>
          <w:sz w:val="20"/>
          <w:szCs w:val="20"/>
          <w:lang w:val="es-ES"/>
        </w:rPr>
        <w:t>livres</w:t>
      </w:r>
      <w:proofErr w:type="spellEnd"/>
      <w:r w:rsidRPr="00BF1A3D">
        <w:rPr>
          <w:i/>
          <w:color w:val="000000"/>
          <w:sz w:val="20"/>
          <w:szCs w:val="20"/>
          <w:lang w:val="es-ES"/>
        </w:rPr>
        <w:t xml:space="preserve"> à Paris </w:t>
      </w:r>
      <w:proofErr w:type="spellStart"/>
      <w:r w:rsidRPr="00BF1A3D">
        <w:rPr>
          <w:i/>
          <w:color w:val="000000"/>
          <w:sz w:val="20"/>
          <w:szCs w:val="20"/>
          <w:lang w:val="es-ES"/>
        </w:rPr>
        <w:t>avant</w:t>
      </w:r>
      <w:proofErr w:type="spellEnd"/>
      <w:r w:rsidRPr="00BF1A3D">
        <w:rPr>
          <w:i/>
          <w:color w:val="000000"/>
          <w:sz w:val="20"/>
          <w:szCs w:val="20"/>
          <w:lang w:val="es-ES"/>
        </w:rPr>
        <w:t xml:space="preserve"> </w:t>
      </w:r>
      <w:proofErr w:type="spellStart"/>
      <w:r w:rsidRPr="00BF1A3D">
        <w:rPr>
          <w:i/>
          <w:color w:val="000000"/>
          <w:sz w:val="20"/>
          <w:szCs w:val="20"/>
          <w:lang w:val="es-ES"/>
        </w:rPr>
        <w:t>l'invention</w:t>
      </w:r>
      <w:proofErr w:type="spellEnd"/>
      <w:r w:rsidRPr="00BF1A3D">
        <w:rPr>
          <w:i/>
          <w:color w:val="000000"/>
          <w:sz w:val="20"/>
          <w:szCs w:val="20"/>
          <w:lang w:val="es-ES"/>
        </w:rPr>
        <w:t xml:space="preserve"> de </w:t>
      </w:r>
      <w:proofErr w:type="spellStart"/>
      <w:r w:rsidRPr="00BF1A3D">
        <w:rPr>
          <w:i/>
          <w:color w:val="000000"/>
          <w:sz w:val="20"/>
          <w:szCs w:val="20"/>
          <w:lang w:val="es-ES"/>
        </w:rPr>
        <w:t>l'imprimerie</w:t>
      </w:r>
      <w:proofErr w:type="spellEnd"/>
      <w:r w:rsidRPr="00BF1A3D">
        <w:rPr>
          <w:color w:val="000000"/>
          <w:sz w:val="20"/>
          <w:szCs w:val="20"/>
          <w:lang w:val="es-ES"/>
        </w:rPr>
        <w:t xml:space="preserve">, Paris 1868, vol. </w:t>
      </w:r>
      <w:r w:rsidRPr="0078340D">
        <w:rPr>
          <w:color w:val="000000"/>
          <w:sz w:val="20"/>
          <w:szCs w:val="20"/>
        </w:rPr>
        <w:t>II p. 332.</w:t>
      </w:r>
    </w:p>
  </w:footnote>
  <w:footnote w:id="21">
    <w:p w14:paraId="3B7CABFA" w14:textId="1111E2EC"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Usually </w:t>
      </w:r>
      <w:proofErr w:type="spellStart"/>
      <w:r w:rsidRPr="0078340D">
        <w:rPr>
          <w:i/>
          <w:color w:val="000000"/>
          <w:sz w:val="20"/>
          <w:szCs w:val="20"/>
        </w:rPr>
        <w:t>copellum</w:t>
      </w:r>
      <w:proofErr w:type="spellEnd"/>
      <w:r w:rsidRPr="0078340D">
        <w:rPr>
          <w:color w:val="000000"/>
          <w:sz w:val="20"/>
          <w:szCs w:val="20"/>
        </w:rPr>
        <w:t xml:space="preserve"> is a measure of grain, but in texts from much later (thirteenth century)</w:t>
      </w:r>
      <w:r w:rsidR="00B6296B" w:rsidRPr="0078340D">
        <w:rPr>
          <w:color w:val="000000"/>
          <w:sz w:val="20"/>
          <w:szCs w:val="20"/>
        </w:rPr>
        <w:t>;</w:t>
      </w:r>
      <w:r w:rsidRPr="0078340D">
        <w:rPr>
          <w:color w:val="000000"/>
          <w:sz w:val="20"/>
          <w:szCs w:val="20"/>
        </w:rPr>
        <w:t xml:space="preserve"> </w:t>
      </w:r>
      <w:r w:rsidR="00B6296B" w:rsidRPr="0078340D">
        <w:rPr>
          <w:color w:val="000000"/>
          <w:sz w:val="20"/>
          <w:szCs w:val="20"/>
        </w:rPr>
        <w:t xml:space="preserve">here </w:t>
      </w:r>
      <w:r w:rsidRPr="0078340D">
        <w:rPr>
          <w:color w:val="000000"/>
          <w:sz w:val="20"/>
          <w:szCs w:val="20"/>
        </w:rPr>
        <w:t xml:space="preserve">it is probably a diminutive of </w:t>
      </w:r>
      <w:r w:rsidRPr="0078340D">
        <w:rPr>
          <w:i/>
          <w:color w:val="000000"/>
          <w:sz w:val="20"/>
          <w:szCs w:val="20"/>
        </w:rPr>
        <w:t>cuppa</w:t>
      </w:r>
      <w:r w:rsidRPr="0078340D">
        <w:rPr>
          <w:color w:val="000000"/>
          <w:sz w:val="20"/>
          <w:szCs w:val="20"/>
        </w:rPr>
        <w:t>.</w:t>
      </w:r>
    </w:p>
  </w:footnote>
  <w:footnote w:id="22">
    <w:p w14:paraId="576A4CB0"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Everyday Latin term already used by Martial and Petronius.  </w:t>
      </w:r>
    </w:p>
  </w:footnote>
  <w:footnote w:id="23">
    <w:p w14:paraId="49A71089"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In particular, the self-description in first person and with a focus on the uses of the object: see </w:t>
      </w:r>
      <w:proofErr w:type="spellStart"/>
      <w:r w:rsidRPr="0078340D">
        <w:rPr>
          <w:color w:val="000000"/>
          <w:sz w:val="20"/>
          <w:szCs w:val="20"/>
        </w:rPr>
        <w:t>Stotz</w:t>
      </w:r>
      <w:proofErr w:type="spellEnd"/>
      <w:r w:rsidRPr="0078340D">
        <w:rPr>
          <w:color w:val="000000"/>
          <w:sz w:val="20"/>
          <w:szCs w:val="20"/>
        </w:rPr>
        <w:t xml:space="preserve"> p. 292.</w:t>
      </w:r>
    </w:p>
  </w:footnote>
  <w:footnote w:id="24">
    <w:p w14:paraId="7BD5190D"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color w:val="000000"/>
          <w:sz w:val="20"/>
          <w:szCs w:val="20"/>
        </w:rPr>
        <w:t>Bernt</w:t>
      </w:r>
      <w:proofErr w:type="spellEnd"/>
      <w:r w:rsidRPr="0078340D">
        <w:rPr>
          <w:color w:val="000000"/>
          <w:sz w:val="20"/>
          <w:szCs w:val="20"/>
        </w:rPr>
        <w:t>, op. cit.</w:t>
      </w:r>
      <w:proofErr w:type="gramStart"/>
      <w:r w:rsidRPr="0078340D">
        <w:rPr>
          <w:color w:val="000000"/>
          <w:sz w:val="20"/>
          <w:szCs w:val="20"/>
        </w:rPr>
        <w:t>,  p.</w:t>
      </w:r>
      <w:proofErr w:type="gramEnd"/>
      <w:r w:rsidRPr="0078340D">
        <w:rPr>
          <w:color w:val="000000"/>
          <w:sz w:val="20"/>
          <w:szCs w:val="20"/>
        </w:rPr>
        <w:t xml:space="preserve"> 299 is of the same opinion. </w:t>
      </w:r>
    </w:p>
  </w:footnote>
  <w:footnote w:id="25">
    <w:p w14:paraId="0B782E30"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Lat. cl. </w:t>
      </w:r>
      <w:proofErr w:type="spellStart"/>
      <w:r w:rsidRPr="0078340D">
        <w:rPr>
          <w:i/>
          <w:color w:val="000000"/>
          <w:sz w:val="20"/>
          <w:szCs w:val="20"/>
        </w:rPr>
        <w:t>suppetiae</w:t>
      </w:r>
      <w:proofErr w:type="spellEnd"/>
      <w:r w:rsidRPr="0078340D">
        <w:rPr>
          <w:color w:val="000000"/>
          <w:sz w:val="20"/>
          <w:szCs w:val="20"/>
        </w:rPr>
        <w:t xml:space="preserve">. V. 12 (sanctorum) </w:t>
      </w:r>
      <w:r w:rsidRPr="0078340D">
        <w:rPr>
          <w:i/>
          <w:color w:val="000000"/>
          <w:sz w:val="20"/>
          <w:szCs w:val="20"/>
        </w:rPr>
        <w:t xml:space="preserve">quorum </w:t>
      </w:r>
      <w:proofErr w:type="spellStart"/>
      <w:r w:rsidRPr="0078340D">
        <w:rPr>
          <w:i/>
          <w:color w:val="000000"/>
          <w:sz w:val="20"/>
          <w:szCs w:val="20"/>
        </w:rPr>
        <w:t>etiam</w:t>
      </w:r>
      <w:proofErr w:type="spellEnd"/>
      <w:r w:rsidRPr="0078340D">
        <w:rPr>
          <w:i/>
          <w:color w:val="000000"/>
          <w:sz w:val="20"/>
          <w:szCs w:val="20"/>
        </w:rPr>
        <w:t xml:space="preserve"> </w:t>
      </w:r>
      <w:proofErr w:type="spellStart"/>
      <w:r w:rsidRPr="0078340D">
        <w:rPr>
          <w:i/>
          <w:color w:val="000000"/>
          <w:sz w:val="20"/>
          <w:szCs w:val="20"/>
        </w:rPr>
        <w:t>supplex</w:t>
      </w:r>
      <w:proofErr w:type="spellEnd"/>
      <w:r w:rsidRPr="0078340D">
        <w:rPr>
          <w:i/>
          <w:color w:val="000000"/>
          <w:sz w:val="20"/>
          <w:szCs w:val="20"/>
        </w:rPr>
        <w:t xml:space="preserve"> </w:t>
      </w:r>
      <w:proofErr w:type="spellStart"/>
      <w:r w:rsidRPr="0078340D">
        <w:rPr>
          <w:i/>
          <w:color w:val="000000"/>
          <w:sz w:val="20"/>
          <w:szCs w:val="20"/>
        </w:rPr>
        <w:t>suppetia</w:t>
      </w:r>
      <w:proofErr w:type="spellEnd"/>
      <w:r w:rsidRPr="0078340D">
        <w:rPr>
          <w:i/>
          <w:color w:val="000000"/>
          <w:sz w:val="20"/>
          <w:szCs w:val="20"/>
        </w:rPr>
        <w:t xml:space="preserve"> </w:t>
      </w:r>
      <w:proofErr w:type="spellStart"/>
      <w:r w:rsidRPr="0078340D">
        <w:rPr>
          <w:i/>
          <w:color w:val="000000"/>
          <w:sz w:val="20"/>
          <w:szCs w:val="20"/>
        </w:rPr>
        <w:t>saepe</w:t>
      </w:r>
      <w:proofErr w:type="spellEnd"/>
      <w:r w:rsidRPr="0078340D">
        <w:rPr>
          <w:i/>
          <w:color w:val="000000"/>
          <w:sz w:val="20"/>
          <w:szCs w:val="20"/>
        </w:rPr>
        <w:t xml:space="preserve"> </w:t>
      </w:r>
      <w:proofErr w:type="spellStart"/>
      <w:r w:rsidRPr="0078340D">
        <w:rPr>
          <w:i/>
          <w:color w:val="000000"/>
          <w:sz w:val="20"/>
          <w:szCs w:val="20"/>
        </w:rPr>
        <w:t>petebat</w:t>
      </w:r>
      <w:proofErr w:type="spellEnd"/>
      <w:r w:rsidRPr="0078340D">
        <w:rPr>
          <w:color w:val="000000"/>
          <w:sz w:val="20"/>
          <w:szCs w:val="20"/>
        </w:rPr>
        <w:t>.</w:t>
      </w:r>
    </w:p>
  </w:footnote>
  <w:footnote w:id="26">
    <w:p w14:paraId="6010EA67"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From Aug. </w:t>
      </w:r>
      <w:proofErr w:type="spellStart"/>
      <w:r w:rsidRPr="0078340D">
        <w:rPr>
          <w:i/>
          <w:color w:val="000000"/>
          <w:sz w:val="20"/>
          <w:szCs w:val="20"/>
        </w:rPr>
        <w:t>Serm</w:t>
      </w:r>
      <w:proofErr w:type="spellEnd"/>
      <w:r w:rsidRPr="0078340D">
        <w:rPr>
          <w:color w:val="000000"/>
          <w:sz w:val="20"/>
          <w:szCs w:val="20"/>
        </w:rPr>
        <w:t>. 101, 3 (evangelical image).</w:t>
      </w:r>
    </w:p>
  </w:footnote>
  <w:footnote w:id="27">
    <w:p w14:paraId="42379623"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BF1A3D">
        <w:rPr>
          <w:color w:val="000000"/>
          <w:sz w:val="20"/>
          <w:szCs w:val="20"/>
          <w:lang w:val="es-ES"/>
        </w:rPr>
        <w:t xml:space="preserve"> P. </w:t>
      </w:r>
      <w:proofErr w:type="spellStart"/>
      <w:r w:rsidRPr="00BF1A3D">
        <w:rPr>
          <w:color w:val="000000"/>
          <w:sz w:val="20"/>
          <w:szCs w:val="20"/>
          <w:lang w:val="es-ES"/>
        </w:rPr>
        <w:t>Riché</w:t>
      </w:r>
      <w:proofErr w:type="spellEnd"/>
      <w:r w:rsidRPr="00BF1A3D">
        <w:rPr>
          <w:color w:val="000000"/>
          <w:sz w:val="20"/>
          <w:szCs w:val="20"/>
          <w:lang w:val="es-ES"/>
        </w:rPr>
        <w:t>,</w:t>
      </w:r>
      <w:r w:rsidRPr="00BF1A3D">
        <w:rPr>
          <w:i/>
          <w:color w:val="000000"/>
          <w:sz w:val="20"/>
          <w:szCs w:val="20"/>
          <w:lang w:val="es-ES"/>
        </w:rPr>
        <w:t xml:space="preserve"> La vita </w:t>
      </w:r>
      <w:proofErr w:type="spellStart"/>
      <w:r w:rsidRPr="00BF1A3D">
        <w:rPr>
          <w:i/>
          <w:color w:val="000000"/>
          <w:sz w:val="20"/>
          <w:szCs w:val="20"/>
          <w:lang w:val="es-ES"/>
        </w:rPr>
        <w:t>quotidiana</w:t>
      </w:r>
      <w:proofErr w:type="spellEnd"/>
      <w:r w:rsidRPr="00BF1A3D">
        <w:rPr>
          <w:i/>
          <w:color w:val="000000"/>
          <w:sz w:val="20"/>
          <w:szCs w:val="20"/>
          <w:lang w:val="es-ES"/>
        </w:rPr>
        <w:t xml:space="preserve"> </w:t>
      </w:r>
      <w:proofErr w:type="spellStart"/>
      <w:r w:rsidRPr="00BF1A3D">
        <w:rPr>
          <w:i/>
          <w:color w:val="000000"/>
          <w:sz w:val="20"/>
          <w:szCs w:val="20"/>
          <w:lang w:val="es-ES"/>
        </w:rPr>
        <w:t>nell’impero</w:t>
      </w:r>
      <w:proofErr w:type="spellEnd"/>
      <w:r w:rsidRPr="00BF1A3D">
        <w:rPr>
          <w:i/>
          <w:color w:val="000000"/>
          <w:sz w:val="20"/>
          <w:szCs w:val="20"/>
          <w:lang w:val="es-ES"/>
        </w:rPr>
        <w:t xml:space="preserve"> carolingio</w:t>
      </w:r>
      <w:r w:rsidRPr="00BF1A3D">
        <w:rPr>
          <w:color w:val="000000"/>
          <w:sz w:val="20"/>
          <w:szCs w:val="20"/>
          <w:lang w:val="es-ES"/>
        </w:rPr>
        <w:t xml:space="preserve">, </w:t>
      </w:r>
      <w:proofErr w:type="spellStart"/>
      <w:r w:rsidRPr="00BF1A3D">
        <w:rPr>
          <w:color w:val="000000"/>
          <w:sz w:val="20"/>
          <w:szCs w:val="20"/>
          <w:lang w:val="es-ES"/>
        </w:rPr>
        <w:t>transl</w:t>
      </w:r>
      <w:proofErr w:type="spellEnd"/>
      <w:r w:rsidRPr="00BF1A3D">
        <w:rPr>
          <w:color w:val="000000"/>
          <w:sz w:val="20"/>
          <w:szCs w:val="20"/>
          <w:lang w:val="es-ES"/>
        </w:rPr>
        <w:t xml:space="preserve">. </w:t>
      </w:r>
      <w:r w:rsidRPr="0078340D">
        <w:rPr>
          <w:color w:val="000000"/>
          <w:sz w:val="20"/>
          <w:szCs w:val="20"/>
        </w:rPr>
        <w:t xml:space="preserve">It. Rome, </w:t>
      </w:r>
      <w:proofErr w:type="spellStart"/>
      <w:r w:rsidRPr="0078340D">
        <w:rPr>
          <w:color w:val="000000"/>
          <w:sz w:val="20"/>
          <w:szCs w:val="20"/>
        </w:rPr>
        <w:t>Jouvence</w:t>
      </w:r>
      <w:proofErr w:type="spellEnd"/>
      <w:r w:rsidRPr="0078340D">
        <w:rPr>
          <w:color w:val="000000"/>
          <w:sz w:val="20"/>
          <w:szCs w:val="20"/>
        </w:rPr>
        <w:t xml:space="preserve"> 1994, p. 230.</w:t>
      </w:r>
    </w:p>
  </w:footnote>
  <w:footnote w:id="28">
    <w:p w14:paraId="28A8501C" w14:textId="0CF37932" w:rsidR="0015464D" w:rsidRPr="0078340D" w:rsidRDefault="0015464D"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The </w:t>
      </w:r>
      <w:r w:rsidR="007C17FE" w:rsidRPr="0078340D">
        <w:rPr>
          <w:color w:val="000000"/>
          <w:sz w:val="20"/>
          <w:szCs w:val="20"/>
        </w:rPr>
        <w:t xml:space="preserve">manuscript </w:t>
      </w:r>
      <w:r w:rsidRPr="0078340D">
        <w:rPr>
          <w:color w:val="000000"/>
          <w:sz w:val="20"/>
          <w:szCs w:val="20"/>
        </w:rPr>
        <w:t xml:space="preserve">has </w:t>
      </w:r>
      <w:r w:rsidRPr="0078340D">
        <w:rPr>
          <w:i/>
          <w:color w:val="000000"/>
          <w:sz w:val="20"/>
          <w:szCs w:val="20"/>
        </w:rPr>
        <w:t xml:space="preserve">In </w:t>
      </w:r>
      <w:proofErr w:type="spellStart"/>
      <w:r w:rsidRPr="0078340D">
        <w:rPr>
          <w:i/>
          <w:color w:val="000000"/>
          <w:sz w:val="20"/>
          <w:szCs w:val="20"/>
        </w:rPr>
        <w:t>setico</w:t>
      </w:r>
      <w:proofErr w:type="spellEnd"/>
      <w:r w:rsidRPr="0078340D">
        <w:rPr>
          <w:color w:val="000000"/>
          <w:sz w:val="20"/>
          <w:szCs w:val="20"/>
        </w:rPr>
        <w:t xml:space="preserve">, which </w:t>
      </w:r>
      <w:proofErr w:type="spellStart"/>
      <w:r w:rsidRPr="0078340D">
        <w:rPr>
          <w:color w:val="000000"/>
          <w:sz w:val="20"/>
          <w:szCs w:val="20"/>
        </w:rPr>
        <w:t>Traube</w:t>
      </w:r>
      <w:proofErr w:type="spellEnd"/>
      <w:r w:rsidRPr="0078340D">
        <w:rPr>
          <w:color w:val="000000"/>
          <w:sz w:val="20"/>
          <w:szCs w:val="20"/>
        </w:rPr>
        <w:t xml:space="preserve"> deleted and substituted: but </w:t>
      </w:r>
      <w:proofErr w:type="spellStart"/>
      <w:r w:rsidRPr="0078340D">
        <w:rPr>
          <w:i/>
          <w:color w:val="000000"/>
          <w:sz w:val="20"/>
          <w:szCs w:val="20"/>
        </w:rPr>
        <w:t>seticus</w:t>
      </w:r>
      <w:proofErr w:type="spellEnd"/>
      <w:r w:rsidRPr="0078340D">
        <w:rPr>
          <w:i/>
          <w:color w:val="000000"/>
          <w:sz w:val="20"/>
          <w:szCs w:val="20"/>
        </w:rPr>
        <w:t xml:space="preserve"> </w:t>
      </w:r>
      <w:r w:rsidRPr="0078340D">
        <w:rPr>
          <w:color w:val="000000"/>
          <w:sz w:val="20"/>
          <w:szCs w:val="20"/>
        </w:rPr>
        <w:t xml:space="preserve">or </w:t>
      </w:r>
      <w:proofErr w:type="spellStart"/>
      <w:r w:rsidRPr="0078340D">
        <w:rPr>
          <w:i/>
          <w:color w:val="000000"/>
          <w:sz w:val="20"/>
          <w:szCs w:val="20"/>
        </w:rPr>
        <w:t>seticum</w:t>
      </w:r>
      <w:proofErr w:type="spellEnd"/>
      <w:r w:rsidRPr="0078340D">
        <w:rPr>
          <w:color w:val="000000"/>
          <w:sz w:val="20"/>
          <w:szCs w:val="20"/>
        </w:rPr>
        <w:t xml:space="preserve">, attested from this era (Diploma of Charles the Bald I no. 58 p. 165 a. 844), means ‘rural abode’, as well as ‘urban site’, ‘emplacement by water of a mill’ and of a brewery or furnace, in any case a workshop and  warehouse. </w:t>
      </w:r>
      <w:proofErr w:type="spellStart"/>
      <w:r w:rsidRPr="0078340D">
        <w:rPr>
          <w:i/>
          <w:color w:val="000000"/>
          <w:sz w:val="20"/>
          <w:szCs w:val="20"/>
        </w:rPr>
        <w:t>Lectricum</w:t>
      </w:r>
      <w:proofErr w:type="spellEnd"/>
      <w:r w:rsidRPr="0078340D">
        <w:rPr>
          <w:color w:val="000000"/>
          <w:sz w:val="20"/>
          <w:szCs w:val="20"/>
        </w:rPr>
        <w:t>, however, means ‘lectern’ and is completely inappropriate for the text</w:t>
      </w:r>
      <w:r w:rsidR="00700B82" w:rsidRPr="0078340D">
        <w:rPr>
          <w:color w:val="000000"/>
          <w:sz w:val="20"/>
          <w:szCs w:val="20"/>
        </w:rPr>
        <w:t>’s description</w:t>
      </w:r>
      <w:r w:rsidRPr="0078340D">
        <w:rPr>
          <w:color w:val="000000"/>
          <w:sz w:val="20"/>
          <w:szCs w:val="20"/>
        </w:rPr>
        <w:t xml:space="preserve">: </w:t>
      </w:r>
      <w:r w:rsidRPr="0078340D">
        <w:rPr>
          <w:i/>
          <w:color w:val="000000"/>
          <w:sz w:val="20"/>
          <w:szCs w:val="20"/>
        </w:rPr>
        <w:t xml:space="preserve">Hic </w:t>
      </w:r>
      <w:proofErr w:type="spellStart"/>
      <w:r w:rsidRPr="0078340D">
        <w:rPr>
          <w:i/>
          <w:color w:val="000000"/>
          <w:sz w:val="20"/>
          <w:szCs w:val="20"/>
        </w:rPr>
        <w:t>quidam</w:t>
      </w:r>
      <w:proofErr w:type="spellEnd"/>
      <w:r w:rsidRPr="0078340D">
        <w:rPr>
          <w:i/>
          <w:color w:val="000000"/>
          <w:sz w:val="20"/>
          <w:szCs w:val="20"/>
        </w:rPr>
        <w:t xml:space="preserve"> </w:t>
      </w:r>
      <w:proofErr w:type="spellStart"/>
      <w:r w:rsidRPr="0078340D">
        <w:rPr>
          <w:i/>
          <w:color w:val="000000"/>
          <w:sz w:val="20"/>
          <w:szCs w:val="20"/>
        </w:rPr>
        <w:t>residet</w:t>
      </w:r>
      <w:proofErr w:type="spellEnd"/>
      <w:r w:rsidRPr="0078340D">
        <w:rPr>
          <w:i/>
          <w:color w:val="000000"/>
          <w:sz w:val="20"/>
          <w:szCs w:val="20"/>
        </w:rPr>
        <w:t xml:space="preserve"> </w:t>
      </w:r>
      <w:proofErr w:type="spellStart"/>
      <w:r w:rsidRPr="0078340D">
        <w:rPr>
          <w:i/>
          <w:color w:val="000000"/>
          <w:sz w:val="20"/>
          <w:szCs w:val="20"/>
        </w:rPr>
        <w:t>calamis</w:t>
      </w:r>
      <w:proofErr w:type="spellEnd"/>
      <w:r w:rsidRPr="0078340D">
        <w:rPr>
          <w:i/>
          <w:color w:val="000000"/>
          <w:sz w:val="20"/>
          <w:szCs w:val="20"/>
        </w:rPr>
        <w:t xml:space="preserve"> </w:t>
      </w:r>
      <w:proofErr w:type="spellStart"/>
      <w:r w:rsidRPr="0078340D">
        <w:rPr>
          <w:i/>
          <w:color w:val="000000"/>
          <w:sz w:val="20"/>
          <w:szCs w:val="20"/>
        </w:rPr>
        <w:t>ornatus</w:t>
      </w:r>
      <w:proofErr w:type="spellEnd"/>
      <w:r w:rsidRPr="0078340D">
        <w:rPr>
          <w:i/>
          <w:color w:val="000000"/>
          <w:sz w:val="20"/>
          <w:szCs w:val="20"/>
        </w:rPr>
        <w:t xml:space="preserve"> </w:t>
      </w:r>
      <w:proofErr w:type="spellStart"/>
      <w:r w:rsidRPr="0078340D">
        <w:rPr>
          <w:i/>
          <w:color w:val="000000"/>
          <w:sz w:val="20"/>
          <w:szCs w:val="20"/>
        </w:rPr>
        <w:t>honestis</w:t>
      </w:r>
      <w:proofErr w:type="spellEnd"/>
      <w:r w:rsidRPr="0078340D">
        <w:rPr>
          <w:i/>
          <w:color w:val="000000"/>
          <w:sz w:val="20"/>
          <w:szCs w:val="20"/>
        </w:rPr>
        <w:t xml:space="preserve"> / cum </w:t>
      </w:r>
      <w:proofErr w:type="spellStart"/>
      <w:r w:rsidRPr="0078340D">
        <w:rPr>
          <w:i/>
          <w:color w:val="000000"/>
          <w:sz w:val="20"/>
          <w:szCs w:val="20"/>
        </w:rPr>
        <w:t>quibus</w:t>
      </w:r>
      <w:proofErr w:type="spellEnd"/>
      <w:r w:rsidRPr="0078340D">
        <w:rPr>
          <w:i/>
          <w:color w:val="000000"/>
          <w:sz w:val="20"/>
          <w:szCs w:val="20"/>
        </w:rPr>
        <w:t xml:space="preserve"> </w:t>
      </w:r>
      <w:proofErr w:type="spellStart"/>
      <w:r w:rsidRPr="0078340D">
        <w:rPr>
          <w:i/>
          <w:color w:val="000000"/>
          <w:sz w:val="20"/>
          <w:szCs w:val="20"/>
        </w:rPr>
        <w:t>assidue</w:t>
      </w:r>
      <w:proofErr w:type="spellEnd"/>
      <w:r w:rsidRPr="0078340D">
        <w:rPr>
          <w:i/>
          <w:color w:val="000000"/>
          <w:sz w:val="20"/>
          <w:szCs w:val="20"/>
        </w:rPr>
        <w:t xml:space="preserve"> </w:t>
      </w:r>
      <w:proofErr w:type="spellStart"/>
      <w:r w:rsidRPr="0078340D">
        <w:rPr>
          <w:i/>
          <w:color w:val="000000"/>
          <w:sz w:val="20"/>
          <w:szCs w:val="20"/>
        </w:rPr>
        <w:t>haud</w:t>
      </w:r>
      <w:proofErr w:type="spellEnd"/>
      <w:r w:rsidRPr="0078340D">
        <w:rPr>
          <w:i/>
          <w:color w:val="000000"/>
          <w:sz w:val="20"/>
          <w:szCs w:val="20"/>
        </w:rPr>
        <w:t xml:space="preserve"> </w:t>
      </w:r>
      <w:proofErr w:type="spellStart"/>
      <w:r w:rsidRPr="0078340D">
        <w:rPr>
          <w:i/>
          <w:color w:val="000000"/>
          <w:sz w:val="20"/>
          <w:szCs w:val="20"/>
        </w:rPr>
        <w:t>laborare</w:t>
      </w:r>
      <w:proofErr w:type="spellEnd"/>
      <w:r w:rsidRPr="0078340D">
        <w:rPr>
          <w:i/>
          <w:color w:val="000000"/>
          <w:sz w:val="20"/>
          <w:szCs w:val="20"/>
        </w:rPr>
        <w:t xml:space="preserve"> </w:t>
      </w:r>
      <w:proofErr w:type="spellStart"/>
      <w:r w:rsidRPr="0078340D">
        <w:rPr>
          <w:i/>
          <w:color w:val="000000"/>
          <w:sz w:val="20"/>
          <w:szCs w:val="20"/>
        </w:rPr>
        <w:t>piget</w:t>
      </w:r>
      <w:proofErr w:type="spellEnd"/>
      <w:r w:rsidRPr="0078340D">
        <w:rPr>
          <w:color w:val="000000"/>
          <w:sz w:val="20"/>
          <w:szCs w:val="20"/>
        </w:rPr>
        <w:t xml:space="preserve">. </w:t>
      </w:r>
    </w:p>
  </w:footnote>
  <w:footnote w:id="29">
    <w:p w14:paraId="48959963" w14:textId="77777777" w:rsidR="00067743" w:rsidRPr="0078340D" w:rsidRDefault="00067743" w:rsidP="00E50712">
      <w:pPr>
        <w:widowControl w:val="0"/>
        <w:pBdr>
          <w:top w:val="nil"/>
          <w:left w:val="nil"/>
          <w:bottom w:val="nil"/>
          <w:right w:val="nil"/>
          <w:between w:val="nil"/>
        </w:pBdr>
        <w:jc w:val="both"/>
        <w:rPr>
          <w:color w:val="000000" w:themeColor="text1"/>
          <w:sz w:val="20"/>
          <w:szCs w:val="20"/>
        </w:rPr>
      </w:pPr>
      <w:r w:rsidRPr="0078340D">
        <w:rPr>
          <w:vertAlign w:val="superscript"/>
        </w:rPr>
        <w:footnoteRef/>
      </w:r>
      <w:r w:rsidRPr="0078340D">
        <w:rPr>
          <w:color w:val="000000"/>
          <w:sz w:val="20"/>
          <w:szCs w:val="20"/>
        </w:rPr>
        <w:t xml:space="preserve"> </w:t>
      </w:r>
      <w:r w:rsidRPr="0078340D">
        <w:rPr>
          <w:color w:val="000000" w:themeColor="text1"/>
          <w:sz w:val="20"/>
          <w:szCs w:val="20"/>
        </w:rPr>
        <w:t xml:space="preserve">No studies appear to have been dedicated to this aspect of Alcuinian production in the monastery: </w:t>
      </w:r>
      <w:r w:rsidRPr="0078340D">
        <w:rPr>
          <w:i/>
          <w:color w:val="000000" w:themeColor="text1"/>
          <w:sz w:val="20"/>
          <w:szCs w:val="20"/>
        </w:rPr>
        <w:t>Alcuin of York: Scholar at the Carolingian Court. Proceedings of the Third Germania Latina Conference Held at the University of Groningen, May 1995</w:t>
      </w:r>
      <w:r w:rsidRPr="0078340D">
        <w:rPr>
          <w:color w:val="000000" w:themeColor="text1"/>
          <w:sz w:val="20"/>
          <w:szCs w:val="20"/>
        </w:rPr>
        <w:t xml:space="preserve">, cur. L.A.J.R. </w:t>
      </w:r>
      <w:proofErr w:type="spellStart"/>
      <w:r w:rsidRPr="0078340D">
        <w:rPr>
          <w:color w:val="000000" w:themeColor="text1"/>
          <w:sz w:val="20"/>
          <w:szCs w:val="20"/>
        </w:rPr>
        <w:t>Houwen</w:t>
      </w:r>
      <w:proofErr w:type="spellEnd"/>
      <w:r w:rsidRPr="0078340D">
        <w:rPr>
          <w:color w:val="000000" w:themeColor="text1"/>
          <w:sz w:val="20"/>
          <w:szCs w:val="20"/>
        </w:rPr>
        <w:t>-A.A. MacDonald, Groningen, Forster 1998.</w:t>
      </w:r>
    </w:p>
  </w:footnote>
  <w:footnote w:id="30">
    <w:p w14:paraId="6F710FD8" w14:textId="26A2B24E" w:rsidR="00067743" w:rsidRPr="0078340D" w:rsidRDefault="00067743" w:rsidP="00E50712">
      <w:pPr>
        <w:widowControl w:val="0"/>
        <w:pBdr>
          <w:top w:val="nil"/>
          <w:left w:val="nil"/>
          <w:bottom w:val="nil"/>
          <w:right w:val="nil"/>
          <w:between w:val="nil"/>
        </w:pBdr>
        <w:rPr>
          <w:color w:val="000000"/>
          <w:sz w:val="20"/>
          <w:szCs w:val="20"/>
        </w:rPr>
      </w:pPr>
      <w:r w:rsidRPr="0078340D">
        <w:rPr>
          <w:color w:val="000000" w:themeColor="text1"/>
          <w:vertAlign w:val="superscript"/>
        </w:rPr>
        <w:footnoteRef/>
      </w:r>
      <w:r w:rsidRPr="0078340D">
        <w:rPr>
          <w:color w:val="000000" w:themeColor="text1"/>
          <w:sz w:val="20"/>
          <w:szCs w:val="20"/>
        </w:rPr>
        <w:t xml:space="preserve"> According to Hartmann p. 267 these imitations were mainly based on mnemonic processes. On </w:t>
      </w:r>
      <w:r w:rsidR="004C45ED" w:rsidRPr="0078340D">
        <w:rPr>
          <w:color w:val="000000" w:themeColor="text1"/>
          <w:sz w:val="20"/>
          <w:szCs w:val="20"/>
        </w:rPr>
        <w:t>this subject see</w:t>
      </w:r>
      <w:r w:rsidRPr="0078340D">
        <w:rPr>
          <w:color w:val="000000" w:themeColor="text1"/>
          <w:sz w:val="20"/>
          <w:szCs w:val="20"/>
        </w:rPr>
        <w:t xml:space="preserve"> the specific study by </w:t>
      </w:r>
      <w:hyperlink r:id="rId7">
        <w:r w:rsidRPr="0078340D">
          <w:rPr>
            <w:color w:val="000000" w:themeColor="text1"/>
            <w:sz w:val="20"/>
            <w:szCs w:val="20"/>
          </w:rPr>
          <w:t xml:space="preserve">Maya </w:t>
        </w:r>
        <w:proofErr w:type="spellStart"/>
        <w:r w:rsidRPr="0078340D">
          <w:rPr>
            <w:color w:val="000000" w:themeColor="text1"/>
            <w:sz w:val="20"/>
            <w:szCs w:val="20"/>
          </w:rPr>
          <w:t>Maskarinec</w:t>
        </w:r>
        <w:proofErr w:type="spellEnd"/>
      </w:hyperlink>
      <w:r w:rsidRPr="0078340D">
        <w:rPr>
          <w:color w:val="000000" w:themeColor="text1"/>
          <w:sz w:val="20"/>
          <w:szCs w:val="20"/>
        </w:rPr>
        <w:t xml:space="preserve"> </w:t>
      </w:r>
      <w:r w:rsidRPr="0078340D">
        <w:rPr>
          <w:i/>
          <w:color w:val="000000" w:themeColor="text1"/>
          <w:sz w:val="20"/>
          <w:szCs w:val="20"/>
        </w:rPr>
        <w:t xml:space="preserve">The Carolingian Afterlife of the </w:t>
      </w:r>
      <w:proofErr w:type="spellStart"/>
      <w:r w:rsidRPr="0078340D">
        <w:rPr>
          <w:i/>
          <w:color w:val="000000" w:themeColor="text1"/>
          <w:sz w:val="20"/>
          <w:szCs w:val="20"/>
        </w:rPr>
        <w:t>Damasan</w:t>
      </w:r>
      <w:proofErr w:type="spellEnd"/>
      <w:r w:rsidRPr="0078340D">
        <w:rPr>
          <w:i/>
          <w:color w:val="000000" w:themeColor="text1"/>
          <w:sz w:val="20"/>
          <w:szCs w:val="20"/>
        </w:rPr>
        <w:t xml:space="preserve"> Inscriptions</w:t>
      </w:r>
      <w:r w:rsidRPr="0078340D">
        <w:rPr>
          <w:color w:val="000000" w:themeColor="text1"/>
          <w:sz w:val="20"/>
          <w:szCs w:val="20"/>
        </w:rPr>
        <w:t xml:space="preserve"> </w:t>
      </w:r>
      <w:hyperlink r:id="rId8">
        <w:r w:rsidRPr="0078340D">
          <w:rPr>
            <w:color w:val="000000" w:themeColor="text1"/>
            <w:sz w:val="20"/>
            <w:szCs w:val="20"/>
          </w:rPr>
          <w:t>EME</w:t>
        </w:r>
      </w:hyperlink>
      <w:r w:rsidRPr="0078340D">
        <w:rPr>
          <w:color w:val="000000" w:themeColor="text1"/>
          <w:sz w:val="20"/>
          <w:szCs w:val="20"/>
        </w:rPr>
        <w:t xml:space="preserve"> 23 </w:t>
      </w:r>
      <w:r w:rsidRPr="0078340D">
        <w:rPr>
          <w:color w:val="000000"/>
          <w:sz w:val="20"/>
          <w:szCs w:val="20"/>
        </w:rPr>
        <w:t>(2015) 129-60.</w:t>
      </w:r>
    </w:p>
  </w:footnote>
  <w:footnote w:id="31">
    <w:p w14:paraId="0D3AE404" w14:textId="7CE26E79"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BAV, Pal. Lat. 833, which De Rossi considers to be a merge of four different sources (one from Saint Pieter between the seventh and eighth centuries; </w:t>
      </w:r>
      <w:r w:rsidR="00523C99" w:rsidRPr="0078340D">
        <w:rPr>
          <w:color w:val="000000"/>
          <w:sz w:val="20"/>
          <w:szCs w:val="20"/>
        </w:rPr>
        <w:t>one</w:t>
      </w:r>
      <w:r w:rsidRPr="0078340D">
        <w:rPr>
          <w:color w:val="000000"/>
          <w:sz w:val="20"/>
          <w:szCs w:val="20"/>
        </w:rPr>
        <w:t xml:space="preserve"> North Italian from the end of the eighth century; one with parts from Rome, Ravenna, and Spoleto from the seventh century; one Roman, datable to between 821 and 846) and is traceable, according to </w:t>
      </w:r>
      <w:proofErr w:type="spellStart"/>
      <w:r w:rsidRPr="0078340D">
        <w:rPr>
          <w:color w:val="000000"/>
          <w:sz w:val="20"/>
          <w:szCs w:val="20"/>
        </w:rPr>
        <w:t>Fichtenau</w:t>
      </w:r>
      <w:proofErr w:type="spellEnd"/>
      <w:r w:rsidRPr="0078340D">
        <w:rPr>
          <w:color w:val="000000"/>
          <w:sz w:val="20"/>
          <w:szCs w:val="20"/>
        </w:rPr>
        <w:t xml:space="preserve">, to the abbot of Lorsch </w:t>
      </w:r>
      <w:proofErr w:type="spellStart"/>
      <w:r w:rsidRPr="0078340D">
        <w:rPr>
          <w:color w:val="000000"/>
          <w:sz w:val="20"/>
          <w:szCs w:val="20"/>
        </w:rPr>
        <w:t>Ricbod</w:t>
      </w:r>
      <w:proofErr w:type="spellEnd"/>
      <w:r w:rsidRPr="0078340D">
        <w:rPr>
          <w:color w:val="000000"/>
          <w:sz w:val="20"/>
          <w:szCs w:val="20"/>
        </w:rPr>
        <w:t xml:space="preserve">, </w:t>
      </w:r>
      <w:r w:rsidR="00D64629" w:rsidRPr="0078340D">
        <w:rPr>
          <w:color w:val="000000"/>
          <w:sz w:val="20"/>
          <w:szCs w:val="20"/>
        </w:rPr>
        <w:t xml:space="preserve">and </w:t>
      </w:r>
      <w:r w:rsidRPr="0078340D">
        <w:rPr>
          <w:color w:val="000000"/>
          <w:sz w:val="20"/>
          <w:szCs w:val="20"/>
        </w:rPr>
        <w:t>according to Bischoff</w:t>
      </w:r>
      <w:r w:rsidR="00D64629" w:rsidRPr="0078340D">
        <w:rPr>
          <w:color w:val="000000"/>
          <w:sz w:val="20"/>
          <w:szCs w:val="20"/>
        </w:rPr>
        <w:t>,</w:t>
      </w:r>
      <w:r w:rsidRPr="0078340D">
        <w:rPr>
          <w:color w:val="000000"/>
          <w:sz w:val="20"/>
          <w:szCs w:val="20"/>
        </w:rPr>
        <w:t xml:space="preserve"> to his successor </w:t>
      </w:r>
      <w:proofErr w:type="spellStart"/>
      <w:r w:rsidRPr="0078340D">
        <w:rPr>
          <w:color w:val="000000"/>
          <w:sz w:val="20"/>
          <w:szCs w:val="20"/>
        </w:rPr>
        <w:t>Adalung</w:t>
      </w:r>
      <w:proofErr w:type="spellEnd"/>
      <w:r w:rsidRPr="0078340D">
        <w:rPr>
          <w:color w:val="000000"/>
          <w:sz w:val="20"/>
          <w:szCs w:val="20"/>
        </w:rPr>
        <w:t xml:space="preserve"> and his journey to Rome in 823. Nick Everett wrote on the subject with new arguments: </w:t>
      </w:r>
      <w:r w:rsidRPr="0078340D">
        <w:rPr>
          <w:i/>
          <w:color w:val="000000"/>
          <w:sz w:val="20"/>
          <w:szCs w:val="20"/>
        </w:rPr>
        <w:t>Literacy in Lombard Italy 568-774</w:t>
      </w:r>
      <w:r w:rsidR="00D64629" w:rsidRPr="0078340D">
        <w:rPr>
          <w:color w:val="000000"/>
          <w:sz w:val="20"/>
          <w:szCs w:val="20"/>
        </w:rPr>
        <w:t>, ‘</w:t>
      </w:r>
      <w:r w:rsidRPr="0078340D">
        <w:rPr>
          <w:color w:val="000000"/>
          <w:sz w:val="20"/>
          <w:szCs w:val="20"/>
        </w:rPr>
        <w:t>Cambridge Studies in Medieval Life and Thoughts</w:t>
      </w:r>
      <w:r w:rsidR="00D64629" w:rsidRPr="0078340D">
        <w:rPr>
          <w:color w:val="000000"/>
          <w:sz w:val="20"/>
          <w:szCs w:val="20"/>
        </w:rPr>
        <w:t xml:space="preserve">’ </w:t>
      </w:r>
      <w:r w:rsidRPr="0078340D">
        <w:rPr>
          <w:color w:val="000000"/>
          <w:sz w:val="20"/>
          <w:szCs w:val="20"/>
        </w:rPr>
        <w:t>IV/52, p. 243.</w:t>
      </w:r>
    </w:p>
  </w:footnote>
  <w:footnote w:id="32">
    <w:p w14:paraId="7A5C7A19" w14:textId="400C6BE8"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The most recent edition is F. J. </w:t>
      </w:r>
      <w:proofErr w:type="spellStart"/>
      <w:r w:rsidRPr="0078340D">
        <w:rPr>
          <w:color w:val="000000"/>
          <w:sz w:val="20"/>
          <w:szCs w:val="20"/>
        </w:rPr>
        <w:t>Gilardi</w:t>
      </w:r>
      <w:proofErr w:type="spellEnd"/>
      <w:r w:rsidRPr="0078340D">
        <w:rPr>
          <w:color w:val="000000"/>
          <w:sz w:val="20"/>
          <w:szCs w:val="20"/>
        </w:rPr>
        <w:t xml:space="preserve">, </w:t>
      </w:r>
      <w:r w:rsidRPr="0078340D">
        <w:rPr>
          <w:i/>
          <w:color w:val="000000"/>
          <w:sz w:val="20"/>
          <w:szCs w:val="20"/>
        </w:rPr>
        <w:t xml:space="preserve">The </w:t>
      </w:r>
      <w:proofErr w:type="spellStart"/>
      <w:r w:rsidRPr="0078340D">
        <w:rPr>
          <w:i/>
          <w:color w:val="000000"/>
          <w:sz w:val="20"/>
          <w:szCs w:val="20"/>
        </w:rPr>
        <w:t>Sylloge</w:t>
      </w:r>
      <w:proofErr w:type="spellEnd"/>
      <w:r w:rsidRPr="0078340D">
        <w:rPr>
          <w:i/>
          <w:color w:val="000000"/>
          <w:sz w:val="20"/>
          <w:szCs w:val="20"/>
        </w:rPr>
        <w:t xml:space="preserve"> </w:t>
      </w:r>
      <w:proofErr w:type="spellStart"/>
      <w:r w:rsidRPr="0078340D">
        <w:rPr>
          <w:i/>
          <w:color w:val="000000"/>
          <w:sz w:val="20"/>
          <w:szCs w:val="20"/>
        </w:rPr>
        <w:t>Epigraphica</w:t>
      </w:r>
      <w:proofErr w:type="spellEnd"/>
      <w:r w:rsidRPr="0078340D">
        <w:rPr>
          <w:i/>
          <w:color w:val="000000"/>
          <w:sz w:val="20"/>
          <w:szCs w:val="20"/>
        </w:rPr>
        <w:t xml:space="preserve"> </w:t>
      </w:r>
      <w:proofErr w:type="spellStart"/>
      <w:r w:rsidRPr="0078340D">
        <w:rPr>
          <w:i/>
          <w:color w:val="000000"/>
          <w:sz w:val="20"/>
          <w:szCs w:val="20"/>
        </w:rPr>
        <w:t>Turonensis</w:t>
      </w:r>
      <w:proofErr w:type="spellEnd"/>
      <w:r w:rsidRPr="0078340D">
        <w:rPr>
          <w:i/>
          <w:color w:val="000000"/>
          <w:sz w:val="20"/>
          <w:szCs w:val="20"/>
        </w:rPr>
        <w:t xml:space="preserve"> de S. Martino</w:t>
      </w:r>
      <w:r w:rsidRPr="0078340D">
        <w:rPr>
          <w:color w:val="000000"/>
          <w:sz w:val="20"/>
          <w:szCs w:val="20"/>
        </w:rPr>
        <w:t xml:space="preserve">, Diss. Catholic University of America, Washington 1983, on which see L. </w:t>
      </w:r>
      <w:proofErr w:type="spellStart"/>
      <w:r w:rsidRPr="0078340D">
        <w:rPr>
          <w:color w:val="000000"/>
          <w:sz w:val="20"/>
          <w:szCs w:val="20"/>
        </w:rPr>
        <w:t>Pietri</w:t>
      </w:r>
      <w:proofErr w:type="spellEnd"/>
      <w:r w:rsidRPr="0078340D">
        <w:rPr>
          <w:color w:val="000000"/>
          <w:sz w:val="20"/>
          <w:szCs w:val="20"/>
        </w:rPr>
        <w:t xml:space="preserve">, </w:t>
      </w:r>
      <w:r w:rsidRPr="0078340D">
        <w:rPr>
          <w:i/>
          <w:color w:val="000000"/>
          <w:sz w:val="20"/>
          <w:szCs w:val="20"/>
        </w:rPr>
        <w:t xml:space="preserve">Une nouvelle </w:t>
      </w:r>
      <w:proofErr w:type="spellStart"/>
      <w:r w:rsidRPr="0078340D">
        <w:rPr>
          <w:i/>
          <w:color w:val="000000"/>
          <w:sz w:val="20"/>
          <w:szCs w:val="20"/>
        </w:rPr>
        <w:t>édition</w:t>
      </w:r>
      <w:proofErr w:type="spellEnd"/>
      <w:r w:rsidRPr="0078340D">
        <w:rPr>
          <w:i/>
          <w:color w:val="000000"/>
          <w:sz w:val="20"/>
          <w:szCs w:val="20"/>
        </w:rPr>
        <w:t xml:space="preserve"> de la </w:t>
      </w:r>
      <w:proofErr w:type="spellStart"/>
      <w:r w:rsidRPr="0078340D">
        <w:rPr>
          <w:i/>
          <w:color w:val="000000"/>
          <w:sz w:val="20"/>
          <w:szCs w:val="20"/>
        </w:rPr>
        <w:t>Sylloge</w:t>
      </w:r>
      <w:proofErr w:type="spellEnd"/>
      <w:r w:rsidRPr="0078340D">
        <w:rPr>
          <w:i/>
          <w:color w:val="000000"/>
          <w:sz w:val="20"/>
          <w:szCs w:val="20"/>
        </w:rPr>
        <w:t xml:space="preserve"> </w:t>
      </w:r>
      <w:proofErr w:type="spellStart"/>
      <w:r w:rsidRPr="0078340D">
        <w:rPr>
          <w:i/>
          <w:color w:val="000000"/>
          <w:sz w:val="20"/>
          <w:szCs w:val="20"/>
        </w:rPr>
        <w:t>Martinienne</w:t>
      </w:r>
      <w:proofErr w:type="spellEnd"/>
      <w:r w:rsidRPr="0078340D">
        <w:rPr>
          <w:i/>
          <w:color w:val="000000"/>
          <w:sz w:val="20"/>
          <w:szCs w:val="20"/>
        </w:rPr>
        <w:t xml:space="preserve"> de Tours</w:t>
      </w:r>
      <w:r w:rsidRPr="0078340D">
        <w:rPr>
          <w:color w:val="000000"/>
          <w:sz w:val="20"/>
          <w:szCs w:val="20"/>
        </w:rPr>
        <w:t xml:space="preserve">, in </w:t>
      </w:r>
      <w:r w:rsidR="007B1570" w:rsidRPr="0078340D">
        <w:rPr>
          <w:color w:val="000000"/>
          <w:sz w:val="20"/>
          <w:szCs w:val="20"/>
        </w:rPr>
        <w:t>‘</w:t>
      </w:r>
      <w:r w:rsidRPr="0078340D">
        <w:rPr>
          <w:color w:val="000000"/>
          <w:sz w:val="20"/>
          <w:szCs w:val="20"/>
        </w:rPr>
        <w:t>Francia</w:t>
      </w:r>
      <w:r w:rsidR="007B1570" w:rsidRPr="0078340D">
        <w:rPr>
          <w:color w:val="000000"/>
          <w:sz w:val="20"/>
          <w:szCs w:val="20"/>
        </w:rPr>
        <w:t>’</w:t>
      </w:r>
      <w:r w:rsidRPr="0078340D">
        <w:rPr>
          <w:color w:val="000000"/>
          <w:sz w:val="20"/>
          <w:szCs w:val="20"/>
        </w:rPr>
        <w:t xml:space="preserve"> 12 (1985), pp. 621-631.</w:t>
      </w:r>
    </w:p>
  </w:footnote>
  <w:footnote w:id="33">
    <w:p w14:paraId="70A538B4" w14:textId="77777777" w:rsidR="00067743" w:rsidRPr="0078340D" w:rsidRDefault="00067743"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On these collections see </w:t>
      </w:r>
      <w:proofErr w:type="spellStart"/>
      <w:r w:rsidRPr="0078340D">
        <w:rPr>
          <w:color w:val="000000"/>
          <w:sz w:val="20"/>
          <w:szCs w:val="20"/>
        </w:rPr>
        <w:t>Bernt</w:t>
      </w:r>
      <w:proofErr w:type="spellEnd"/>
      <w:r w:rsidRPr="0078340D">
        <w:rPr>
          <w:color w:val="000000"/>
          <w:sz w:val="20"/>
          <w:szCs w:val="20"/>
        </w:rPr>
        <w:t>, op. cit., p. 196.</w:t>
      </w:r>
    </w:p>
  </w:footnote>
  <w:footnote w:id="34">
    <w:p w14:paraId="31D49201"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BF1A3D">
        <w:rPr>
          <w:color w:val="000000"/>
          <w:sz w:val="20"/>
          <w:szCs w:val="20"/>
          <w:lang w:val="es-ES"/>
        </w:rPr>
        <w:t xml:space="preserve"> A. </w:t>
      </w:r>
      <w:proofErr w:type="spellStart"/>
      <w:r w:rsidRPr="00BF1A3D">
        <w:rPr>
          <w:color w:val="000000"/>
          <w:sz w:val="20"/>
          <w:szCs w:val="20"/>
          <w:lang w:val="es-ES"/>
        </w:rPr>
        <w:t>Silvagni</w:t>
      </w:r>
      <w:proofErr w:type="spellEnd"/>
      <w:r w:rsidRPr="00BF1A3D">
        <w:rPr>
          <w:color w:val="000000"/>
          <w:sz w:val="20"/>
          <w:szCs w:val="20"/>
          <w:lang w:val="es-ES"/>
        </w:rPr>
        <w:t xml:space="preserve">, </w:t>
      </w:r>
      <w:proofErr w:type="spellStart"/>
      <w:r w:rsidRPr="00BF1A3D">
        <w:rPr>
          <w:i/>
          <w:color w:val="000000"/>
          <w:sz w:val="20"/>
          <w:szCs w:val="20"/>
          <w:lang w:val="es-ES"/>
        </w:rPr>
        <w:t>Inscriptiones</w:t>
      </w:r>
      <w:proofErr w:type="spellEnd"/>
      <w:r w:rsidRPr="00BF1A3D">
        <w:rPr>
          <w:i/>
          <w:color w:val="000000"/>
          <w:sz w:val="20"/>
          <w:szCs w:val="20"/>
          <w:lang w:val="es-ES"/>
        </w:rPr>
        <w:t xml:space="preserve"> </w:t>
      </w:r>
      <w:proofErr w:type="spellStart"/>
      <w:r w:rsidRPr="00BF1A3D">
        <w:rPr>
          <w:i/>
          <w:color w:val="000000"/>
          <w:sz w:val="20"/>
          <w:szCs w:val="20"/>
          <w:lang w:val="es-ES"/>
        </w:rPr>
        <w:t>christianase</w:t>
      </w:r>
      <w:proofErr w:type="spellEnd"/>
      <w:r w:rsidRPr="00BF1A3D">
        <w:rPr>
          <w:i/>
          <w:color w:val="000000"/>
          <w:sz w:val="20"/>
          <w:szCs w:val="20"/>
          <w:lang w:val="es-ES"/>
        </w:rPr>
        <w:t xml:space="preserve"> </w:t>
      </w:r>
      <w:proofErr w:type="spellStart"/>
      <w:r w:rsidRPr="00BF1A3D">
        <w:rPr>
          <w:i/>
          <w:color w:val="000000"/>
          <w:sz w:val="20"/>
          <w:szCs w:val="20"/>
          <w:lang w:val="es-ES"/>
        </w:rPr>
        <w:t>urbis</w:t>
      </w:r>
      <w:proofErr w:type="spellEnd"/>
      <w:r w:rsidRPr="00BF1A3D">
        <w:rPr>
          <w:i/>
          <w:color w:val="000000"/>
          <w:sz w:val="20"/>
          <w:szCs w:val="20"/>
          <w:lang w:val="es-ES"/>
        </w:rPr>
        <w:t xml:space="preserve"> </w:t>
      </w:r>
      <w:proofErr w:type="spellStart"/>
      <w:r w:rsidRPr="00BF1A3D">
        <w:rPr>
          <w:i/>
          <w:color w:val="000000"/>
          <w:sz w:val="20"/>
          <w:szCs w:val="20"/>
          <w:lang w:val="es-ES"/>
        </w:rPr>
        <w:t>Romae</w:t>
      </w:r>
      <w:proofErr w:type="spellEnd"/>
      <w:r w:rsidRPr="00BF1A3D">
        <w:rPr>
          <w:i/>
          <w:color w:val="000000"/>
          <w:sz w:val="20"/>
          <w:szCs w:val="20"/>
          <w:lang w:val="es-ES"/>
        </w:rPr>
        <w:t xml:space="preserve"> </w:t>
      </w:r>
      <w:proofErr w:type="spellStart"/>
      <w:r w:rsidRPr="00BF1A3D">
        <w:rPr>
          <w:i/>
          <w:color w:val="000000"/>
          <w:sz w:val="20"/>
          <w:szCs w:val="20"/>
          <w:lang w:val="es-ES"/>
        </w:rPr>
        <w:t>septimo</w:t>
      </w:r>
      <w:proofErr w:type="spellEnd"/>
      <w:r w:rsidRPr="00BF1A3D">
        <w:rPr>
          <w:i/>
          <w:color w:val="000000"/>
          <w:sz w:val="20"/>
          <w:szCs w:val="20"/>
          <w:lang w:val="es-ES"/>
        </w:rPr>
        <w:t xml:space="preserve"> </w:t>
      </w:r>
      <w:proofErr w:type="spellStart"/>
      <w:r w:rsidRPr="00BF1A3D">
        <w:rPr>
          <w:i/>
          <w:color w:val="000000"/>
          <w:sz w:val="20"/>
          <w:szCs w:val="20"/>
          <w:lang w:val="es-ES"/>
        </w:rPr>
        <w:t>saeculo</w:t>
      </w:r>
      <w:proofErr w:type="spellEnd"/>
      <w:r w:rsidRPr="00BF1A3D">
        <w:rPr>
          <w:i/>
          <w:color w:val="000000"/>
          <w:sz w:val="20"/>
          <w:szCs w:val="20"/>
          <w:lang w:val="es-ES"/>
        </w:rPr>
        <w:t xml:space="preserve"> </w:t>
      </w:r>
      <w:proofErr w:type="spellStart"/>
      <w:r w:rsidRPr="00BF1A3D">
        <w:rPr>
          <w:i/>
          <w:color w:val="000000"/>
          <w:sz w:val="20"/>
          <w:szCs w:val="20"/>
          <w:lang w:val="es-ES"/>
        </w:rPr>
        <w:t>antiquiores</w:t>
      </w:r>
      <w:proofErr w:type="spellEnd"/>
      <w:r w:rsidRPr="00BF1A3D">
        <w:rPr>
          <w:i/>
          <w:color w:val="000000"/>
          <w:sz w:val="20"/>
          <w:szCs w:val="20"/>
          <w:lang w:val="es-ES"/>
        </w:rPr>
        <w:t xml:space="preserve">. </w:t>
      </w:r>
      <w:proofErr w:type="spellStart"/>
      <w:r w:rsidRPr="00BF1A3D">
        <w:rPr>
          <w:i/>
          <w:color w:val="000000"/>
          <w:sz w:val="20"/>
          <w:szCs w:val="20"/>
          <w:lang w:val="es-ES"/>
        </w:rPr>
        <w:t>Colligere</w:t>
      </w:r>
      <w:proofErr w:type="spellEnd"/>
      <w:r w:rsidRPr="00BF1A3D">
        <w:rPr>
          <w:i/>
          <w:color w:val="000000"/>
          <w:sz w:val="20"/>
          <w:szCs w:val="20"/>
          <w:lang w:val="es-ES"/>
        </w:rPr>
        <w:t xml:space="preserve"> </w:t>
      </w:r>
      <w:proofErr w:type="spellStart"/>
      <w:r w:rsidRPr="00BF1A3D">
        <w:rPr>
          <w:i/>
          <w:color w:val="000000"/>
          <w:sz w:val="20"/>
          <w:szCs w:val="20"/>
          <w:lang w:val="es-ES"/>
        </w:rPr>
        <w:t>coepit</w:t>
      </w:r>
      <w:proofErr w:type="spellEnd"/>
      <w:r w:rsidRPr="00BF1A3D">
        <w:rPr>
          <w:i/>
          <w:color w:val="000000"/>
          <w:sz w:val="20"/>
          <w:szCs w:val="20"/>
          <w:lang w:val="es-ES"/>
        </w:rPr>
        <w:t xml:space="preserve"> </w:t>
      </w:r>
      <w:proofErr w:type="spellStart"/>
      <w:r w:rsidRPr="00BF1A3D">
        <w:rPr>
          <w:i/>
          <w:color w:val="000000"/>
          <w:sz w:val="20"/>
          <w:szCs w:val="20"/>
          <w:lang w:val="es-ES"/>
        </w:rPr>
        <w:t>Iohannes</w:t>
      </w:r>
      <w:proofErr w:type="spellEnd"/>
      <w:r w:rsidRPr="00BF1A3D">
        <w:rPr>
          <w:i/>
          <w:color w:val="000000"/>
          <w:sz w:val="20"/>
          <w:szCs w:val="20"/>
          <w:lang w:val="es-ES"/>
        </w:rPr>
        <w:t xml:space="preserve"> Baptista De </w:t>
      </w:r>
      <w:proofErr w:type="spellStart"/>
      <w:r w:rsidRPr="00BF1A3D">
        <w:rPr>
          <w:i/>
          <w:color w:val="000000"/>
          <w:sz w:val="20"/>
          <w:szCs w:val="20"/>
          <w:lang w:val="es-ES"/>
        </w:rPr>
        <w:t>Rossi</w:t>
      </w:r>
      <w:proofErr w:type="spellEnd"/>
      <w:r w:rsidRPr="00BF1A3D">
        <w:rPr>
          <w:i/>
          <w:color w:val="000000"/>
          <w:sz w:val="20"/>
          <w:szCs w:val="20"/>
          <w:lang w:val="es-ES"/>
        </w:rPr>
        <w:t xml:space="preserve">, </w:t>
      </w:r>
      <w:proofErr w:type="spellStart"/>
      <w:r w:rsidRPr="00BF1A3D">
        <w:rPr>
          <w:i/>
          <w:color w:val="000000"/>
          <w:sz w:val="20"/>
          <w:szCs w:val="20"/>
          <w:lang w:val="es-ES"/>
        </w:rPr>
        <w:t>complevit</w:t>
      </w:r>
      <w:proofErr w:type="spellEnd"/>
      <w:r w:rsidRPr="00BF1A3D">
        <w:rPr>
          <w:i/>
          <w:color w:val="000000"/>
          <w:sz w:val="20"/>
          <w:szCs w:val="20"/>
          <w:lang w:val="es-ES"/>
        </w:rPr>
        <w:t xml:space="preserve"> </w:t>
      </w:r>
      <w:proofErr w:type="spellStart"/>
      <w:r w:rsidRPr="00BF1A3D">
        <w:rPr>
          <w:i/>
          <w:color w:val="000000"/>
          <w:sz w:val="20"/>
          <w:szCs w:val="20"/>
          <w:lang w:val="es-ES"/>
        </w:rPr>
        <w:t>ediditque</w:t>
      </w:r>
      <w:proofErr w:type="spellEnd"/>
      <w:r w:rsidRPr="00BF1A3D">
        <w:rPr>
          <w:i/>
          <w:color w:val="000000"/>
          <w:sz w:val="20"/>
          <w:szCs w:val="20"/>
          <w:lang w:val="es-ES"/>
        </w:rPr>
        <w:t xml:space="preserve"> </w:t>
      </w:r>
      <w:proofErr w:type="spellStart"/>
      <w:r w:rsidRPr="00BF1A3D">
        <w:rPr>
          <w:i/>
          <w:color w:val="000000"/>
          <w:sz w:val="20"/>
          <w:szCs w:val="20"/>
          <w:lang w:val="es-ES"/>
        </w:rPr>
        <w:t>Angelus</w:t>
      </w:r>
      <w:proofErr w:type="spellEnd"/>
      <w:r w:rsidRPr="00BF1A3D">
        <w:rPr>
          <w:i/>
          <w:color w:val="000000"/>
          <w:sz w:val="20"/>
          <w:szCs w:val="20"/>
          <w:lang w:val="es-ES"/>
        </w:rPr>
        <w:t xml:space="preserve"> </w:t>
      </w:r>
      <w:proofErr w:type="spellStart"/>
      <w:r w:rsidRPr="00BF1A3D">
        <w:rPr>
          <w:i/>
          <w:color w:val="000000"/>
          <w:sz w:val="20"/>
          <w:szCs w:val="20"/>
          <w:lang w:val="es-ES"/>
        </w:rPr>
        <w:t>Silvagni</w:t>
      </w:r>
      <w:proofErr w:type="spellEnd"/>
      <w:r w:rsidRPr="00BF1A3D">
        <w:rPr>
          <w:i/>
          <w:color w:val="000000"/>
          <w:sz w:val="20"/>
          <w:szCs w:val="20"/>
          <w:lang w:val="es-ES"/>
        </w:rPr>
        <w:t xml:space="preserve">. </w:t>
      </w:r>
      <w:r w:rsidRPr="0078340D">
        <w:rPr>
          <w:i/>
          <w:color w:val="000000"/>
          <w:sz w:val="20"/>
          <w:szCs w:val="20"/>
        </w:rPr>
        <w:t xml:space="preserve">Nova series, vol. I </w:t>
      </w:r>
      <w:proofErr w:type="spellStart"/>
      <w:r w:rsidRPr="0078340D">
        <w:rPr>
          <w:i/>
          <w:color w:val="000000"/>
          <w:sz w:val="20"/>
          <w:szCs w:val="20"/>
        </w:rPr>
        <w:t>Inscriptiones</w:t>
      </w:r>
      <w:proofErr w:type="spellEnd"/>
      <w:r w:rsidRPr="0078340D">
        <w:rPr>
          <w:i/>
          <w:color w:val="000000"/>
          <w:sz w:val="20"/>
          <w:szCs w:val="20"/>
        </w:rPr>
        <w:t xml:space="preserve"> </w:t>
      </w:r>
      <w:proofErr w:type="spellStart"/>
      <w:r w:rsidRPr="0078340D">
        <w:rPr>
          <w:i/>
          <w:color w:val="000000"/>
          <w:sz w:val="20"/>
          <w:szCs w:val="20"/>
        </w:rPr>
        <w:t>incertae</w:t>
      </w:r>
      <w:proofErr w:type="spellEnd"/>
      <w:r w:rsidRPr="0078340D">
        <w:rPr>
          <w:i/>
          <w:color w:val="000000"/>
          <w:sz w:val="20"/>
          <w:szCs w:val="20"/>
        </w:rPr>
        <w:t xml:space="preserve"> </w:t>
      </w:r>
      <w:proofErr w:type="spellStart"/>
      <w:r w:rsidRPr="0078340D">
        <w:rPr>
          <w:i/>
          <w:color w:val="000000"/>
          <w:sz w:val="20"/>
          <w:szCs w:val="20"/>
        </w:rPr>
        <w:t>originis</w:t>
      </w:r>
      <w:proofErr w:type="spellEnd"/>
      <w:r w:rsidRPr="0078340D">
        <w:rPr>
          <w:color w:val="000000"/>
          <w:sz w:val="20"/>
          <w:szCs w:val="20"/>
        </w:rPr>
        <w:t xml:space="preserve">, </w:t>
      </w:r>
      <w:proofErr w:type="spellStart"/>
      <w:r w:rsidRPr="0078340D">
        <w:rPr>
          <w:color w:val="000000"/>
          <w:sz w:val="20"/>
          <w:szCs w:val="20"/>
        </w:rPr>
        <w:t>Romae</w:t>
      </w:r>
      <w:proofErr w:type="spellEnd"/>
      <w:r w:rsidRPr="0078340D">
        <w:rPr>
          <w:color w:val="000000"/>
          <w:sz w:val="20"/>
          <w:szCs w:val="20"/>
        </w:rPr>
        <w:t xml:space="preserve">, Befani MCMXXII pp. XVIII-XX: in particular the lost codices of St </w:t>
      </w:r>
      <w:proofErr w:type="spellStart"/>
      <w:r w:rsidRPr="0078340D">
        <w:rPr>
          <w:color w:val="000000"/>
          <w:sz w:val="20"/>
          <w:szCs w:val="20"/>
        </w:rPr>
        <w:t>Bertin</w:t>
      </w:r>
      <w:proofErr w:type="spellEnd"/>
      <w:r w:rsidRPr="0078340D">
        <w:rPr>
          <w:color w:val="000000"/>
          <w:sz w:val="20"/>
          <w:szCs w:val="20"/>
        </w:rPr>
        <w:t xml:space="preserve"> and Regensburg (</w:t>
      </w:r>
      <w:proofErr w:type="spellStart"/>
      <w:r w:rsidRPr="0078340D">
        <w:rPr>
          <w:color w:val="000000"/>
          <w:sz w:val="20"/>
          <w:szCs w:val="20"/>
        </w:rPr>
        <w:t>Ratisbona</w:t>
      </w:r>
      <w:proofErr w:type="spellEnd"/>
      <w:r w:rsidRPr="0078340D">
        <w:rPr>
          <w:color w:val="000000"/>
          <w:sz w:val="20"/>
          <w:szCs w:val="20"/>
        </w:rPr>
        <w:t xml:space="preserve">), in addition to </w:t>
      </w:r>
      <w:proofErr w:type="spellStart"/>
      <w:r w:rsidRPr="0078340D">
        <w:rPr>
          <w:color w:val="000000"/>
          <w:sz w:val="20"/>
          <w:szCs w:val="20"/>
        </w:rPr>
        <w:t>clm</w:t>
      </w:r>
      <w:proofErr w:type="spellEnd"/>
      <w:r w:rsidRPr="0078340D">
        <w:rPr>
          <w:color w:val="000000"/>
          <w:sz w:val="20"/>
          <w:szCs w:val="20"/>
        </w:rPr>
        <w:t xml:space="preserve"> 19140 from the ninth century (no. 21 </w:t>
      </w:r>
      <w:proofErr w:type="spellStart"/>
      <w:r w:rsidRPr="0078340D">
        <w:rPr>
          <w:color w:val="000000"/>
          <w:sz w:val="20"/>
          <w:szCs w:val="20"/>
        </w:rPr>
        <w:t>Silvagni</w:t>
      </w:r>
      <w:proofErr w:type="spellEnd"/>
      <w:r w:rsidRPr="0078340D">
        <w:rPr>
          <w:color w:val="000000"/>
          <w:sz w:val="20"/>
          <w:szCs w:val="20"/>
        </w:rPr>
        <w:t>).</w:t>
      </w:r>
    </w:p>
  </w:footnote>
  <w:footnote w:id="35">
    <w:p w14:paraId="0485E1EC" w14:textId="77777777" w:rsidR="00CA27FC" w:rsidRPr="0078340D" w:rsidRDefault="002C3479" w:rsidP="00E50712">
      <w:pPr>
        <w:widowControl w:val="0"/>
        <w:pBdr>
          <w:top w:val="nil"/>
          <w:left w:val="nil"/>
          <w:bottom w:val="nil"/>
          <w:right w:val="nil"/>
          <w:between w:val="nil"/>
        </w:pBdr>
        <w:jc w:val="both"/>
        <w:rPr>
          <w:i/>
          <w:color w:val="000000"/>
          <w:sz w:val="20"/>
          <w:szCs w:val="20"/>
        </w:rPr>
      </w:pPr>
      <w:r w:rsidRPr="0078340D">
        <w:rPr>
          <w:vertAlign w:val="superscript"/>
        </w:rPr>
        <w:footnoteRef/>
      </w:r>
      <w:r w:rsidRPr="0078340D">
        <w:rPr>
          <w:color w:val="000000"/>
          <w:sz w:val="20"/>
          <w:szCs w:val="20"/>
        </w:rPr>
        <w:t xml:space="preserve"> </w:t>
      </w:r>
      <w:proofErr w:type="spellStart"/>
      <w:r w:rsidRPr="0078340D">
        <w:rPr>
          <w:i/>
          <w:color w:val="000000"/>
          <w:sz w:val="20"/>
          <w:szCs w:val="20"/>
        </w:rPr>
        <w:t>Epitaphienforme</w:t>
      </w:r>
      <w:proofErr w:type="spellEnd"/>
      <w:r w:rsidRPr="0078340D">
        <w:rPr>
          <w:i/>
          <w:color w:val="000000"/>
          <w:sz w:val="20"/>
          <w:szCs w:val="20"/>
        </w:rPr>
        <w:t xml:space="preserve"> </w:t>
      </w:r>
      <w:proofErr w:type="spellStart"/>
      <w:r w:rsidRPr="0078340D">
        <w:rPr>
          <w:i/>
          <w:color w:val="000000"/>
          <w:sz w:val="20"/>
          <w:szCs w:val="20"/>
        </w:rPr>
        <w:t>f</w:t>
      </w:r>
      <w:r w:rsidRPr="0078340D">
        <w:rPr>
          <w:rFonts w:ascii="Calibri" w:eastAsia="Calibri" w:hAnsi="Calibri" w:cs="Calibri"/>
          <w:i/>
          <w:color w:val="000000"/>
          <w:sz w:val="20"/>
          <w:szCs w:val="20"/>
        </w:rPr>
        <w:t>ü</w:t>
      </w:r>
      <w:r w:rsidRPr="0078340D">
        <w:rPr>
          <w:i/>
          <w:color w:val="000000"/>
          <w:sz w:val="20"/>
          <w:szCs w:val="20"/>
        </w:rPr>
        <w:t>r</w:t>
      </w:r>
      <w:proofErr w:type="spellEnd"/>
      <w:r w:rsidRPr="0078340D">
        <w:rPr>
          <w:i/>
          <w:color w:val="000000"/>
          <w:sz w:val="20"/>
          <w:szCs w:val="20"/>
        </w:rPr>
        <w:t xml:space="preserve"> </w:t>
      </w:r>
      <w:proofErr w:type="spellStart"/>
      <w:r w:rsidRPr="0078340D">
        <w:rPr>
          <w:rFonts w:ascii="Calibri" w:eastAsia="Calibri" w:hAnsi="Calibri" w:cs="Calibri"/>
          <w:i/>
          <w:color w:val="000000"/>
          <w:sz w:val="20"/>
          <w:szCs w:val="20"/>
        </w:rPr>
        <w:t>Ä</w:t>
      </w:r>
      <w:r w:rsidRPr="0078340D">
        <w:rPr>
          <w:i/>
          <w:color w:val="000000"/>
          <w:sz w:val="20"/>
          <w:szCs w:val="20"/>
        </w:rPr>
        <w:t>btissinen</w:t>
      </w:r>
      <w:proofErr w:type="spellEnd"/>
      <w:r w:rsidRPr="0078340D">
        <w:rPr>
          <w:i/>
          <w:color w:val="000000"/>
          <w:sz w:val="20"/>
          <w:szCs w:val="20"/>
        </w:rPr>
        <w:t xml:space="preserve"> (Ach</w:t>
      </w:r>
    </w:p>
    <w:p w14:paraId="4BFEDCCE" w14:textId="4B833B47" w:rsidR="002C3479" w:rsidRPr="0078340D" w:rsidRDefault="002C3479" w:rsidP="00E50712">
      <w:pPr>
        <w:widowControl w:val="0"/>
        <w:pBdr>
          <w:top w:val="nil"/>
          <w:left w:val="nil"/>
          <w:bottom w:val="nil"/>
          <w:right w:val="nil"/>
          <w:between w:val="nil"/>
        </w:pBdr>
        <w:jc w:val="both"/>
        <w:rPr>
          <w:color w:val="000000"/>
          <w:sz w:val="20"/>
          <w:szCs w:val="20"/>
        </w:rPr>
      </w:pPr>
      <w:proofErr w:type="spellStart"/>
      <w:r w:rsidRPr="0078340D">
        <w:rPr>
          <w:i/>
          <w:color w:val="000000"/>
          <w:sz w:val="20"/>
          <w:szCs w:val="20"/>
        </w:rPr>
        <w:t>tes</w:t>
      </w:r>
      <w:proofErr w:type="spellEnd"/>
      <w:r w:rsidRPr="0078340D">
        <w:rPr>
          <w:i/>
          <w:color w:val="000000"/>
          <w:sz w:val="20"/>
          <w:szCs w:val="20"/>
        </w:rPr>
        <w:t xml:space="preserve"> </w:t>
      </w:r>
      <w:proofErr w:type="spellStart"/>
      <w:r w:rsidRPr="0078340D">
        <w:rPr>
          <w:i/>
          <w:color w:val="000000"/>
          <w:sz w:val="20"/>
          <w:szCs w:val="20"/>
        </w:rPr>
        <w:t>Jahrhunderts</w:t>
      </w:r>
      <w:proofErr w:type="spellEnd"/>
      <w:r w:rsidRPr="0078340D">
        <w:rPr>
          <w:i/>
          <w:color w:val="000000"/>
          <w:sz w:val="20"/>
          <w:szCs w:val="20"/>
        </w:rPr>
        <w:t xml:space="preserve">), </w:t>
      </w:r>
      <w:r w:rsidRPr="0078340D">
        <w:rPr>
          <w:color w:val="000000"/>
          <w:sz w:val="20"/>
          <w:szCs w:val="20"/>
        </w:rPr>
        <w:t xml:space="preserve">in B.B. </w:t>
      </w:r>
      <w:proofErr w:type="spellStart"/>
      <w:r w:rsidRPr="0078340D">
        <w:rPr>
          <w:i/>
          <w:color w:val="000000"/>
          <w:sz w:val="20"/>
          <w:szCs w:val="20"/>
        </w:rPr>
        <w:t>Anecdota</w:t>
      </w:r>
      <w:proofErr w:type="spellEnd"/>
      <w:r w:rsidRPr="0078340D">
        <w:rPr>
          <w:i/>
          <w:color w:val="000000"/>
          <w:sz w:val="20"/>
          <w:szCs w:val="20"/>
        </w:rPr>
        <w:t xml:space="preserve"> </w:t>
      </w:r>
      <w:proofErr w:type="spellStart"/>
      <w:r w:rsidRPr="0078340D">
        <w:rPr>
          <w:i/>
          <w:color w:val="000000"/>
          <w:sz w:val="20"/>
          <w:szCs w:val="20"/>
        </w:rPr>
        <w:t>novissima</w:t>
      </w:r>
      <w:proofErr w:type="spellEnd"/>
      <w:r w:rsidRPr="0078340D">
        <w:rPr>
          <w:i/>
          <w:color w:val="000000"/>
          <w:sz w:val="20"/>
          <w:szCs w:val="20"/>
        </w:rPr>
        <w:t xml:space="preserve">. </w:t>
      </w:r>
      <w:proofErr w:type="spellStart"/>
      <w:r w:rsidRPr="0078340D">
        <w:rPr>
          <w:i/>
          <w:color w:val="000000"/>
          <w:sz w:val="20"/>
          <w:szCs w:val="20"/>
        </w:rPr>
        <w:t>Texte</w:t>
      </w:r>
      <w:proofErr w:type="spellEnd"/>
      <w:r w:rsidRPr="0078340D">
        <w:rPr>
          <w:i/>
          <w:color w:val="000000"/>
          <w:sz w:val="20"/>
          <w:szCs w:val="20"/>
        </w:rPr>
        <w:t xml:space="preserve"> des 4. bis 16. </w:t>
      </w:r>
      <w:proofErr w:type="spellStart"/>
      <w:r w:rsidRPr="0078340D">
        <w:rPr>
          <w:i/>
          <w:color w:val="000000"/>
          <w:sz w:val="20"/>
          <w:szCs w:val="20"/>
        </w:rPr>
        <w:t>Jahrhundert</w:t>
      </w:r>
      <w:proofErr w:type="spellEnd"/>
      <w:r w:rsidRPr="0078340D">
        <w:rPr>
          <w:color w:val="000000"/>
          <w:sz w:val="20"/>
          <w:szCs w:val="20"/>
        </w:rPr>
        <w:t>, Stuttgart 1984, pp. 150-53.</w:t>
      </w:r>
    </w:p>
  </w:footnote>
  <w:footnote w:id="36">
    <w:p w14:paraId="451A6F2A" w14:textId="21716813"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For </w:t>
      </w:r>
      <w:r w:rsidR="007B1570" w:rsidRPr="0078340D">
        <w:rPr>
          <w:color w:val="000000"/>
          <w:sz w:val="20"/>
          <w:szCs w:val="20"/>
        </w:rPr>
        <w:t xml:space="preserve">example </w:t>
      </w:r>
      <w:r w:rsidRPr="0078340D">
        <w:rPr>
          <w:color w:val="000000"/>
          <w:sz w:val="20"/>
          <w:szCs w:val="20"/>
        </w:rPr>
        <w:t>the monks of Saint-</w:t>
      </w:r>
      <w:proofErr w:type="spellStart"/>
      <w:r w:rsidRPr="0078340D">
        <w:rPr>
          <w:color w:val="000000"/>
          <w:sz w:val="20"/>
          <w:szCs w:val="20"/>
        </w:rPr>
        <w:t>Vaast</w:t>
      </w:r>
      <w:proofErr w:type="spellEnd"/>
      <w:r w:rsidRPr="0078340D">
        <w:rPr>
          <w:color w:val="000000"/>
          <w:sz w:val="20"/>
          <w:szCs w:val="20"/>
        </w:rPr>
        <w:t>, Mon. Alc. 729 (Dümmler p. 308 no. 1), but also the marginal notes on 85</w:t>
      </w:r>
      <w:r w:rsidR="00CA27FC" w:rsidRPr="0078340D">
        <w:rPr>
          <w:color w:val="000000"/>
          <w:sz w:val="20"/>
          <w:szCs w:val="20"/>
        </w:rPr>
        <w:t xml:space="preserve"> </w:t>
      </w:r>
      <w:r w:rsidRPr="0078340D">
        <w:rPr>
          <w:color w:val="000000"/>
          <w:sz w:val="20"/>
          <w:szCs w:val="20"/>
        </w:rPr>
        <w:t>and 87</w:t>
      </w:r>
      <w:r w:rsidR="00CA27FC" w:rsidRPr="0078340D">
        <w:rPr>
          <w:color w:val="000000"/>
          <w:sz w:val="20"/>
          <w:szCs w:val="20"/>
        </w:rPr>
        <w:t>ff.</w:t>
      </w:r>
      <w:r w:rsidRPr="0078340D">
        <w:rPr>
          <w:color w:val="000000"/>
          <w:sz w:val="20"/>
          <w:szCs w:val="20"/>
        </w:rPr>
        <w:t xml:space="preserve"> of the </w:t>
      </w:r>
      <w:proofErr w:type="spellStart"/>
      <w:r w:rsidRPr="0078340D">
        <w:rPr>
          <w:color w:val="000000"/>
          <w:sz w:val="20"/>
          <w:szCs w:val="20"/>
        </w:rPr>
        <w:t>ms</w:t>
      </w:r>
      <w:proofErr w:type="spellEnd"/>
      <w:r w:rsidRPr="0078340D">
        <w:rPr>
          <w:color w:val="000000"/>
          <w:sz w:val="20"/>
          <w:szCs w:val="20"/>
        </w:rPr>
        <w:t>. Douai 753</w:t>
      </w:r>
      <w:r w:rsidR="007A63A7" w:rsidRPr="0078340D">
        <w:rPr>
          <w:color w:val="000000"/>
          <w:sz w:val="20"/>
          <w:szCs w:val="20"/>
        </w:rPr>
        <w:t>, twelfth century</w:t>
      </w:r>
      <w:r w:rsidR="00CA27FC" w:rsidRPr="0078340D">
        <w:rPr>
          <w:color w:val="000000"/>
          <w:sz w:val="20"/>
          <w:szCs w:val="20"/>
        </w:rPr>
        <w:t xml:space="preserve">. </w:t>
      </w:r>
      <w:r w:rsidRPr="0078340D">
        <w:rPr>
          <w:color w:val="000000"/>
          <w:sz w:val="20"/>
          <w:szCs w:val="20"/>
        </w:rPr>
        <w:t xml:space="preserve"> </w:t>
      </w:r>
    </w:p>
  </w:footnote>
  <w:footnote w:id="37">
    <w:p w14:paraId="13B02BFE" w14:textId="6D6FD4B3"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On the</w:t>
      </w:r>
      <w:r w:rsidR="00CA27FC" w:rsidRPr="0078340D">
        <w:rPr>
          <w:color w:val="000000"/>
          <w:sz w:val="20"/>
          <w:szCs w:val="20"/>
        </w:rPr>
        <w:t xml:space="preserve"> river</w:t>
      </w:r>
      <w:r w:rsidRPr="0078340D">
        <w:rPr>
          <w:color w:val="000000"/>
          <w:sz w:val="20"/>
          <w:szCs w:val="20"/>
        </w:rPr>
        <w:t xml:space="preserve"> Moselle, not far from </w:t>
      </w:r>
      <w:proofErr w:type="spellStart"/>
      <w:r w:rsidRPr="0078340D">
        <w:rPr>
          <w:color w:val="000000"/>
          <w:sz w:val="20"/>
          <w:szCs w:val="20"/>
        </w:rPr>
        <w:t>Saarbrücken</w:t>
      </w:r>
      <w:proofErr w:type="spellEnd"/>
      <w:r w:rsidRPr="0078340D">
        <w:rPr>
          <w:color w:val="000000"/>
          <w:sz w:val="20"/>
          <w:szCs w:val="20"/>
        </w:rPr>
        <w:t>.</w:t>
      </w:r>
    </w:p>
  </w:footnote>
  <w:footnote w:id="38">
    <w:p w14:paraId="537DA275" w14:textId="7EB4B9AC"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C. </w:t>
      </w:r>
      <w:proofErr w:type="spellStart"/>
      <w:r w:rsidRPr="0078340D">
        <w:rPr>
          <w:color w:val="000000"/>
          <w:sz w:val="20"/>
          <w:szCs w:val="20"/>
        </w:rPr>
        <w:t>Treffort</w:t>
      </w:r>
      <w:proofErr w:type="spellEnd"/>
      <w:r w:rsidRPr="0078340D">
        <w:rPr>
          <w:color w:val="000000"/>
          <w:sz w:val="20"/>
          <w:szCs w:val="20"/>
        </w:rPr>
        <w:t xml:space="preserve">, </w:t>
      </w:r>
      <w:proofErr w:type="spellStart"/>
      <w:r w:rsidRPr="0078340D">
        <w:rPr>
          <w:i/>
          <w:color w:val="000000"/>
          <w:sz w:val="20"/>
          <w:szCs w:val="20"/>
        </w:rPr>
        <w:t>Mémoires</w:t>
      </w:r>
      <w:proofErr w:type="spellEnd"/>
      <w:r w:rsidRPr="0078340D">
        <w:rPr>
          <w:i/>
          <w:color w:val="000000"/>
          <w:sz w:val="20"/>
          <w:szCs w:val="20"/>
        </w:rPr>
        <w:t xml:space="preserve"> </w:t>
      </w:r>
      <w:proofErr w:type="spellStart"/>
      <w:r w:rsidRPr="0078340D">
        <w:rPr>
          <w:i/>
          <w:color w:val="000000"/>
          <w:sz w:val="20"/>
          <w:szCs w:val="20"/>
        </w:rPr>
        <w:t>carolingiennes</w:t>
      </w:r>
      <w:proofErr w:type="spellEnd"/>
      <w:r w:rsidRPr="0078340D">
        <w:rPr>
          <w:i/>
          <w:color w:val="000000"/>
          <w:sz w:val="20"/>
          <w:szCs w:val="20"/>
        </w:rPr>
        <w:t xml:space="preserve">. </w:t>
      </w:r>
      <w:proofErr w:type="spellStart"/>
      <w:r w:rsidRPr="0078340D">
        <w:rPr>
          <w:i/>
          <w:color w:val="000000"/>
          <w:sz w:val="20"/>
          <w:szCs w:val="20"/>
        </w:rPr>
        <w:t>L’épitaphe</w:t>
      </w:r>
      <w:proofErr w:type="spellEnd"/>
      <w:r w:rsidRPr="0078340D">
        <w:rPr>
          <w:i/>
          <w:color w:val="000000"/>
          <w:sz w:val="20"/>
          <w:szCs w:val="20"/>
        </w:rPr>
        <w:t xml:space="preserve"> entre </w:t>
      </w:r>
      <w:proofErr w:type="spellStart"/>
      <w:r w:rsidRPr="0078340D">
        <w:rPr>
          <w:i/>
          <w:color w:val="000000"/>
          <w:sz w:val="20"/>
          <w:szCs w:val="20"/>
        </w:rPr>
        <w:t>célébration</w:t>
      </w:r>
      <w:proofErr w:type="spellEnd"/>
      <w:r w:rsidRPr="0078340D">
        <w:rPr>
          <w:i/>
          <w:color w:val="000000"/>
          <w:sz w:val="20"/>
          <w:szCs w:val="20"/>
        </w:rPr>
        <w:t xml:space="preserve"> </w:t>
      </w:r>
      <w:proofErr w:type="spellStart"/>
      <w:r w:rsidRPr="0078340D">
        <w:rPr>
          <w:i/>
          <w:color w:val="000000"/>
          <w:sz w:val="20"/>
          <w:szCs w:val="20"/>
        </w:rPr>
        <w:t>mémorielle</w:t>
      </w:r>
      <w:proofErr w:type="spellEnd"/>
      <w:r w:rsidRPr="0078340D">
        <w:rPr>
          <w:i/>
          <w:color w:val="000000"/>
          <w:sz w:val="20"/>
          <w:szCs w:val="20"/>
        </w:rPr>
        <w:t xml:space="preserve">, genre </w:t>
      </w:r>
      <w:proofErr w:type="spellStart"/>
      <w:r w:rsidRPr="0078340D">
        <w:rPr>
          <w:i/>
          <w:color w:val="000000"/>
          <w:sz w:val="20"/>
          <w:szCs w:val="20"/>
        </w:rPr>
        <w:t>littéirare</w:t>
      </w:r>
      <w:proofErr w:type="spellEnd"/>
      <w:r w:rsidRPr="0078340D">
        <w:rPr>
          <w:i/>
          <w:color w:val="000000"/>
          <w:sz w:val="20"/>
          <w:szCs w:val="20"/>
        </w:rPr>
        <w:t xml:space="preserve"> et </w:t>
      </w:r>
      <w:proofErr w:type="spellStart"/>
      <w:r w:rsidRPr="0078340D">
        <w:rPr>
          <w:i/>
          <w:color w:val="000000"/>
          <w:sz w:val="20"/>
          <w:szCs w:val="20"/>
        </w:rPr>
        <w:t>manifeste</w:t>
      </w:r>
      <w:proofErr w:type="spellEnd"/>
      <w:r w:rsidRPr="0078340D">
        <w:rPr>
          <w:i/>
          <w:color w:val="000000"/>
          <w:sz w:val="20"/>
          <w:szCs w:val="20"/>
        </w:rPr>
        <w:t xml:space="preserve"> politique (milieu </w:t>
      </w:r>
      <w:proofErr w:type="spellStart"/>
      <w:r w:rsidRPr="0078340D">
        <w:rPr>
          <w:i/>
          <w:color w:val="000000"/>
          <w:sz w:val="20"/>
          <w:szCs w:val="20"/>
        </w:rPr>
        <w:t>VIIIe</w:t>
      </w:r>
      <w:proofErr w:type="spellEnd"/>
      <w:r w:rsidRPr="0078340D">
        <w:rPr>
          <w:i/>
          <w:color w:val="000000"/>
          <w:sz w:val="20"/>
          <w:szCs w:val="20"/>
        </w:rPr>
        <w:t xml:space="preserve">-début </w:t>
      </w:r>
      <w:proofErr w:type="spellStart"/>
      <w:r w:rsidRPr="0078340D">
        <w:rPr>
          <w:i/>
          <w:color w:val="000000"/>
          <w:sz w:val="20"/>
          <w:szCs w:val="20"/>
        </w:rPr>
        <w:t>XIe</w:t>
      </w:r>
      <w:proofErr w:type="spellEnd"/>
      <w:r w:rsidRPr="0078340D">
        <w:rPr>
          <w:i/>
          <w:color w:val="000000"/>
          <w:sz w:val="20"/>
          <w:szCs w:val="20"/>
        </w:rPr>
        <w:t xml:space="preserve"> siècle), </w:t>
      </w:r>
      <w:r w:rsidRPr="0078340D">
        <w:rPr>
          <w:color w:val="000000"/>
          <w:sz w:val="20"/>
          <w:szCs w:val="20"/>
        </w:rPr>
        <w:t>Rennes 2007, p. 150. Of the same opini</w:t>
      </w:r>
      <w:r w:rsidR="00CA27FC" w:rsidRPr="0078340D">
        <w:rPr>
          <w:color w:val="000000"/>
          <w:sz w:val="20"/>
          <w:szCs w:val="20"/>
        </w:rPr>
        <w:t>o</w:t>
      </w:r>
      <w:r w:rsidRPr="0078340D">
        <w:rPr>
          <w:color w:val="000000"/>
          <w:sz w:val="20"/>
          <w:szCs w:val="20"/>
        </w:rPr>
        <w:t>n is Robert Favreau</w:t>
      </w:r>
      <w:r w:rsidR="00CA27FC" w:rsidRPr="0078340D">
        <w:rPr>
          <w:color w:val="000000"/>
          <w:sz w:val="20"/>
          <w:szCs w:val="20"/>
        </w:rPr>
        <w:t>,</w:t>
      </w:r>
      <w:r w:rsidRPr="0078340D">
        <w:rPr>
          <w:color w:val="000000"/>
          <w:sz w:val="20"/>
          <w:szCs w:val="20"/>
        </w:rPr>
        <w:t xml:space="preserve"> in a discussion quoted by Hartmann p. 265 no. 60.</w:t>
      </w:r>
    </w:p>
  </w:footnote>
  <w:footnote w:id="39">
    <w:p w14:paraId="4AEDA3D9" w14:textId="78832971" w:rsidR="002C3479" w:rsidRPr="0078340D" w:rsidRDefault="002C3479" w:rsidP="00E50712">
      <w:pPr>
        <w:widowControl w:val="0"/>
        <w:pBdr>
          <w:top w:val="nil"/>
          <w:left w:val="nil"/>
          <w:bottom w:val="nil"/>
          <w:right w:val="nil"/>
          <w:between w:val="nil"/>
        </w:pBdr>
        <w:rPr>
          <w:color w:val="000000"/>
          <w:sz w:val="20"/>
          <w:szCs w:val="20"/>
        </w:rPr>
      </w:pPr>
      <w:r w:rsidRPr="0078340D">
        <w:rPr>
          <w:vertAlign w:val="superscript"/>
        </w:rPr>
        <w:footnoteRef/>
      </w:r>
      <w:r w:rsidRPr="0078340D">
        <w:rPr>
          <w:color w:val="000000"/>
          <w:sz w:val="20"/>
          <w:szCs w:val="20"/>
        </w:rPr>
        <w:t xml:space="preserve"> It is interesting that this activity of architectural renovation is associated with the cultural entrepreneurship of the first decades of Charlemagne, and </w:t>
      </w:r>
      <w:r w:rsidR="00CA27FC" w:rsidRPr="0078340D">
        <w:rPr>
          <w:color w:val="000000"/>
          <w:sz w:val="20"/>
          <w:szCs w:val="20"/>
        </w:rPr>
        <w:t xml:space="preserve">remains a sign of this effort </w:t>
      </w:r>
      <w:r w:rsidRPr="0078340D">
        <w:rPr>
          <w:color w:val="000000"/>
          <w:sz w:val="20"/>
          <w:szCs w:val="20"/>
        </w:rPr>
        <w:t xml:space="preserve">in many </w:t>
      </w:r>
      <w:r w:rsidR="00CA27FC" w:rsidRPr="0078340D">
        <w:rPr>
          <w:color w:val="000000"/>
          <w:sz w:val="20"/>
          <w:szCs w:val="20"/>
        </w:rPr>
        <w:t>ways—</w:t>
      </w:r>
      <w:r w:rsidRPr="0078340D">
        <w:rPr>
          <w:color w:val="000000"/>
          <w:sz w:val="20"/>
          <w:szCs w:val="20"/>
        </w:rPr>
        <w:t>from the transcription of codices to the renovation of a crypt</w:t>
      </w:r>
      <w:r w:rsidR="00CA27FC" w:rsidRPr="0078340D">
        <w:rPr>
          <w:color w:val="000000"/>
          <w:sz w:val="20"/>
          <w:szCs w:val="20"/>
        </w:rPr>
        <w:t xml:space="preserve">, </w:t>
      </w:r>
      <w:r w:rsidRPr="0078340D">
        <w:rPr>
          <w:color w:val="000000"/>
          <w:sz w:val="20"/>
          <w:szCs w:val="20"/>
        </w:rPr>
        <w:t>to the repair of a lamp</w:t>
      </w:r>
      <w:r w:rsidR="00CA27FC" w:rsidRPr="0078340D">
        <w:rPr>
          <w:color w:val="000000"/>
          <w:sz w:val="20"/>
          <w:szCs w:val="20"/>
        </w:rPr>
        <w:t>,</w:t>
      </w:r>
      <w:r w:rsidRPr="0078340D">
        <w:rPr>
          <w:color w:val="000000"/>
          <w:sz w:val="20"/>
          <w:szCs w:val="20"/>
        </w:rPr>
        <w:t xml:space="preserve"> to the reinstatement of Latin orthography</w:t>
      </w:r>
      <w:r w:rsidR="00CA27FC" w:rsidRPr="0078340D">
        <w:rPr>
          <w:color w:val="000000"/>
          <w:sz w:val="20"/>
          <w:szCs w:val="20"/>
        </w:rPr>
        <w:t>, and</w:t>
      </w:r>
      <w:r w:rsidRPr="0078340D">
        <w:rPr>
          <w:color w:val="000000"/>
          <w:sz w:val="20"/>
          <w:szCs w:val="20"/>
        </w:rPr>
        <w:t xml:space="preserve"> all the way to the reorganization of the garden at Reichenau</w:t>
      </w:r>
      <w:r w:rsidR="00CA27FC" w:rsidRPr="0078340D">
        <w:rPr>
          <w:color w:val="000000"/>
          <w:sz w:val="20"/>
          <w:szCs w:val="20"/>
        </w:rPr>
        <w:t>, which</w:t>
      </w:r>
      <w:r w:rsidRPr="0078340D">
        <w:rPr>
          <w:color w:val="000000"/>
          <w:sz w:val="20"/>
          <w:szCs w:val="20"/>
        </w:rPr>
        <w:t xml:space="preserve"> </w:t>
      </w:r>
      <w:proofErr w:type="spellStart"/>
      <w:r w:rsidRPr="0078340D">
        <w:rPr>
          <w:color w:val="000000"/>
          <w:sz w:val="20"/>
          <w:szCs w:val="20"/>
        </w:rPr>
        <w:t>Valafridus</w:t>
      </w:r>
      <w:proofErr w:type="spellEnd"/>
      <w:r w:rsidRPr="0078340D">
        <w:rPr>
          <w:color w:val="000000"/>
          <w:sz w:val="20"/>
          <w:szCs w:val="20"/>
        </w:rPr>
        <w:t xml:space="preserve"> Strabo would </w:t>
      </w:r>
      <w:r w:rsidR="00AC3166" w:rsidRPr="0078340D">
        <w:rPr>
          <w:color w:val="000000"/>
          <w:sz w:val="20"/>
          <w:szCs w:val="20"/>
        </w:rPr>
        <w:t xml:space="preserve">then </w:t>
      </w:r>
      <w:r w:rsidRPr="0078340D">
        <w:rPr>
          <w:color w:val="000000"/>
          <w:sz w:val="20"/>
          <w:szCs w:val="20"/>
        </w:rPr>
        <w:t xml:space="preserve">describe as a long and involved process, </w:t>
      </w:r>
      <w:proofErr w:type="spellStart"/>
      <w:r w:rsidRPr="0078340D">
        <w:rPr>
          <w:i/>
          <w:color w:val="000000"/>
          <w:sz w:val="20"/>
          <w:szCs w:val="20"/>
        </w:rPr>
        <w:t>culturae</w:t>
      </w:r>
      <w:proofErr w:type="spellEnd"/>
      <w:r w:rsidRPr="0078340D">
        <w:rPr>
          <w:i/>
          <w:color w:val="000000"/>
          <w:sz w:val="20"/>
          <w:szCs w:val="20"/>
        </w:rPr>
        <w:t xml:space="preserve"> </w:t>
      </w:r>
      <w:proofErr w:type="spellStart"/>
      <w:r w:rsidRPr="0078340D">
        <w:rPr>
          <w:i/>
          <w:color w:val="000000"/>
          <w:sz w:val="20"/>
          <w:szCs w:val="20"/>
        </w:rPr>
        <w:t>impulsus</w:t>
      </w:r>
      <w:proofErr w:type="spellEnd"/>
      <w:r w:rsidRPr="0078340D">
        <w:rPr>
          <w:i/>
          <w:color w:val="000000"/>
          <w:sz w:val="20"/>
          <w:szCs w:val="20"/>
        </w:rPr>
        <w:t xml:space="preserve"> amore</w:t>
      </w:r>
      <w:r w:rsidRPr="0078340D">
        <w:rPr>
          <w:color w:val="000000"/>
          <w:sz w:val="20"/>
          <w:szCs w:val="20"/>
        </w:rPr>
        <w:t>. A</w:t>
      </w:r>
      <w:r w:rsidR="008A0919" w:rsidRPr="0078340D">
        <w:rPr>
          <w:color w:val="000000"/>
          <w:sz w:val="20"/>
          <w:szCs w:val="20"/>
        </w:rPr>
        <w:t xml:space="preserve"> formulaic epithet</w:t>
      </w:r>
      <w:r w:rsidRPr="0078340D">
        <w:rPr>
          <w:color w:val="000000"/>
          <w:sz w:val="20"/>
          <w:szCs w:val="20"/>
        </w:rPr>
        <w:t xml:space="preserve"> that seems made precisely to seal the great effort of the Carolingian century and summarize its unique impetus. </w:t>
      </w:r>
    </w:p>
  </w:footnote>
  <w:footnote w:id="40">
    <w:p w14:paraId="7644DAA6" w14:textId="5D547E69"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J. </w:t>
      </w:r>
      <w:proofErr w:type="spellStart"/>
      <w:r w:rsidRPr="0078340D">
        <w:rPr>
          <w:color w:val="000000"/>
          <w:sz w:val="20"/>
          <w:szCs w:val="20"/>
        </w:rPr>
        <w:t>Contreni</w:t>
      </w:r>
      <w:proofErr w:type="spellEnd"/>
      <w:r w:rsidRPr="0078340D">
        <w:rPr>
          <w:color w:val="000000"/>
          <w:sz w:val="20"/>
          <w:szCs w:val="20"/>
        </w:rPr>
        <w:t xml:space="preserve">, </w:t>
      </w:r>
      <w:r w:rsidRPr="0078340D">
        <w:rPr>
          <w:i/>
          <w:color w:val="000000"/>
          <w:sz w:val="20"/>
          <w:szCs w:val="20"/>
        </w:rPr>
        <w:t>The Carolingian Renaissance</w:t>
      </w:r>
      <w:r w:rsidRPr="0078340D">
        <w:rPr>
          <w:color w:val="000000"/>
          <w:sz w:val="20"/>
          <w:szCs w:val="20"/>
        </w:rPr>
        <w:t xml:space="preserve">, in </w:t>
      </w:r>
      <w:r w:rsidRPr="0078340D">
        <w:rPr>
          <w:i/>
          <w:color w:val="000000"/>
          <w:sz w:val="20"/>
          <w:szCs w:val="20"/>
        </w:rPr>
        <w:t xml:space="preserve">Renaissances before the Renaissances. Cultural Revivals of Late Antiquity and the Middle </w:t>
      </w:r>
      <w:r w:rsidRPr="0078340D">
        <w:rPr>
          <w:color w:val="000000"/>
          <w:sz w:val="20"/>
          <w:szCs w:val="20"/>
        </w:rPr>
        <w:t>Ages, Stanford 1984, pp. 56-74,</w:t>
      </w:r>
      <w:r w:rsidR="00D450A0" w:rsidRPr="0078340D">
        <w:rPr>
          <w:color w:val="000000"/>
          <w:sz w:val="20"/>
          <w:szCs w:val="20"/>
        </w:rPr>
        <w:t xml:space="preserve"> on</w:t>
      </w:r>
      <w:r w:rsidRPr="0078340D">
        <w:rPr>
          <w:color w:val="000000"/>
          <w:sz w:val="20"/>
          <w:szCs w:val="20"/>
        </w:rPr>
        <w:t xml:space="preserve"> p. 65.</w:t>
      </w:r>
    </w:p>
  </w:footnote>
  <w:footnote w:id="41">
    <w:p w14:paraId="6D81337A"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Erroneously LXXXVIII in Dümmler.</w:t>
      </w:r>
    </w:p>
    <w:p w14:paraId="10A0B214" w14:textId="77777777" w:rsidR="002C3479" w:rsidRPr="0078340D" w:rsidRDefault="002C3479" w:rsidP="00E50712">
      <w:pPr>
        <w:widowControl w:val="0"/>
        <w:pBdr>
          <w:top w:val="nil"/>
          <w:left w:val="nil"/>
          <w:bottom w:val="nil"/>
          <w:right w:val="nil"/>
          <w:between w:val="nil"/>
        </w:pBdr>
        <w:jc w:val="both"/>
        <w:rPr>
          <w:color w:val="000000"/>
          <w:sz w:val="20"/>
          <w:szCs w:val="20"/>
        </w:rPr>
      </w:pPr>
    </w:p>
  </w:footnote>
  <w:footnote w:id="42">
    <w:p w14:paraId="3A4F9DC2"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99, 19; 109, III 9; 110, 5; Rabanus 42, 1. </w:t>
      </w:r>
    </w:p>
  </w:footnote>
  <w:footnote w:id="43">
    <w:p w14:paraId="07A92746" w14:textId="022629BF"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89, 3 </w:t>
      </w:r>
      <w:r w:rsidRPr="0078340D">
        <w:rPr>
          <w:i/>
          <w:color w:val="000000"/>
          <w:sz w:val="20"/>
          <w:szCs w:val="20"/>
        </w:rPr>
        <w:t xml:space="preserve">Non </w:t>
      </w:r>
      <w:proofErr w:type="spellStart"/>
      <w:r w:rsidRPr="0078340D">
        <w:rPr>
          <w:i/>
          <w:color w:val="000000"/>
          <w:sz w:val="20"/>
          <w:szCs w:val="20"/>
        </w:rPr>
        <w:t>est</w:t>
      </w:r>
      <w:proofErr w:type="spellEnd"/>
      <w:r w:rsidRPr="0078340D">
        <w:rPr>
          <w:i/>
          <w:color w:val="000000"/>
          <w:sz w:val="20"/>
          <w:szCs w:val="20"/>
        </w:rPr>
        <w:t xml:space="preserve"> nuda domus, </w:t>
      </w:r>
      <w:proofErr w:type="spellStart"/>
      <w:r w:rsidRPr="0078340D">
        <w:rPr>
          <w:i/>
          <w:color w:val="000000"/>
          <w:sz w:val="20"/>
          <w:szCs w:val="20"/>
        </w:rPr>
        <w:t>sed</w:t>
      </w:r>
      <w:proofErr w:type="spellEnd"/>
      <w:r w:rsidRPr="0078340D">
        <w:rPr>
          <w:i/>
          <w:color w:val="000000"/>
          <w:sz w:val="20"/>
          <w:szCs w:val="20"/>
        </w:rPr>
        <w:t xml:space="preserve"> </w:t>
      </w:r>
      <w:proofErr w:type="spellStart"/>
      <w:r w:rsidRPr="0078340D">
        <w:rPr>
          <w:i/>
          <w:color w:val="000000"/>
          <w:sz w:val="20"/>
          <w:szCs w:val="20"/>
        </w:rPr>
        <w:t>nudus</w:t>
      </w:r>
      <w:proofErr w:type="spellEnd"/>
      <w:r w:rsidRPr="0078340D">
        <w:rPr>
          <w:i/>
          <w:color w:val="000000"/>
          <w:sz w:val="20"/>
          <w:szCs w:val="20"/>
        </w:rPr>
        <w:t xml:space="preserve"> </w:t>
      </w:r>
      <w:proofErr w:type="spellStart"/>
      <w:r w:rsidRPr="0078340D">
        <w:rPr>
          <w:i/>
          <w:color w:val="000000"/>
          <w:sz w:val="20"/>
          <w:szCs w:val="20"/>
        </w:rPr>
        <w:t>convenit</w:t>
      </w:r>
      <w:proofErr w:type="spellEnd"/>
      <w:r w:rsidRPr="0078340D">
        <w:rPr>
          <w:i/>
          <w:color w:val="000000"/>
          <w:sz w:val="20"/>
          <w:szCs w:val="20"/>
        </w:rPr>
        <w:t xml:space="preserve"> </w:t>
      </w:r>
      <w:proofErr w:type="spellStart"/>
      <w:r w:rsidRPr="0078340D">
        <w:rPr>
          <w:i/>
          <w:color w:val="000000"/>
          <w:sz w:val="20"/>
          <w:szCs w:val="20"/>
        </w:rPr>
        <w:t>hospes</w:t>
      </w:r>
      <w:proofErr w:type="spellEnd"/>
      <w:r w:rsidRPr="0078340D">
        <w:rPr>
          <w:color w:val="000000"/>
          <w:sz w:val="20"/>
          <w:szCs w:val="20"/>
        </w:rPr>
        <w:t xml:space="preserve">. </w:t>
      </w:r>
      <w:proofErr w:type="spellStart"/>
      <w:r w:rsidRPr="0078340D">
        <w:rPr>
          <w:color w:val="000000"/>
          <w:sz w:val="20"/>
          <w:szCs w:val="20"/>
        </w:rPr>
        <w:t>Symphosius</w:t>
      </w:r>
      <w:proofErr w:type="spellEnd"/>
      <w:r w:rsidRPr="0078340D">
        <w:rPr>
          <w:color w:val="000000"/>
          <w:sz w:val="20"/>
          <w:szCs w:val="20"/>
        </w:rPr>
        <w:t>, for example, was clearly inspired by no. 64, for a furnace, which speaks in first person without naming itself.</w:t>
      </w:r>
    </w:p>
  </w:footnote>
  <w:footnote w:id="44">
    <w:p w14:paraId="3C661432" w14:textId="1B97511D"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In his well-received </w:t>
      </w:r>
      <w:r w:rsidRPr="0078340D">
        <w:rPr>
          <w:i/>
          <w:color w:val="000000"/>
          <w:sz w:val="20"/>
          <w:szCs w:val="20"/>
        </w:rPr>
        <w:t xml:space="preserve">La vita </w:t>
      </w:r>
      <w:proofErr w:type="spellStart"/>
      <w:r w:rsidRPr="0078340D">
        <w:rPr>
          <w:i/>
          <w:color w:val="000000"/>
          <w:sz w:val="20"/>
          <w:szCs w:val="20"/>
        </w:rPr>
        <w:t>quotidiana</w:t>
      </w:r>
      <w:proofErr w:type="spellEnd"/>
      <w:r w:rsidRPr="0078340D">
        <w:rPr>
          <w:i/>
          <w:color w:val="000000"/>
          <w:sz w:val="20"/>
          <w:szCs w:val="20"/>
        </w:rPr>
        <w:t xml:space="preserve"> </w:t>
      </w:r>
      <w:proofErr w:type="spellStart"/>
      <w:r w:rsidRPr="0078340D">
        <w:rPr>
          <w:i/>
          <w:color w:val="000000"/>
          <w:sz w:val="20"/>
          <w:szCs w:val="20"/>
        </w:rPr>
        <w:t>nell’impero</w:t>
      </w:r>
      <w:proofErr w:type="spellEnd"/>
      <w:r w:rsidRPr="0078340D">
        <w:rPr>
          <w:i/>
          <w:color w:val="000000"/>
          <w:sz w:val="20"/>
          <w:szCs w:val="20"/>
        </w:rPr>
        <w:t xml:space="preserve"> </w:t>
      </w:r>
      <w:proofErr w:type="spellStart"/>
      <w:r w:rsidRPr="0078340D">
        <w:rPr>
          <w:i/>
          <w:color w:val="000000"/>
          <w:sz w:val="20"/>
          <w:szCs w:val="20"/>
        </w:rPr>
        <w:t>carolingio</w:t>
      </w:r>
      <w:proofErr w:type="spellEnd"/>
      <w:r w:rsidRPr="0078340D">
        <w:rPr>
          <w:color w:val="000000"/>
          <w:sz w:val="20"/>
          <w:szCs w:val="20"/>
        </w:rPr>
        <w:t xml:space="preserve">, Pierre </w:t>
      </w:r>
      <w:proofErr w:type="spellStart"/>
      <w:r w:rsidRPr="0078340D">
        <w:rPr>
          <w:color w:val="000000"/>
          <w:sz w:val="20"/>
          <w:szCs w:val="20"/>
        </w:rPr>
        <w:t>Riché</w:t>
      </w:r>
      <w:proofErr w:type="spellEnd"/>
      <w:r w:rsidRPr="0078340D">
        <w:rPr>
          <w:color w:val="000000"/>
          <w:sz w:val="20"/>
          <w:szCs w:val="20"/>
        </w:rPr>
        <w:t>, who</w:t>
      </w:r>
      <w:r w:rsidR="00D450A0" w:rsidRPr="0078340D">
        <w:rPr>
          <w:color w:val="000000"/>
          <w:sz w:val="20"/>
          <w:szCs w:val="20"/>
        </w:rPr>
        <w:t xml:space="preserve"> </w:t>
      </w:r>
      <w:proofErr w:type="gramStart"/>
      <w:r w:rsidR="00D450A0" w:rsidRPr="0078340D">
        <w:rPr>
          <w:color w:val="000000"/>
          <w:sz w:val="20"/>
          <w:szCs w:val="20"/>
        </w:rPr>
        <w:t xml:space="preserve">nonetheless </w:t>
      </w:r>
      <w:r w:rsidRPr="0078340D">
        <w:rPr>
          <w:color w:val="000000"/>
          <w:sz w:val="20"/>
          <w:szCs w:val="20"/>
        </w:rPr>
        <w:t xml:space="preserve"> does</w:t>
      </w:r>
      <w:proofErr w:type="gramEnd"/>
      <w:r w:rsidRPr="0078340D">
        <w:rPr>
          <w:color w:val="000000"/>
          <w:sz w:val="20"/>
          <w:szCs w:val="20"/>
        </w:rPr>
        <w:t xml:space="preserve"> not use epigraphic material, pauses to remind us that, contrary to popular belief, the bath was a well-established medieval habit, especially on Saturdays, at least for the Germanic peoples. </w:t>
      </w:r>
    </w:p>
  </w:footnote>
  <w:footnote w:id="45">
    <w:p w14:paraId="1EB73409" w14:textId="5E6E0F64"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BF1A3D">
        <w:rPr>
          <w:color w:val="000000"/>
          <w:sz w:val="20"/>
          <w:szCs w:val="20"/>
          <w:lang w:val="es-ES"/>
        </w:rPr>
        <w:t xml:space="preserve"> P. </w:t>
      </w:r>
      <w:proofErr w:type="spellStart"/>
      <w:r w:rsidRPr="00BF1A3D">
        <w:rPr>
          <w:color w:val="000000"/>
          <w:sz w:val="20"/>
          <w:szCs w:val="20"/>
          <w:lang w:val="es-ES"/>
        </w:rPr>
        <w:t>Riché</w:t>
      </w:r>
      <w:proofErr w:type="spellEnd"/>
      <w:r w:rsidRPr="00BF1A3D">
        <w:rPr>
          <w:color w:val="000000"/>
          <w:sz w:val="20"/>
          <w:szCs w:val="20"/>
          <w:lang w:val="es-ES"/>
        </w:rPr>
        <w:t xml:space="preserve">, </w:t>
      </w:r>
      <w:r w:rsidRPr="00BF1A3D">
        <w:rPr>
          <w:i/>
          <w:color w:val="000000"/>
          <w:sz w:val="20"/>
          <w:szCs w:val="20"/>
          <w:lang w:val="es-ES"/>
        </w:rPr>
        <w:t xml:space="preserve">La vita </w:t>
      </w:r>
      <w:proofErr w:type="spellStart"/>
      <w:r w:rsidRPr="00BF1A3D">
        <w:rPr>
          <w:i/>
          <w:color w:val="000000"/>
          <w:sz w:val="20"/>
          <w:szCs w:val="20"/>
          <w:lang w:val="es-ES"/>
        </w:rPr>
        <w:t>quotidiana</w:t>
      </w:r>
      <w:proofErr w:type="spellEnd"/>
      <w:r w:rsidRPr="00BF1A3D">
        <w:rPr>
          <w:i/>
          <w:color w:val="000000"/>
          <w:sz w:val="20"/>
          <w:szCs w:val="20"/>
          <w:lang w:val="es-ES"/>
        </w:rPr>
        <w:t xml:space="preserve"> </w:t>
      </w:r>
      <w:proofErr w:type="spellStart"/>
      <w:r w:rsidRPr="00BF1A3D">
        <w:rPr>
          <w:i/>
          <w:color w:val="000000"/>
          <w:sz w:val="20"/>
          <w:szCs w:val="20"/>
          <w:lang w:val="es-ES"/>
        </w:rPr>
        <w:t>nell’impero</w:t>
      </w:r>
      <w:proofErr w:type="spellEnd"/>
      <w:r w:rsidRPr="00BF1A3D">
        <w:rPr>
          <w:i/>
          <w:color w:val="000000"/>
          <w:sz w:val="20"/>
          <w:szCs w:val="20"/>
          <w:lang w:val="es-ES"/>
        </w:rPr>
        <w:t xml:space="preserve"> carolingio</w:t>
      </w:r>
      <w:r w:rsidRPr="00BF1A3D">
        <w:rPr>
          <w:color w:val="000000"/>
          <w:sz w:val="20"/>
          <w:szCs w:val="20"/>
          <w:lang w:val="es-ES"/>
        </w:rPr>
        <w:t xml:space="preserve">, </w:t>
      </w:r>
      <w:proofErr w:type="spellStart"/>
      <w:r w:rsidRPr="00BF1A3D">
        <w:rPr>
          <w:color w:val="000000"/>
          <w:sz w:val="20"/>
          <w:szCs w:val="20"/>
          <w:lang w:val="es-ES"/>
        </w:rPr>
        <w:t>transl</w:t>
      </w:r>
      <w:proofErr w:type="spellEnd"/>
      <w:r w:rsidRPr="00BF1A3D">
        <w:rPr>
          <w:color w:val="000000"/>
          <w:sz w:val="20"/>
          <w:szCs w:val="20"/>
          <w:lang w:val="es-ES"/>
        </w:rPr>
        <w:t xml:space="preserve">. </w:t>
      </w:r>
      <w:r w:rsidRPr="0078340D">
        <w:rPr>
          <w:color w:val="000000"/>
          <w:sz w:val="20"/>
          <w:szCs w:val="20"/>
        </w:rPr>
        <w:t xml:space="preserve">It. Rome, </w:t>
      </w:r>
      <w:proofErr w:type="spellStart"/>
      <w:r w:rsidRPr="0078340D">
        <w:rPr>
          <w:color w:val="000000"/>
          <w:sz w:val="20"/>
          <w:szCs w:val="20"/>
        </w:rPr>
        <w:t>Jouvence</w:t>
      </w:r>
      <w:proofErr w:type="spellEnd"/>
      <w:r w:rsidRPr="0078340D">
        <w:rPr>
          <w:color w:val="000000"/>
          <w:sz w:val="20"/>
          <w:szCs w:val="20"/>
        </w:rPr>
        <w:t xml:space="preserve"> 1994, p. </w:t>
      </w:r>
      <w:proofErr w:type="gramStart"/>
      <w:r w:rsidRPr="0078340D">
        <w:rPr>
          <w:color w:val="000000"/>
          <w:sz w:val="20"/>
          <w:szCs w:val="20"/>
        </w:rPr>
        <w:t>229 ;</w:t>
      </w:r>
      <w:proofErr w:type="gramEnd"/>
      <w:r w:rsidRPr="0078340D">
        <w:rPr>
          <w:color w:val="000000"/>
          <w:sz w:val="20"/>
          <w:szCs w:val="20"/>
        </w:rPr>
        <w:t xml:space="preserve"> specifics on the monastic </w:t>
      </w:r>
      <w:r w:rsidR="00D450A0" w:rsidRPr="0078340D">
        <w:rPr>
          <w:color w:val="000000"/>
          <w:sz w:val="20"/>
          <w:szCs w:val="20"/>
        </w:rPr>
        <w:t xml:space="preserve">setting </w:t>
      </w:r>
      <w:r w:rsidRPr="0078340D">
        <w:rPr>
          <w:color w:val="000000"/>
          <w:sz w:val="20"/>
          <w:szCs w:val="20"/>
        </w:rPr>
        <w:t xml:space="preserve">in H. </w:t>
      </w:r>
      <w:proofErr w:type="spellStart"/>
      <w:r w:rsidRPr="0078340D">
        <w:rPr>
          <w:color w:val="000000"/>
          <w:sz w:val="20"/>
          <w:szCs w:val="20"/>
        </w:rPr>
        <w:t>Atsma</w:t>
      </w:r>
      <w:proofErr w:type="spellEnd"/>
      <w:r w:rsidRPr="0078340D">
        <w:rPr>
          <w:color w:val="000000"/>
          <w:sz w:val="20"/>
          <w:szCs w:val="20"/>
        </w:rPr>
        <w:t xml:space="preserve">, </w:t>
      </w:r>
      <w:r w:rsidRPr="0078340D">
        <w:rPr>
          <w:i/>
          <w:color w:val="000000"/>
          <w:sz w:val="20"/>
          <w:szCs w:val="20"/>
        </w:rPr>
        <w:t xml:space="preserve">Die </w:t>
      </w:r>
      <w:proofErr w:type="spellStart"/>
      <w:r w:rsidRPr="0078340D">
        <w:rPr>
          <w:i/>
          <w:color w:val="000000"/>
          <w:sz w:val="20"/>
          <w:szCs w:val="20"/>
        </w:rPr>
        <w:t>christlichen</w:t>
      </w:r>
      <w:proofErr w:type="spellEnd"/>
      <w:r w:rsidRPr="0078340D">
        <w:rPr>
          <w:i/>
          <w:color w:val="000000"/>
          <w:sz w:val="20"/>
          <w:szCs w:val="20"/>
        </w:rPr>
        <w:t xml:space="preserve"> </w:t>
      </w:r>
      <w:proofErr w:type="spellStart"/>
      <w:r w:rsidRPr="0078340D">
        <w:rPr>
          <w:i/>
          <w:color w:val="000000"/>
          <w:sz w:val="20"/>
          <w:szCs w:val="20"/>
        </w:rPr>
        <w:t>Inschriften</w:t>
      </w:r>
      <w:proofErr w:type="spellEnd"/>
      <w:r w:rsidRPr="0078340D">
        <w:rPr>
          <w:i/>
          <w:color w:val="000000"/>
          <w:sz w:val="20"/>
          <w:szCs w:val="20"/>
        </w:rPr>
        <w:t xml:space="preserve"> </w:t>
      </w:r>
      <w:proofErr w:type="spellStart"/>
      <w:r w:rsidRPr="0078340D">
        <w:rPr>
          <w:i/>
          <w:color w:val="000000"/>
          <w:sz w:val="20"/>
          <w:szCs w:val="20"/>
        </w:rPr>
        <w:t>aus</w:t>
      </w:r>
      <w:proofErr w:type="spellEnd"/>
      <w:r w:rsidRPr="0078340D">
        <w:rPr>
          <w:i/>
          <w:color w:val="000000"/>
          <w:sz w:val="20"/>
          <w:szCs w:val="20"/>
        </w:rPr>
        <w:t xml:space="preserve"> </w:t>
      </w:r>
      <w:proofErr w:type="spellStart"/>
      <w:r w:rsidRPr="0078340D">
        <w:rPr>
          <w:i/>
          <w:color w:val="000000"/>
          <w:sz w:val="20"/>
          <w:szCs w:val="20"/>
        </w:rPr>
        <w:t>Galliens</w:t>
      </w:r>
      <w:proofErr w:type="spellEnd"/>
      <w:r w:rsidRPr="0078340D">
        <w:rPr>
          <w:i/>
          <w:color w:val="000000"/>
          <w:sz w:val="20"/>
          <w:szCs w:val="20"/>
        </w:rPr>
        <w:t xml:space="preserve"> </w:t>
      </w:r>
      <w:proofErr w:type="spellStart"/>
      <w:r w:rsidRPr="0078340D">
        <w:rPr>
          <w:i/>
          <w:color w:val="000000"/>
          <w:sz w:val="20"/>
          <w:szCs w:val="20"/>
        </w:rPr>
        <w:t>als</w:t>
      </w:r>
      <w:proofErr w:type="spellEnd"/>
      <w:r w:rsidRPr="0078340D">
        <w:rPr>
          <w:i/>
          <w:color w:val="000000"/>
          <w:sz w:val="20"/>
          <w:szCs w:val="20"/>
        </w:rPr>
        <w:t xml:space="preserve"> Quelle </w:t>
      </w:r>
      <w:proofErr w:type="spellStart"/>
      <w:r w:rsidRPr="0078340D">
        <w:rPr>
          <w:i/>
          <w:color w:val="000000"/>
          <w:sz w:val="20"/>
          <w:szCs w:val="20"/>
        </w:rPr>
        <w:t>für</w:t>
      </w:r>
      <w:proofErr w:type="spellEnd"/>
      <w:r w:rsidRPr="0078340D">
        <w:rPr>
          <w:i/>
          <w:color w:val="000000"/>
          <w:sz w:val="20"/>
          <w:szCs w:val="20"/>
        </w:rPr>
        <w:t xml:space="preserve"> </w:t>
      </w:r>
      <w:proofErr w:type="spellStart"/>
      <w:r w:rsidRPr="0078340D">
        <w:rPr>
          <w:i/>
          <w:color w:val="000000"/>
          <w:sz w:val="20"/>
          <w:szCs w:val="20"/>
        </w:rPr>
        <w:t>Kloster</w:t>
      </w:r>
      <w:proofErr w:type="spellEnd"/>
      <w:r w:rsidRPr="0078340D">
        <w:rPr>
          <w:i/>
          <w:color w:val="000000"/>
          <w:sz w:val="20"/>
          <w:szCs w:val="20"/>
        </w:rPr>
        <w:t xml:space="preserve"> und </w:t>
      </w:r>
      <w:proofErr w:type="spellStart"/>
      <w:r w:rsidRPr="0078340D">
        <w:rPr>
          <w:i/>
          <w:color w:val="000000"/>
          <w:sz w:val="20"/>
          <w:szCs w:val="20"/>
        </w:rPr>
        <w:t>Klosterbewohner</w:t>
      </w:r>
      <w:proofErr w:type="spellEnd"/>
      <w:r w:rsidRPr="0078340D">
        <w:rPr>
          <w:i/>
          <w:color w:val="000000"/>
          <w:sz w:val="20"/>
          <w:szCs w:val="20"/>
        </w:rPr>
        <w:t xml:space="preserve"> bis </w:t>
      </w:r>
      <w:proofErr w:type="spellStart"/>
      <w:r w:rsidRPr="0078340D">
        <w:rPr>
          <w:i/>
          <w:color w:val="000000"/>
          <w:sz w:val="20"/>
          <w:szCs w:val="20"/>
        </w:rPr>
        <w:t>zum</w:t>
      </w:r>
      <w:proofErr w:type="spellEnd"/>
      <w:r w:rsidRPr="0078340D">
        <w:rPr>
          <w:i/>
          <w:color w:val="000000"/>
          <w:sz w:val="20"/>
          <w:szCs w:val="20"/>
        </w:rPr>
        <w:t xml:space="preserve"> Ende des VI. </w:t>
      </w:r>
      <w:proofErr w:type="spellStart"/>
      <w:r w:rsidRPr="0078340D">
        <w:rPr>
          <w:i/>
          <w:color w:val="000000"/>
          <w:sz w:val="20"/>
          <w:szCs w:val="20"/>
        </w:rPr>
        <w:t>Jahrhunderts</w:t>
      </w:r>
      <w:proofErr w:type="spellEnd"/>
      <w:r w:rsidRPr="0078340D">
        <w:rPr>
          <w:color w:val="000000"/>
          <w:sz w:val="20"/>
          <w:szCs w:val="20"/>
        </w:rPr>
        <w:t xml:space="preserve">, France 4 (1976), pp. 1-57, and the recent A. </w:t>
      </w:r>
      <w:proofErr w:type="spellStart"/>
      <w:r w:rsidRPr="0078340D">
        <w:rPr>
          <w:color w:val="000000"/>
          <w:sz w:val="20"/>
          <w:szCs w:val="20"/>
        </w:rPr>
        <w:t>Davril</w:t>
      </w:r>
      <w:proofErr w:type="spellEnd"/>
      <w:r w:rsidRPr="0078340D">
        <w:rPr>
          <w:color w:val="000000"/>
          <w:sz w:val="20"/>
          <w:szCs w:val="20"/>
        </w:rPr>
        <w:t xml:space="preserve">-E. Palazzo, </w:t>
      </w:r>
      <w:r w:rsidRPr="0078340D">
        <w:rPr>
          <w:i/>
          <w:color w:val="000000"/>
          <w:sz w:val="20"/>
          <w:szCs w:val="20"/>
        </w:rPr>
        <w:t xml:space="preserve">La vie des </w:t>
      </w:r>
      <w:proofErr w:type="spellStart"/>
      <w:r w:rsidRPr="0078340D">
        <w:rPr>
          <w:i/>
          <w:color w:val="000000"/>
          <w:sz w:val="20"/>
          <w:szCs w:val="20"/>
        </w:rPr>
        <w:t>moines</w:t>
      </w:r>
      <w:proofErr w:type="spellEnd"/>
      <w:r w:rsidRPr="0078340D">
        <w:rPr>
          <w:i/>
          <w:color w:val="000000"/>
          <w:sz w:val="20"/>
          <w:szCs w:val="20"/>
        </w:rPr>
        <w:t xml:space="preserve"> au temps des </w:t>
      </w:r>
      <w:proofErr w:type="spellStart"/>
      <w:r w:rsidRPr="0078340D">
        <w:rPr>
          <w:i/>
          <w:color w:val="000000"/>
          <w:sz w:val="20"/>
          <w:szCs w:val="20"/>
        </w:rPr>
        <w:t>grandes</w:t>
      </w:r>
      <w:proofErr w:type="spellEnd"/>
      <w:r w:rsidRPr="0078340D">
        <w:rPr>
          <w:i/>
          <w:color w:val="000000"/>
          <w:sz w:val="20"/>
          <w:szCs w:val="20"/>
        </w:rPr>
        <w:t xml:space="preserve"> </w:t>
      </w:r>
      <w:proofErr w:type="spellStart"/>
      <w:r w:rsidRPr="0078340D">
        <w:rPr>
          <w:i/>
          <w:color w:val="000000"/>
          <w:sz w:val="20"/>
          <w:szCs w:val="20"/>
        </w:rPr>
        <w:t>abbayes</w:t>
      </w:r>
      <w:proofErr w:type="spellEnd"/>
      <w:r w:rsidRPr="0078340D">
        <w:rPr>
          <w:color w:val="000000"/>
          <w:sz w:val="20"/>
          <w:szCs w:val="20"/>
        </w:rPr>
        <w:t xml:space="preserve">, </w:t>
      </w:r>
      <w:r w:rsidRPr="0078340D">
        <w:rPr>
          <w:i/>
          <w:color w:val="000000"/>
          <w:sz w:val="20"/>
          <w:szCs w:val="20"/>
        </w:rPr>
        <w:t>X-XIII siècles</w:t>
      </w:r>
      <w:r w:rsidRPr="0078340D">
        <w:rPr>
          <w:color w:val="000000"/>
          <w:sz w:val="20"/>
          <w:szCs w:val="20"/>
        </w:rPr>
        <w:t xml:space="preserve">, Paris 2000: these two contributions nonetheless entirely omit the period from the seventh to the ninth centuries that </w:t>
      </w:r>
      <w:r w:rsidR="00D450A0" w:rsidRPr="0078340D">
        <w:rPr>
          <w:color w:val="000000"/>
          <w:sz w:val="20"/>
          <w:szCs w:val="20"/>
        </w:rPr>
        <w:t>we are considering</w:t>
      </w:r>
      <w:r w:rsidRPr="0078340D">
        <w:rPr>
          <w:color w:val="000000"/>
          <w:sz w:val="20"/>
          <w:szCs w:val="20"/>
        </w:rPr>
        <w:t xml:space="preserve"> from their examination. </w:t>
      </w:r>
    </w:p>
  </w:footnote>
  <w:footnote w:id="46">
    <w:p w14:paraId="32E12627"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I am using the lesson from the codex: </w:t>
      </w:r>
      <w:proofErr w:type="spellStart"/>
      <w:r w:rsidRPr="0078340D">
        <w:rPr>
          <w:color w:val="000000"/>
          <w:sz w:val="20"/>
          <w:szCs w:val="20"/>
        </w:rPr>
        <w:t>Quercetan</w:t>
      </w:r>
      <w:proofErr w:type="spellEnd"/>
      <w:r w:rsidRPr="0078340D">
        <w:rPr>
          <w:color w:val="000000"/>
          <w:sz w:val="20"/>
          <w:szCs w:val="20"/>
        </w:rPr>
        <w:t xml:space="preserve"> has </w:t>
      </w:r>
      <w:proofErr w:type="spellStart"/>
      <w:r w:rsidRPr="0078340D">
        <w:rPr>
          <w:i/>
          <w:color w:val="000000"/>
          <w:sz w:val="20"/>
          <w:szCs w:val="20"/>
        </w:rPr>
        <w:t>tondentem</w:t>
      </w:r>
      <w:proofErr w:type="spellEnd"/>
      <w:r w:rsidRPr="0078340D">
        <w:rPr>
          <w:color w:val="000000"/>
          <w:sz w:val="20"/>
          <w:szCs w:val="20"/>
        </w:rPr>
        <w:t xml:space="preserve"> instead. </w:t>
      </w:r>
    </w:p>
  </w:footnote>
  <w:footnote w:id="47">
    <w:p w14:paraId="6F042ABA"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But not identifiable simply as the devil because of an indefinite pronoun on l. 5: </w:t>
      </w:r>
      <w:r w:rsidRPr="0078340D">
        <w:rPr>
          <w:i/>
          <w:color w:val="000000"/>
          <w:sz w:val="20"/>
          <w:szCs w:val="20"/>
        </w:rPr>
        <w:t xml:space="preserve">non fur, </w:t>
      </w:r>
      <w:proofErr w:type="spellStart"/>
      <w:r w:rsidRPr="0078340D">
        <w:rPr>
          <w:i/>
          <w:color w:val="000000"/>
          <w:sz w:val="20"/>
          <w:szCs w:val="20"/>
        </w:rPr>
        <w:t>falsiloquus</w:t>
      </w:r>
      <w:proofErr w:type="spellEnd"/>
      <w:r w:rsidRPr="0078340D">
        <w:rPr>
          <w:i/>
          <w:color w:val="000000"/>
          <w:sz w:val="20"/>
          <w:szCs w:val="20"/>
        </w:rPr>
        <w:t xml:space="preserve"> </w:t>
      </w:r>
      <w:proofErr w:type="spellStart"/>
      <w:r w:rsidRPr="0078340D">
        <w:rPr>
          <w:i/>
          <w:color w:val="000000"/>
          <w:sz w:val="20"/>
          <w:szCs w:val="20"/>
        </w:rPr>
        <w:t>quisquam</w:t>
      </w:r>
      <w:proofErr w:type="spellEnd"/>
      <w:r w:rsidRPr="0078340D">
        <w:rPr>
          <w:i/>
          <w:color w:val="000000"/>
          <w:sz w:val="20"/>
          <w:szCs w:val="20"/>
        </w:rPr>
        <w:t xml:space="preserve">, non </w:t>
      </w:r>
      <w:proofErr w:type="spellStart"/>
      <w:r w:rsidRPr="0078340D">
        <w:rPr>
          <w:i/>
          <w:color w:val="000000"/>
          <w:sz w:val="20"/>
          <w:szCs w:val="20"/>
        </w:rPr>
        <w:t>mente</w:t>
      </w:r>
      <w:proofErr w:type="spellEnd"/>
      <w:r w:rsidRPr="0078340D">
        <w:rPr>
          <w:i/>
          <w:color w:val="000000"/>
          <w:sz w:val="20"/>
          <w:szCs w:val="20"/>
        </w:rPr>
        <w:t xml:space="preserve"> </w:t>
      </w:r>
      <w:proofErr w:type="spellStart"/>
      <w:r w:rsidRPr="0078340D">
        <w:rPr>
          <w:i/>
          <w:color w:val="000000"/>
          <w:sz w:val="20"/>
          <w:szCs w:val="20"/>
        </w:rPr>
        <w:t>maligna</w:t>
      </w:r>
      <w:proofErr w:type="spellEnd"/>
      <w:r w:rsidRPr="0078340D">
        <w:rPr>
          <w:color w:val="000000"/>
          <w:sz w:val="20"/>
          <w:szCs w:val="20"/>
        </w:rPr>
        <w:t>.</w:t>
      </w:r>
    </w:p>
  </w:footnote>
  <w:footnote w:id="48">
    <w:p w14:paraId="36C3D825" w14:textId="036B3E09"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00240CFD" w:rsidRPr="0078340D">
        <w:rPr>
          <w:color w:val="000000"/>
          <w:sz w:val="20"/>
          <w:szCs w:val="20"/>
        </w:rPr>
        <w:t>‘Impudence’</w:t>
      </w:r>
      <w:r w:rsidR="00AC7CB0" w:rsidRPr="0078340D">
        <w:rPr>
          <w:color w:val="000000"/>
          <w:sz w:val="20"/>
          <w:szCs w:val="20"/>
        </w:rPr>
        <w:t xml:space="preserve">: </w:t>
      </w:r>
      <w:r w:rsidRPr="0078340D">
        <w:rPr>
          <w:color w:val="000000"/>
          <w:sz w:val="20"/>
          <w:szCs w:val="20"/>
        </w:rPr>
        <w:t xml:space="preserve">Greg. Magnus, </w:t>
      </w:r>
      <w:proofErr w:type="spellStart"/>
      <w:r w:rsidRPr="0078340D">
        <w:rPr>
          <w:i/>
          <w:color w:val="000000"/>
          <w:sz w:val="20"/>
          <w:szCs w:val="20"/>
        </w:rPr>
        <w:t>Hom</w:t>
      </w:r>
      <w:proofErr w:type="spellEnd"/>
      <w:r w:rsidRPr="0078340D">
        <w:rPr>
          <w:i/>
          <w:color w:val="000000"/>
          <w:sz w:val="20"/>
          <w:szCs w:val="20"/>
        </w:rPr>
        <w:t xml:space="preserve">. </w:t>
      </w:r>
      <w:proofErr w:type="spellStart"/>
      <w:r w:rsidRPr="0078340D">
        <w:rPr>
          <w:i/>
          <w:color w:val="000000"/>
          <w:sz w:val="20"/>
          <w:szCs w:val="20"/>
        </w:rPr>
        <w:t>ev</w:t>
      </w:r>
      <w:proofErr w:type="spellEnd"/>
      <w:r w:rsidRPr="0078340D">
        <w:rPr>
          <w:color w:val="000000"/>
          <w:sz w:val="20"/>
          <w:szCs w:val="20"/>
        </w:rPr>
        <w:t xml:space="preserve">. 9, 1 </w:t>
      </w:r>
      <w:proofErr w:type="spellStart"/>
      <w:r w:rsidRPr="0078340D">
        <w:rPr>
          <w:i/>
          <w:color w:val="000000"/>
          <w:sz w:val="20"/>
          <w:szCs w:val="20"/>
        </w:rPr>
        <w:t>se</w:t>
      </w:r>
      <w:proofErr w:type="spellEnd"/>
      <w:r w:rsidRPr="0078340D">
        <w:rPr>
          <w:i/>
          <w:color w:val="000000"/>
          <w:sz w:val="20"/>
          <w:szCs w:val="20"/>
        </w:rPr>
        <w:t xml:space="preserve"> a </w:t>
      </w:r>
      <w:proofErr w:type="spellStart"/>
      <w:r w:rsidRPr="0078340D">
        <w:rPr>
          <w:i/>
          <w:color w:val="000000"/>
          <w:sz w:val="20"/>
          <w:szCs w:val="20"/>
        </w:rPr>
        <w:t>carnis</w:t>
      </w:r>
      <w:proofErr w:type="spellEnd"/>
      <w:r w:rsidRPr="0078340D">
        <w:rPr>
          <w:i/>
          <w:color w:val="000000"/>
          <w:sz w:val="20"/>
          <w:szCs w:val="20"/>
        </w:rPr>
        <w:t xml:space="preserve"> </w:t>
      </w:r>
      <w:proofErr w:type="spellStart"/>
      <w:r w:rsidRPr="0078340D">
        <w:rPr>
          <w:i/>
          <w:color w:val="000000"/>
          <w:sz w:val="20"/>
          <w:szCs w:val="20"/>
        </w:rPr>
        <w:t>petulantia</w:t>
      </w:r>
      <w:proofErr w:type="spellEnd"/>
      <w:r w:rsidRPr="0078340D">
        <w:rPr>
          <w:i/>
          <w:color w:val="000000"/>
          <w:sz w:val="20"/>
          <w:szCs w:val="20"/>
        </w:rPr>
        <w:t xml:space="preserve"> … </w:t>
      </w:r>
      <w:proofErr w:type="spellStart"/>
      <w:r w:rsidRPr="0078340D">
        <w:rPr>
          <w:i/>
          <w:color w:val="000000"/>
          <w:sz w:val="20"/>
          <w:szCs w:val="20"/>
        </w:rPr>
        <w:t>custodiunt</w:t>
      </w:r>
      <w:proofErr w:type="spellEnd"/>
      <w:r w:rsidRPr="0078340D">
        <w:rPr>
          <w:color w:val="000000"/>
          <w:sz w:val="20"/>
          <w:szCs w:val="20"/>
        </w:rPr>
        <w:t xml:space="preserve">. </w:t>
      </w:r>
    </w:p>
  </w:footnote>
  <w:footnote w:id="49">
    <w:p w14:paraId="454BEC49" w14:textId="77777777"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color w:val="000000"/>
          <w:sz w:val="20"/>
          <w:szCs w:val="20"/>
        </w:rPr>
        <w:t>Bernt</w:t>
      </w:r>
      <w:proofErr w:type="spellEnd"/>
      <w:r w:rsidRPr="0078340D">
        <w:rPr>
          <w:color w:val="000000"/>
          <w:sz w:val="20"/>
          <w:szCs w:val="20"/>
        </w:rPr>
        <w:t>, op. cit., p.  200.</w:t>
      </w:r>
    </w:p>
  </w:footnote>
  <w:footnote w:id="50">
    <w:p w14:paraId="38D31DA5" w14:textId="2CC4E293" w:rsidR="002C3479" w:rsidRPr="0078340D" w:rsidRDefault="002C3479"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The conte</w:t>
      </w:r>
      <w:r w:rsidR="00B41E26" w:rsidRPr="0078340D">
        <w:rPr>
          <w:color w:val="000000"/>
          <w:sz w:val="20"/>
          <w:szCs w:val="20"/>
        </w:rPr>
        <w:t>n</w:t>
      </w:r>
      <w:r w:rsidRPr="0078340D">
        <w:rPr>
          <w:color w:val="000000"/>
          <w:sz w:val="20"/>
          <w:szCs w:val="20"/>
        </w:rPr>
        <w:t>t of 642 can be summarized thus: ‘all the luxury of mortals and their costly nutrients excreted here have lost the charm that they had shortly before. Pheasants and fish, meats ground in a mortar, a throng of mixed foods that seduce the</w:t>
      </w:r>
      <w:r w:rsidR="00FC16C4" w:rsidRPr="0078340D">
        <w:rPr>
          <w:color w:val="000000"/>
          <w:sz w:val="20"/>
          <w:szCs w:val="20"/>
        </w:rPr>
        <w:t xml:space="preserve"> palace, </w:t>
      </w:r>
      <w:r w:rsidR="00892E73" w:rsidRPr="0078340D">
        <w:rPr>
          <w:color w:val="000000"/>
          <w:sz w:val="20"/>
          <w:szCs w:val="20"/>
        </w:rPr>
        <w:t xml:space="preserve">everything </w:t>
      </w:r>
      <w:r w:rsidRPr="0078340D">
        <w:rPr>
          <w:color w:val="000000"/>
          <w:sz w:val="20"/>
          <w:szCs w:val="20"/>
        </w:rPr>
        <w:t>here becomes filth, the stomach expels everything that the famished gullet has received. It is</w:t>
      </w:r>
      <w:r w:rsidR="00A15109" w:rsidRPr="0078340D">
        <w:rPr>
          <w:color w:val="000000"/>
          <w:sz w:val="20"/>
          <w:szCs w:val="20"/>
        </w:rPr>
        <w:t xml:space="preserve"> too</w:t>
      </w:r>
      <w:r w:rsidRPr="0078340D">
        <w:rPr>
          <w:color w:val="000000"/>
          <w:sz w:val="20"/>
          <w:szCs w:val="20"/>
        </w:rPr>
        <w:t xml:space="preserve"> late for everyone to recognize that </w:t>
      </w:r>
      <w:r w:rsidR="00892E73" w:rsidRPr="0078340D">
        <w:rPr>
          <w:color w:val="000000"/>
          <w:sz w:val="20"/>
          <w:szCs w:val="20"/>
        </w:rPr>
        <w:t>by</w:t>
      </w:r>
      <w:r w:rsidRPr="0078340D">
        <w:rPr>
          <w:color w:val="000000"/>
          <w:sz w:val="20"/>
          <w:szCs w:val="20"/>
        </w:rPr>
        <w:t xml:space="preserve"> </w:t>
      </w:r>
      <w:r w:rsidR="00892E73" w:rsidRPr="0078340D">
        <w:rPr>
          <w:color w:val="000000"/>
          <w:sz w:val="20"/>
          <w:szCs w:val="20"/>
        </w:rPr>
        <w:t>glorif</w:t>
      </w:r>
      <w:r w:rsidR="00A15109" w:rsidRPr="0078340D">
        <w:rPr>
          <w:color w:val="000000"/>
          <w:sz w:val="20"/>
          <w:szCs w:val="20"/>
        </w:rPr>
        <w:t>ying</w:t>
      </w:r>
      <w:r w:rsidR="00892E73" w:rsidRPr="0078340D">
        <w:rPr>
          <w:color w:val="000000"/>
          <w:sz w:val="20"/>
          <w:szCs w:val="20"/>
        </w:rPr>
        <w:t xml:space="preserve"> </w:t>
      </w:r>
      <w:r w:rsidRPr="0078340D">
        <w:rPr>
          <w:color w:val="000000"/>
          <w:sz w:val="20"/>
          <w:szCs w:val="20"/>
        </w:rPr>
        <w:t xml:space="preserve">their senseless </w:t>
      </w:r>
      <w:r w:rsidR="00892E73" w:rsidRPr="0078340D">
        <w:rPr>
          <w:color w:val="000000" w:themeColor="text1"/>
          <w:sz w:val="20"/>
          <w:szCs w:val="20"/>
        </w:rPr>
        <w:t>humours</w:t>
      </w:r>
      <w:r w:rsidR="00FC16C4" w:rsidRPr="0078340D">
        <w:rPr>
          <w:color w:val="000000" w:themeColor="text1"/>
          <w:sz w:val="20"/>
          <w:szCs w:val="20"/>
        </w:rPr>
        <w:t xml:space="preserve"> </w:t>
      </w:r>
      <w:r w:rsidRPr="0078340D">
        <w:rPr>
          <w:color w:val="000000"/>
          <w:sz w:val="20"/>
          <w:szCs w:val="20"/>
        </w:rPr>
        <w:t>they have purchased mud for the price of gold’.</w:t>
      </w:r>
      <w:r w:rsidR="00C05F05" w:rsidRPr="0078340D">
        <w:rPr>
          <w:color w:val="000000"/>
          <w:sz w:val="20"/>
          <w:szCs w:val="20"/>
        </w:rPr>
        <w:t xml:space="preserve"> </w:t>
      </w:r>
      <w:r w:rsidRPr="0078340D">
        <w:rPr>
          <w:color w:val="000000"/>
          <w:sz w:val="20"/>
          <w:szCs w:val="20"/>
        </w:rPr>
        <w:t xml:space="preserve">643: </w:t>
      </w:r>
      <w:proofErr w:type="spellStart"/>
      <w:r w:rsidRPr="0078340D">
        <w:rPr>
          <w:color w:val="000000"/>
          <w:sz w:val="20"/>
          <w:szCs w:val="20"/>
        </w:rPr>
        <w:t>Stomachache</w:t>
      </w:r>
      <w:proofErr w:type="spellEnd"/>
      <w:r w:rsidRPr="0078340D">
        <w:rPr>
          <w:color w:val="000000"/>
          <w:sz w:val="20"/>
          <w:szCs w:val="20"/>
        </w:rPr>
        <w:t xml:space="preserve"> for gluttony. 644: </w:t>
      </w:r>
      <w:proofErr w:type="spellStart"/>
      <w:r w:rsidRPr="0078340D">
        <w:rPr>
          <w:color w:val="000000"/>
          <w:sz w:val="20"/>
          <w:szCs w:val="20"/>
        </w:rPr>
        <w:t>Macarismos</w:t>
      </w:r>
      <w:proofErr w:type="spellEnd"/>
      <w:r w:rsidRPr="0078340D">
        <w:rPr>
          <w:color w:val="000000"/>
          <w:sz w:val="20"/>
          <w:szCs w:val="20"/>
        </w:rPr>
        <w:t xml:space="preserve"> for the frugal countryman, little fed but quick of limb and</w:t>
      </w:r>
      <w:r w:rsidR="00B41E26" w:rsidRPr="0078340D">
        <w:rPr>
          <w:color w:val="000000"/>
          <w:sz w:val="20"/>
          <w:szCs w:val="20"/>
        </w:rPr>
        <w:t xml:space="preserve"> </w:t>
      </w:r>
      <w:r w:rsidR="00E13DB0" w:rsidRPr="0078340D">
        <w:rPr>
          <w:color w:val="000000"/>
          <w:sz w:val="20"/>
          <w:szCs w:val="20"/>
        </w:rPr>
        <w:t>able to</w:t>
      </w:r>
      <w:r w:rsidRPr="0078340D">
        <w:rPr>
          <w:color w:val="000000"/>
          <w:sz w:val="20"/>
          <w:szCs w:val="20"/>
        </w:rPr>
        <w:t xml:space="preserve"> </w:t>
      </w:r>
      <w:r w:rsidR="00B41E26" w:rsidRPr="0078340D">
        <w:rPr>
          <w:color w:val="000000"/>
          <w:sz w:val="20"/>
          <w:szCs w:val="20"/>
        </w:rPr>
        <w:t>defecat</w:t>
      </w:r>
      <w:r w:rsidR="00E13DB0" w:rsidRPr="0078340D">
        <w:rPr>
          <w:color w:val="000000"/>
          <w:sz w:val="20"/>
          <w:szCs w:val="20"/>
        </w:rPr>
        <w:t xml:space="preserve">e </w:t>
      </w:r>
      <w:r w:rsidR="00B50E38" w:rsidRPr="0078340D">
        <w:rPr>
          <w:color w:val="000000"/>
          <w:sz w:val="20"/>
          <w:szCs w:val="20"/>
        </w:rPr>
        <w:t>rapid</w:t>
      </w:r>
      <w:r w:rsidR="00E13DB0" w:rsidRPr="0078340D">
        <w:rPr>
          <w:color w:val="000000"/>
          <w:sz w:val="20"/>
          <w:szCs w:val="20"/>
        </w:rPr>
        <w:t>ly</w:t>
      </w:r>
      <w:r w:rsidR="00C05F05" w:rsidRPr="0078340D">
        <w:rPr>
          <w:color w:val="000000"/>
          <w:sz w:val="20"/>
          <w:szCs w:val="20"/>
        </w:rPr>
        <w:t xml:space="preserve">. </w:t>
      </w:r>
      <w:r w:rsidRPr="0078340D">
        <w:rPr>
          <w:color w:val="000000"/>
          <w:sz w:val="20"/>
          <w:szCs w:val="20"/>
        </w:rPr>
        <w:t xml:space="preserve">Unhappy are the rich, who live in plenty and prefer feasts to health. </w:t>
      </w:r>
    </w:p>
  </w:footnote>
  <w:footnote w:id="51">
    <w:p w14:paraId="2B8ABD62" w14:textId="77777777" w:rsidR="00D40FCC" w:rsidRPr="0078340D" w:rsidRDefault="00D40FCC"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MGH </w:t>
      </w:r>
      <w:r w:rsidRPr="0078340D">
        <w:rPr>
          <w:i/>
          <w:color w:val="000000"/>
          <w:sz w:val="20"/>
          <w:szCs w:val="20"/>
        </w:rPr>
        <w:t>Epist</w:t>
      </w:r>
      <w:r w:rsidRPr="0078340D">
        <w:rPr>
          <w:color w:val="000000"/>
          <w:sz w:val="20"/>
          <w:szCs w:val="20"/>
        </w:rPr>
        <w:t>. IV no. 65 p. 108.</w:t>
      </w:r>
    </w:p>
  </w:footnote>
  <w:footnote w:id="52">
    <w:p w14:paraId="4F84E162" w14:textId="40E759A6" w:rsidR="00D40FCC" w:rsidRPr="0078340D" w:rsidRDefault="00D40FCC"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Epist</w:t>
      </w:r>
      <w:r w:rsidRPr="0078340D">
        <w:rPr>
          <w:color w:val="000000"/>
          <w:sz w:val="20"/>
          <w:szCs w:val="20"/>
        </w:rPr>
        <w:t>. 76 (</w:t>
      </w:r>
      <w:r w:rsidRPr="0078340D">
        <w:rPr>
          <w:i/>
          <w:color w:val="000000"/>
          <w:sz w:val="20"/>
          <w:szCs w:val="20"/>
        </w:rPr>
        <w:t>Epist</w:t>
      </w:r>
      <w:r w:rsidRPr="0078340D">
        <w:rPr>
          <w:color w:val="000000"/>
          <w:sz w:val="20"/>
          <w:szCs w:val="20"/>
        </w:rPr>
        <w:t xml:space="preserve">. III p. 348); see also Willibald, </w:t>
      </w:r>
      <w:r w:rsidRPr="0078340D">
        <w:rPr>
          <w:i/>
          <w:color w:val="000000"/>
          <w:sz w:val="20"/>
          <w:szCs w:val="20"/>
        </w:rPr>
        <w:t xml:space="preserve">Vita </w:t>
      </w:r>
      <w:proofErr w:type="spellStart"/>
      <w:r w:rsidRPr="0078340D">
        <w:rPr>
          <w:i/>
          <w:color w:val="000000"/>
          <w:sz w:val="20"/>
          <w:szCs w:val="20"/>
        </w:rPr>
        <w:t>Bonifacii</w:t>
      </w:r>
      <w:proofErr w:type="spellEnd"/>
      <w:r w:rsidRPr="0078340D">
        <w:rPr>
          <w:color w:val="000000"/>
          <w:sz w:val="20"/>
          <w:szCs w:val="20"/>
        </w:rPr>
        <w:t xml:space="preserve"> c. 8 (ed. Levison p. 53) and </w:t>
      </w:r>
      <w:proofErr w:type="spellStart"/>
      <w:r w:rsidRPr="0078340D">
        <w:rPr>
          <w:color w:val="000000"/>
          <w:sz w:val="20"/>
          <w:szCs w:val="20"/>
        </w:rPr>
        <w:t>Alcuino</w:t>
      </w:r>
      <w:proofErr w:type="spellEnd"/>
      <w:r w:rsidRPr="0078340D">
        <w:rPr>
          <w:color w:val="000000"/>
          <w:sz w:val="20"/>
          <w:szCs w:val="20"/>
        </w:rPr>
        <w:t xml:space="preserve">, </w:t>
      </w:r>
      <w:r w:rsidRPr="0078340D">
        <w:rPr>
          <w:i/>
          <w:color w:val="000000"/>
          <w:sz w:val="20"/>
          <w:szCs w:val="20"/>
        </w:rPr>
        <w:t>Ep</w:t>
      </w:r>
      <w:r w:rsidRPr="0078340D">
        <w:rPr>
          <w:color w:val="000000"/>
          <w:sz w:val="20"/>
          <w:szCs w:val="20"/>
        </w:rPr>
        <w:t>. 226 (</w:t>
      </w:r>
      <w:r w:rsidRPr="0078340D">
        <w:rPr>
          <w:i/>
          <w:color w:val="000000"/>
          <w:sz w:val="20"/>
          <w:szCs w:val="20"/>
        </w:rPr>
        <w:t>Ep</w:t>
      </w:r>
      <w:r w:rsidRPr="0078340D">
        <w:rPr>
          <w:color w:val="000000"/>
          <w:sz w:val="20"/>
          <w:szCs w:val="20"/>
        </w:rPr>
        <w:t>. IV p. 370).</w:t>
      </w:r>
    </w:p>
  </w:footnote>
  <w:footnote w:id="53">
    <w:p w14:paraId="70FA7691" w14:textId="77777777" w:rsidR="00D40FCC" w:rsidRPr="0078340D" w:rsidRDefault="00D40FCC"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proofErr w:type="spellStart"/>
      <w:r w:rsidRPr="0078340D">
        <w:rPr>
          <w:i/>
          <w:color w:val="000000"/>
          <w:sz w:val="20"/>
          <w:szCs w:val="20"/>
        </w:rPr>
        <w:t>Rätse</w:t>
      </w:r>
      <w:r w:rsidRPr="0078340D">
        <w:rPr>
          <w:color w:val="000000"/>
          <w:sz w:val="20"/>
          <w:szCs w:val="20"/>
        </w:rPr>
        <w:t>l</w:t>
      </w:r>
      <w:proofErr w:type="spellEnd"/>
      <w:r w:rsidRPr="0078340D">
        <w:rPr>
          <w:color w:val="000000"/>
          <w:sz w:val="20"/>
          <w:szCs w:val="20"/>
        </w:rPr>
        <w:t>, p. 138.</w:t>
      </w:r>
    </w:p>
  </w:footnote>
  <w:footnote w:id="54">
    <w:p w14:paraId="57D62A18" w14:textId="77777777" w:rsidR="00D40FCC" w:rsidRPr="0078340D" w:rsidRDefault="00D40FCC"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Op. cit. p. 133 no. 285.</w:t>
      </w:r>
    </w:p>
  </w:footnote>
  <w:footnote w:id="55">
    <w:p w14:paraId="1E7B5E13" w14:textId="21FD8748" w:rsidR="00D40FCC" w:rsidRPr="00BF1A3D" w:rsidRDefault="00D40FCC" w:rsidP="00E50712">
      <w:pPr>
        <w:widowControl w:val="0"/>
        <w:pBdr>
          <w:top w:val="nil"/>
          <w:left w:val="nil"/>
          <w:bottom w:val="nil"/>
          <w:right w:val="nil"/>
          <w:between w:val="nil"/>
        </w:pBdr>
        <w:jc w:val="both"/>
        <w:rPr>
          <w:color w:val="000000"/>
          <w:sz w:val="20"/>
          <w:szCs w:val="20"/>
          <w:lang w:val="es-ES"/>
        </w:rPr>
      </w:pPr>
      <w:r w:rsidRPr="0078340D">
        <w:rPr>
          <w:vertAlign w:val="superscript"/>
        </w:rPr>
        <w:footnoteRef/>
      </w:r>
      <w:r w:rsidRPr="00BF1A3D">
        <w:rPr>
          <w:color w:val="000000"/>
          <w:sz w:val="20"/>
          <w:szCs w:val="20"/>
          <w:lang w:val="es-ES"/>
        </w:rPr>
        <w:t xml:space="preserve"> Hic tu per </w:t>
      </w:r>
      <w:proofErr w:type="spellStart"/>
      <w:r w:rsidRPr="00BF1A3D">
        <w:rPr>
          <w:color w:val="000000"/>
          <w:sz w:val="20"/>
          <w:szCs w:val="20"/>
          <w:lang w:val="es-ES"/>
        </w:rPr>
        <w:t>stratam</w:t>
      </w:r>
      <w:proofErr w:type="spellEnd"/>
      <w:r w:rsidRPr="00BF1A3D">
        <w:rPr>
          <w:color w:val="000000"/>
          <w:sz w:val="20"/>
          <w:szCs w:val="20"/>
          <w:lang w:val="es-ES"/>
        </w:rPr>
        <w:t xml:space="preserve"> </w:t>
      </w:r>
      <w:proofErr w:type="spellStart"/>
      <w:r w:rsidRPr="00BF1A3D">
        <w:rPr>
          <w:color w:val="000000"/>
          <w:sz w:val="20"/>
          <w:szCs w:val="20"/>
          <w:lang w:val="es-ES"/>
        </w:rPr>
        <w:t>pergens</w:t>
      </w:r>
      <w:proofErr w:type="spellEnd"/>
      <w:r w:rsidRPr="00BF1A3D">
        <w:rPr>
          <w:color w:val="000000"/>
          <w:sz w:val="20"/>
          <w:szCs w:val="20"/>
          <w:lang w:val="es-ES"/>
        </w:rPr>
        <w:t xml:space="preserve"> subsiste, </w:t>
      </w:r>
      <w:proofErr w:type="spellStart"/>
      <w:r w:rsidRPr="00BF1A3D">
        <w:rPr>
          <w:color w:val="000000"/>
          <w:sz w:val="20"/>
          <w:szCs w:val="20"/>
          <w:lang w:val="es-ES"/>
        </w:rPr>
        <w:t>uiator</w:t>
      </w:r>
      <w:proofErr w:type="spellEnd"/>
      <w:r w:rsidRPr="00BF1A3D">
        <w:rPr>
          <w:color w:val="000000"/>
          <w:sz w:val="20"/>
          <w:szCs w:val="20"/>
          <w:lang w:val="es-ES"/>
        </w:rPr>
        <w:t xml:space="preserve">, / </w:t>
      </w:r>
      <w:proofErr w:type="spellStart"/>
      <w:r w:rsidRPr="00BF1A3D">
        <w:rPr>
          <w:color w:val="000000"/>
          <w:sz w:val="20"/>
          <w:szCs w:val="20"/>
          <w:lang w:val="es-ES"/>
        </w:rPr>
        <w:t>Versiculos</w:t>
      </w:r>
      <w:proofErr w:type="spellEnd"/>
      <w:r w:rsidRPr="00BF1A3D">
        <w:rPr>
          <w:color w:val="000000"/>
          <w:sz w:val="20"/>
          <w:szCs w:val="20"/>
          <w:lang w:val="es-ES"/>
        </w:rPr>
        <w:t xml:space="preserve"> </w:t>
      </w:r>
      <w:proofErr w:type="spellStart"/>
      <w:r w:rsidRPr="00BF1A3D">
        <w:rPr>
          <w:color w:val="000000"/>
          <w:sz w:val="20"/>
          <w:szCs w:val="20"/>
          <w:lang w:val="es-ES"/>
        </w:rPr>
        <w:t>paucos</w:t>
      </w:r>
      <w:proofErr w:type="spellEnd"/>
      <w:r w:rsidRPr="00BF1A3D">
        <w:rPr>
          <w:color w:val="000000"/>
          <w:sz w:val="20"/>
          <w:szCs w:val="20"/>
          <w:lang w:val="es-ES"/>
        </w:rPr>
        <w:t xml:space="preserve"> </w:t>
      </w:r>
      <w:proofErr w:type="spellStart"/>
      <w:r w:rsidRPr="00BF1A3D">
        <w:rPr>
          <w:color w:val="000000"/>
          <w:sz w:val="20"/>
          <w:szCs w:val="20"/>
          <w:lang w:val="es-ES"/>
        </w:rPr>
        <w:t>studiosa</w:t>
      </w:r>
      <w:proofErr w:type="spellEnd"/>
      <w:r w:rsidRPr="00BF1A3D">
        <w:rPr>
          <w:color w:val="000000"/>
          <w:sz w:val="20"/>
          <w:szCs w:val="20"/>
          <w:lang w:val="es-ES"/>
        </w:rPr>
        <w:t xml:space="preserve"> </w:t>
      </w:r>
      <w:proofErr w:type="spellStart"/>
      <w:r w:rsidRPr="00BF1A3D">
        <w:rPr>
          <w:color w:val="000000"/>
          <w:sz w:val="20"/>
          <w:szCs w:val="20"/>
          <w:lang w:val="es-ES"/>
        </w:rPr>
        <w:t>perlege</w:t>
      </w:r>
      <w:proofErr w:type="spellEnd"/>
      <w:r w:rsidRPr="00BF1A3D">
        <w:rPr>
          <w:color w:val="000000"/>
          <w:sz w:val="20"/>
          <w:szCs w:val="20"/>
          <w:lang w:val="es-ES"/>
        </w:rPr>
        <w:t xml:space="preserve"> mente. / </w:t>
      </w:r>
      <w:proofErr w:type="spellStart"/>
      <w:r w:rsidRPr="00BF1A3D">
        <w:rPr>
          <w:color w:val="000000"/>
          <w:sz w:val="20"/>
          <w:szCs w:val="20"/>
          <w:lang w:val="es-ES"/>
        </w:rPr>
        <w:t>Inuia</w:t>
      </w:r>
      <w:proofErr w:type="spellEnd"/>
      <w:r w:rsidRPr="00BF1A3D">
        <w:rPr>
          <w:color w:val="000000"/>
          <w:sz w:val="20"/>
          <w:szCs w:val="20"/>
          <w:lang w:val="es-ES"/>
        </w:rPr>
        <w:t xml:space="preserve">, </w:t>
      </w:r>
      <w:proofErr w:type="spellStart"/>
      <w:r w:rsidRPr="00BF1A3D">
        <w:rPr>
          <w:color w:val="000000"/>
          <w:sz w:val="20"/>
          <w:szCs w:val="20"/>
          <w:lang w:val="es-ES"/>
        </w:rPr>
        <w:t>quam</w:t>
      </w:r>
      <w:proofErr w:type="spellEnd"/>
      <w:r w:rsidRPr="00BF1A3D">
        <w:rPr>
          <w:color w:val="000000"/>
          <w:sz w:val="20"/>
          <w:szCs w:val="20"/>
          <w:lang w:val="es-ES"/>
        </w:rPr>
        <w:t xml:space="preserve"> </w:t>
      </w:r>
      <w:proofErr w:type="spellStart"/>
      <w:r w:rsidRPr="00BF1A3D">
        <w:rPr>
          <w:color w:val="000000"/>
          <w:sz w:val="20"/>
          <w:szCs w:val="20"/>
          <w:lang w:val="es-ES"/>
        </w:rPr>
        <w:t>cernis</w:t>
      </w:r>
      <w:proofErr w:type="spellEnd"/>
      <w:r w:rsidRPr="00BF1A3D">
        <w:rPr>
          <w:color w:val="000000"/>
          <w:sz w:val="20"/>
          <w:szCs w:val="20"/>
          <w:lang w:val="es-ES"/>
        </w:rPr>
        <w:t xml:space="preserve">, </w:t>
      </w:r>
      <w:proofErr w:type="spellStart"/>
      <w:r w:rsidRPr="00BF1A3D">
        <w:rPr>
          <w:color w:val="000000"/>
          <w:sz w:val="20"/>
          <w:szCs w:val="20"/>
          <w:lang w:val="es-ES"/>
        </w:rPr>
        <w:t>duplici</w:t>
      </w:r>
      <w:proofErr w:type="spellEnd"/>
      <w:r w:rsidRPr="00BF1A3D">
        <w:rPr>
          <w:color w:val="000000"/>
          <w:sz w:val="20"/>
          <w:szCs w:val="20"/>
          <w:lang w:val="es-ES"/>
        </w:rPr>
        <w:t xml:space="preserve"> </w:t>
      </w:r>
      <w:proofErr w:type="spellStart"/>
      <w:r w:rsidRPr="00BF1A3D">
        <w:rPr>
          <w:color w:val="000000"/>
          <w:sz w:val="20"/>
          <w:szCs w:val="20"/>
          <w:lang w:val="es-ES"/>
        </w:rPr>
        <w:t>ditatur</w:t>
      </w:r>
      <w:proofErr w:type="spellEnd"/>
      <w:r w:rsidRPr="00BF1A3D">
        <w:rPr>
          <w:color w:val="000000"/>
          <w:sz w:val="20"/>
          <w:szCs w:val="20"/>
          <w:lang w:val="es-ES"/>
        </w:rPr>
        <w:t xml:space="preserve"> honore: /</w:t>
      </w:r>
      <w:proofErr w:type="spellStart"/>
      <w:r w:rsidRPr="00BF1A3D">
        <w:rPr>
          <w:color w:val="000000"/>
          <w:sz w:val="20"/>
          <w:szCs w:val="20"/>
          <w:lang w:val="es-ES"/>
        </w:rPr>
        <w:t>Haec</w:t>
      </w:r>
      <w:proofErr w:type="spellEnd"/>
      <w:r w:rsidRPr="00BF1A3D">
        <w:rPr>
          <w:color w:val="000000"/>
          <w:sz w:val="20"/>
          <w:szCs w:val="20"/>
          <w:lang w:val="es-ES"/>
        </w:rPr>
        <w:t xml:space="preserve"> ad </w:t>
      </w:r>
      <w:proofErr w:type="spellStart"/>
      <w:r w:rsidRPr="00BF1A3D">
        <w:rPr>
          <w:color w:val="FF0000"/>
          <w:sz w:val="20"/>
          <w:szCs w:val="20"/>
          <w:lang w:val="es-ES"/>
        </w:rPr>
        <w:t>cauponem</w:t>
      </w:r>
      <w:proofErr w:type="spellEnd"/>
      <w:r w:rsidR="00997C8B" w:rsidRPr="00BF1A3D">
        <w:rPr>
          <w:color w:val="000000"/>
          <w:sz w:val="20"/>
          <w:szCs w:val="20"/>
          <w:lang w:val="es-ES"/>
        </w:rPr>
        <w:t xml:space="preserve"> </w:t>
      </w:r>
      <w:proofErr w:type="spellStart"/>
      <w:r w:rsidR="00997C8B" w:rsidRPr="00BF1A3D">
        <w:rPr>
          <w:color w:val="000000"/>
          <w:sz w:val="20"/>
          <w:szCs w:val="20"/>
          <w:lang w:val="es-ES"/>
        </w:rPr>
        <w:t>ducit</w:t>
      </w:r>
      <w:proofErr w:type="spellEnd"/>
      <w:r w:rsidR="00997C8B" w:rsidRPr="00BF1A3D">
        <w:rPr>
          <w:color w:val="000000"/>
          <w:sz w:val="20"/>
          <w:szCs w:val="20"/>
          <w:lang w:val="es-ES"/>
        </w:rPr>
        <w:t xml:space="preserve"> potare </w:t>
      </w:r>
      <w:proofErr w:type="spellStart"/>
      <w:r w:rsidR="00997C8B" w:rsidRPr="00BF1A3D">
        <w:rPr>
          <w:color w:val="000000"/>
          <w:sz w:val="20"/>
          <w:szCs w:val="20"/>
          <w:lang w:val="es-ES"/>
        </w:rPr>
        <w:t>uolentem</w:t>
      </w:r>
      <w:proofErr w:type="spellEnd"/>
      <w:r w:rsidR="00997C8B" w:rsidRPr="00BF1A3D">
        <w:rPr>
          <w:color w:val="000000"/>
          <w:sz w:val="20"/>
          <w:szCs w:val="20"/>
          <w:lang w:val="es-ES"/>
        </w:rPr>
        <w:t>. / 5</w:t>
      </w:r>
      <w:r w:rsidRPr="00BF1A3D">
        <w:rPr>
          <w:color w:val="000000"/>
          <w:sz w:val="20"/>
          <w:szCs w:val="20"/>
          <w:lang w:val="es-ES"/>
        </w:rPr>
        <w:t xml:space="preserve"> Elige </w:t>
      </w:r>
      <w:proofErr w:type="spellStart"/>
      <w:r w:rsidRPr="00BF1A3D">
        <w:rPr>
          <w:color w:val="000000"/>
          <w:sz w:val="20"/>
          <w:szCs w:val="20"/>
          <w:lang w:val="es-ES"/>
        </w:rPr>
        <w:t>quod</w:t>
      </w:r>
      <w:proofErr w:type="spellEnd"/>
      <w:r w:rsidRPr="00BF1A3D">
        <w:rPr>
          <w:color w:val="000000"/>
          <w:sz w:val="20"/>
          <w:szCs w:val="20"/>
          <w:lang w:val="es-ES"/>
        </w:rPr>
        <w:t xml:space="preserve"> </w:t>
      </w:r>
      <w:proofErr w:type="spellStart"/>
      <w:r w:rsidRPr="00BF1A3D">
        <w:rPr>
          <w:color w:val="000000"/>
          <w:sz w:val="20"/>
          <w:szCs w:val="20"/>
          <w:lang w:val="es-ES"/>
        </w:rPr>
        <w:t>placeat</w:t>
      </w:r>
      <w:proofErr w:type="spellEnd"/>
      <w:r w:rsidRPr="00BF1A3D">
        <w:rPr>
          <w:color w:val="000000"/>
          <w:sz w:val="20"/>
          <w:szCs w:val="20"/>
          <w:lang w:val="es-ES"/>
        </w:rPr>
        <w:t xml:space="preserve"> tibi </w:t>
      </w:r>
      <w:proofErr w:type="gramStart"/>
      <w:r w:rsidRPr="00BF1A3D">
        <w:rPr>
          <w:color w:val="000000"/>
          <w:sz w:val="20"/>
          <w:szCs w:val="20"/>
          <w:lang w:val="es-ES"/>
        </w:rPr>
        <w:t xml:space="preserve">nunc </w:t>
      </w:r>
      <w:r w:rsidR="00997C8B" w:rsidRPr="00BF1A3D">
        <w:rPr>
          <w:color w:val="000000"/>
          <w:sz w:val="20"/>
          <w:szCs w:val="20"/>
          <w:lang w:val="es-ES"/>
        </w:rPr>
        <w:t xml:space="preserve"> </w:t>
      </w:r>
      <w:proofErr w:type="spellStart"/>
      <w:r w:rsidRPr="00BF1A3D">
        <w:rPr>
          <w:color w:val="000000"/>
          <w:sz w:val="20"/>
          <w:szCs w:val="20"/>
          <w:lang w:val="es-ES"/>
        </w:rPr>
        <w:t>iter</w:t>
      </w:r>
      <w:proofErr w:type="spellEnd"/>
      <w:proofErr w:type="gramEnd"/>
      <w:r w:rsidRPr="00BF1A3D">
        <w:rPr>
          <w:color w:val="000000"/>
          <w:sz w:val="20"/>
          <w:szCs w:val="20"/>
          <w:lang w:val="es-ES"/>
        </w:rPr>
        <w:t xml:space="preserve">, </w:t>
      </w:r>
      <w:proofErr w:type="spellStart"/>
      <w:r w:rsidRPr="00BF1A3D">
        <w:rPr>
          <w:color w:val="000000"/>
          <w:sz w:val="20"/>
          <w:szCs w:val="20"/>
          <w:lang w:val="es-ES"/>
        </w:rPr>
        <w:t>ecce</w:t>
      </w:r>
      <w:proofErr w:type="spellEnd"/>
      <w:r w:rsidRPr="00BF1A3D">
        <w:rPr>
          <w:color w:val="000000"/>
          <w:sz w:val="20"/>
          <w:szCs w:val="20"/>
          <w:lang w:val="es-ES"/>
        </w:rPr>
        <w:t xml:space="preserve"> </w:t>
      </w:r>
      <w:proofErr w:type="spellStart"/>
      <w:r w:rsidRPr="00BF1A3D">
        <w:rPr>
          <w:color w:val="000000"/>
          <w:sz w:val="20"/>
          <w:szCs w:val="20"/>
          <w:lang w:val="es-ES"/>
        </w:rPr>
        <w:t>uiator</w:t>
      </w:r>
      <w:proofErr w:type="spellEnd"/>
      <w:r w:rsidRPr="00BF1A3D">
        <w:rPr>
          <w:color w:val="000000"/>
          <w:sz w:val="20"/>
          <w:szCs w:val="20"/>
          <w:lang w:val="es-ES"/>
        </w:rPr>
        <w:t xml:space="preserve">, / </w:t>
      </w:r>
      <w:proofErr w:type="spellStart"/>
      <w:r w:rsidRPr="00BF1A3D">
        <w:rPr>
          <w:color w:val="000000"/>
          <w:sz w:val="20"/>
          <w:szCs w:val="20"/>
          <w:lang w:val="es-ES"/>
        </w:rPr>
        <w:t>Aut</w:t>
      </w:r>
      <w:proofErr w:type="spellEnd"/>
      <w:r w:rsidRPr="00BF1A3D">
        <w:rPr>
          <w:color w:val="000000"/>
          <w:sz w:val="20"/>
          <w:szCs w:val="20"/>
          <w:lang w:val="es-ES"/>
        </w:rPr>
        <w:t xml:space="preserve"> potare </w:t>
      </w:r>
      <w:proofErr w:type="spellStart"/>
      <w:r w:rsidRPr="00BF1A3D">
        <w:rPr>
          <w:color w:val="000000"/>
          <w:sz w:val="20"/>
          <w:szCs w:val="20"/>
          <w:lang w:val="es-ES"/>
        </w:rPr>
        <w:t>merum</w:t>
      </w:r>
      <w:proofErr w:type="spellEnd"/>
      <w:r w:rsidRPr="00BF1A3D">
        <w:rPr>
          <w:color w:val="000000"/>
          <w:sz w:val="20"/>
          <w:szCs w:val="20"/>
          <w:lang w:val="es-ES"/>
        </w:rPr>
        <w:t xml:space="preserve">, sacros </w:t>
      </w:r>
      <w:proofErr w:type="spellStart"/>
      <w:r w:rsidRPr="00BF1A3D">
        <w:rPr>
          <w:color w:val="000000"/>
          <w:sz w:val="20"/>
          <w:szCs w:val="20"/>
          <w:lang w:val="es-ES"/>
        </w:rPr>
        <w:t>aut</w:t>
      </w:r>
      <w:proofErr w:type="spellEnd"/>
      <w:r w:rsidRPr="00BF1A3D">
        <w:rPr>
          <w:color w:val="000000"/>
          <w:sz w:val="20"/>
          <w:szCs w:val="20"/>
          <w:lang w:val="es-ES"/>
        </w:rPr>
        <w:t xml:space="preserve"> </w:t>
      </w:r>
      <w:proofErr w:type="spellStart"/>
      <w:r w:rsidRPr="00BF1A3D">
        <w:rPr>
          <w:color w:val="000000"/>
          <w:sz w:val="20"/>
          <w:szCs w:val="20"/>
          <w:lang w:val="es-ES"/>
        </w:rPr>
        <w:t>discere</w:t>
      </w:r>
      <w:proofErr w:type="spellEnd"/>
      <w:r w:rsidRPr="00BF1A3D">
        <w:rPr>
          <w:color w:val="000000"/>
          <w:sz w:val="20"/>
          <w:szCs w:val="20"/>
          <w:lang w:val="es-ES"/>
        </w:rPr>
        <w:t xml:space="preserve"> libros. / Si potare </w:t>
      </w:r>
      <w:proofErr w:type="spellStart"/>
      <w:r w:rsidRPr="00BF1A3D">
        <w:rPr>
          <w:color w:val="000000"/>
          <w:sz w:val="20"/>
          <w:szCs w:val="20"/>
          <w:lang w:val="es-ES"/>
        </w:rPr>
        <w:t>uelis</w:t>
      </w:r>
      <w:proofErr w:type="spellEnd"/>
      <w:r w:rsidRPr="00BF1A3D">
        <w:rPr>
          <w:color w:val="000000"/>
          <w:sz w:val="20"/>
          <w:szCs w:val="20"/>
          <w:lang w:val="es-ES"/>
        </w:rPr>
        <w:t xml:space="preserve">, </w:t>
      </w:r>
      <w:proofErr w:type="spellStart"/>
      <w:r w:rsidRPr="00BF1A3D">
        <w:rPr>
          <w:color w:val="000000"/>
          <w:sz w:val="20"/>
          <w:szCs w:val="20"/>
          <w:lang w:val="es-ES"/>
        </w:rPr>
        <w:t>nummos</w:t>
      </w:r>
      <w:proofErr w:type="spellEnd"/>
      <w:r w:rsidRPr="00BF1A3D">
        <w:rPr>
          <w:color w:val="000000"/>
          <w:sz w:val="20"/>
          <w:szCs w:val="20"/>
          <w:lang w:val="es-ES"/>
        </w:rPr>
        <w:t xml:space="preserve"> </w:t>
      </w:r>
      <w:proofErr w:type="spellStart"/>
      <w:r w:rsidRPr="00BF1A3D">
        <w:rPr>
          <w:color w:val="000000"/>
          <w:sz w:val="20"/>
          <w:szCs w:val="20"/>
          <w:lang w:val="es-ES"/>
        </w:rPr>
        <w:t>praestare</w:t>
      </w:r>
      <w:proofErr w:type="spellEnd"/>
      <w:r w:rsidRPr="00BF1A3D">
        <w:rPr>
          <w:color w:val="000000"/>
          <w:sz w:val="20"/>
          <w:szCs w:val="20"/>
          <w:lang w:val="es-ES"/>
        </w:rPr>
        <w:t xml:space="preserve"> </w:t>
      </w:r>
      <w:proofErr w:type="spellStart"/>
      <w:r w:rsidRPr="00BF1A3D">
        <w:rPr>
          <w:color w:val="000000"/>
          <w:sz w:val="20"/>
          <w:szCs w:val="20"/>
          <w:lang w:val="es-ES"/>
        </w:rPr>
        <w:t>debebis</w:t>
      </w:r>
      <w:proofErr w:type="spellEnd"/>
      <w:r w:rsidRPr="00BF1A3D">
        <w:rPr>
          <w:color w:val="000000"/>
          <w:sz w:val="20"/>
          <w:szCs w:val="20"/>
          <w:lang w:val="es-ES"/>
        </w:rPr>
        <w:t xml:space="preserve">, / </w:t>
      </w:r>
      <w:proofErr w:type="spellStart"/>
      <w:r w:rsidRPr="00BF1A3D">
        <w:rPr>
          <w:color w:val="000000"/>
          <w:sz w:val="20"/>
          <w:szCs w:val="20"/>
          <w:lang w:val="es-ES"/>
        </w:rPr>
        <w:t>Discere</w:t>
      </w:r>
      <w:proofErr w:type="spellEnd"/>
      <w:r w:rsidRPr="00BF1A3D">
        <w:rPr>
          <w:color w:val="000000"/>
          <w:sz w:val="20"/>
          <w:szCs w:val="20"/>
          <w:lang w:val="es-ES"/>
        </w:rPr>
        <w:t xml:space="preserve"> si </w:t>
      </w:r>
      <w:proofErr w:type="spellStart"/>
      <w:r w:rsidRPr="00BF1A3D">
        <w:rPr>
          <w:color w:val="000000"/>
          <w:sz w:val="20"/>
          <w:szCs w:val="20"/>
          <w:lang w:val="es-ES"/>
        </w:rPr>
        <w:t>cupias</w:t>
      </w:r>
      <w:proofErr w:type="spellEnd"/>
      <w:r w:rsidRPr="00BF1A3D">
        <w:rPr>
          <w:color w:val="000000"/>
          <w:sz w:val="20"/>
          <w:szCs w:val="20"/>
          <w:lang w:val="es-ES"/>
        </w:rPr>
        <w:t xml:space="preserve">. Gratis, </w:t>
      </w:r>
      <w:proofErr w:type="spellStart"/>
      <w:r w:rsidRPr="00BF1A3D">
        <w:rPr>
          <w:color w:val="000000"/>
          <w:sz w:val="20"/>
          <w:szCs w:val="20"/>
          <w:lang w:val="es-ES"/>
        </w:rPr>
        <w:t>quod</w:t>
      </w:r>
      <w:proofErr w:type="spellEnd"/>
      <w:r w:rsidRPr="00BF1A3D">
        <w:rPr>
          <w:color w:val="000000"/>
          <w:sz w:val="20"/>
          <w:szCs w:val="20"/>
          <w:lang w:val="es-ES"/>
        </w:rPr>
        <w:t xml:space="preserve"> </w:t>
      </w:r>
      <w:proofErr w:type="spellStart"/>
      <w:r w:rsidRPr="00BF1A3D">
        <w:rPr>
          <w:color w:val="000000"/>
          <w:sz w:val="20"/>
          <w:szCs w:val="20"/>
          <w:lang w:val="es-ES"/>
        </w:rPr>
        <w:t>quaeris</w:t>
      </w:r>
      <w:proofErr w:type="spellEnd"/>
      <w:r w:rsidRPr="00BF1A3D">
        <w:rPr>
          <w:color w:val="000000"/>
          <w:sz w:val="20"/>
          <w:szCs w:val="20"/>
          <w:lang w:val="es-ES"/>
        </w:rPr>
        <w:t xml:space="preserve"> </w:t>
      </w:r>
      <w:proofErr w:type="spellStart"/>
      <w:r w:rsidRPr="00BF1A3D">
        <w:rPr>
          <w:color w:val="000000"/>
          <w:sz w:val="20"/>
          <w:szCs w:val="20"/>
          <w:lang w:val="es-ES"/>
        </w:rPr>
        <w:t>habebis</w:t>
      </w:r>
      <w:proofErr w:type="spellEnd"/>
      <w:r w:rsidRPr="00BF1A3D">
        <w:rPr>
          <w:color w:val="000000"/>
          <w:sz w:val="20"/>
          <w:szCs w:val="20"/>
          <w:lang w:val="es-ES"/>
        </w:rPr>
        <w:t>.</w:t>
      </w:r>
    </w:p>
  </w:footnote>
  <w:footnote w:id="56">
    <w:p w14:paraId="43EFAA40" w14:textId="77777777" w:rsidR="00D40FCC" w:rsidRPr="00BF1A3D" w:rsidRDefault="00D40FCC" w:rsidP="00E50712">
      <w:pPr>
        <w:widowControl w:val="0"/>
        <w:pBdr>
          <w:top w:val="nil"/>
          <w:left w:val="nil"/>
          <w:bottom w:val="nil"/>
          <w:right w:val="nil"/>
          <w:between w:val="nil"/>
        </w:pBdr>
        <w:jc w:val="both"/>
        <w:rPr>
          <w:color w:val="000000"/>
          <w:sz w:val="20"/>
          <w:szCs w:val="20"/>
          <w:lang w:val="es-ES"/>
        </w:rPr>
      </w:pPr>
      <w:r w:rsidRPr="0078340D">
        <w:rPr>
          <w:vertAlign w:val="superscript"/>
        </w:rPr>
        <w:footnoteRef/>
      </w:r>
      <w:r w:rsidRPr="00BF1A3D">
        <w:rPr>
          <w:color w:val="000000"/>
          <w:sz w:val="20"/>
          <w:szCs w:val="20"/>
          <w:lang w:val="es-ES"/>
        </w:rPr>
        <w:t xml:space="preserve"> </w:t>
      </w:r>
      <w:proofErr w:type="spellStart"/>
      <w:r w:rsidRPr="00BF1A3D">
        <w:rPr>
          <w:color w:val="000000"/>
          <w:sz w:val="20"/>
          <w:szCs w:val="20"/>
          <w:lang w:val="es-ES"/>
        </w:rPr>
        <w:t>Riché</w:t>
      </w:r>
      <w:proofErr w:type="spellEnd"/>
      <w:r w:rsidRPr="00BF1A3D">
        <w:rPr>
          <w:color w:val="000000"/>
          <w:sz w:val="20"/>
          <w:szCs w:val="20"/>
          <w:lang w:val="es-ES"/>
        </w:rPr>
        <w:t xml:space="preserve">, </w:t>
      </w:r>
      <w:r w:rsidRPr="00BF1A3D">
        <w:rPr>
          <w:i/>
          <w:color w:val="000000"/>
          <w:sz w:val="20"/>
          <w:szCs w:val="20"/>
          <w:lang w:val="es-ES"/>
        </w:rPr>
        <w:t xml:space="preserve">La vita </w:t>
      </w:r>
      <w:proofErr w:type="spellStart"/>
      <w:r w:rsidRPr="00BF1A3D">
        <w:rPr>
          <w:i/>
          <w:color w:val="000000"/>
          <w:sz w:val="20"/>
          <w:szCs w:val="20"/>
          <w:lang w:val="es-ES"/>
        </w:rPr>
        <w:t>quotidiana</w:t>
      </w:r>
      <w:proofErr w:type="spellEnd"/>
      <w:r w:rsidRPr="00BF1A3D">
        <w:rPr>
          <w:color w:val="000000"/>
          <w:sz w:val="20"/>
          <w:szCs w:val="20"/>
          <w:lang w:val="es-ES"/>
        </w:rPr>
        <w:t xml:space="preserve"> p. 59.</w:t>
      </w:r>
    </w:p>
  </w:footnote>
  <w:footnote w:id="57">
    <w:p w14:paraId="1FF3230E" w14:textId="77777777" w:rsidR="00D40FCC" w:rsidRPr="00BF1A3D" w:rsidRDefault="00D40FCC" w:rsidP="00E50712">
      <w:pPr>
        <w:widowControl w:val="0"/>
        <w:pBdr>
          <w:top w:val="nil"/>
          <w:left w:val="nil"/>
          <w:bottom w:val="nil"/>
          <w:right w:val="nil"/>
          <w:between w:val="nil"/>
        </w:pBdr>
        <w:jc w:val="both"/>
        <w:rPr>
          <w:color w:val="000000"/>
          <w:sz w:val="20"/>
          <w:szCs w:val="20"/>
          <w:lang w:val="es-ES"/>
        </w:rPr>
      </w:pPr>
      <w:r w:rsidRPr="0078340D">
        <w:rPr>
          <w:vertAlign w:val="superscript"/>
        </w:rPr>
        <w:footnoteRef/>
      </w:r>
      <w:r w:rsidRPr="00BF1A3D">
        <w:rPr>
          <w:color w:val="000000"/>
          <w:sz w:val="20"/>
          <w:szCs w:val="20"/>
          <w:lang w:val="es-ES"/>
        </w:rPr>
        <w:t xml:space="preserve"> E. </w:t>
      </w:r>
      <w:proofErr w:type="spellStart"/>
      <w:r w:rsidRPr="00BF1A3D">
        <w:rPr>
          <w:color w:val="000000"/>
          <w:sz w:val="20"/>
          <w:szCs w:val="20"/>
          <w:lang w:val="es-ES"/>
        </w:rPr>
        <w:t>Lesne</w:t>
      </w:r>
      <w:proofErr w:type="spellEnd"/>
      <w:r w:rsidRPr="00BF1A3D">
        <w:rPr>
          <w:color w:val="000000"/>
          <w:sz w:val="20"/>
          <w:szCs w:val="20"/>
          <w:lang w:val="es-ES"/>
        </w:rPr>
        <w:t xml:space="preserve">, </w:t>
      </w:r>
      <w:r w:rsidRPr="00BF1A3D">
        <w:rPr>
          <w:i/>
          <w:color w:val="000000"/>
          <w:sz w:val="20"/>
          <w:szCs w:val="20"/>
          <w:lang w:val="es-ES"/>
        </w:rPr>
        <w:t xml:space="preserve">Les </w:t>
      </w:r>
      <w:proofErr w:type="spellStart"/>
      <w:r w:rsidRPr="00BF1A3D">
        <w:rPr>
          <w:i/>
          <w:color w:val="000000"/>
          <w:sz w:val="20"/>
          <w:szCs w:val="20"/>
          <w:lang w:val="es-ES"/>
        </w:rPr>
        <w:t>Eglises</w:t>
      </w:r>
      <w:proofErr w:type="spellEnd"/>
      <w:r w:rsidRPr="00BF1A3D">
        <w:rPr>
          <w:i/>
          <w:color w:val="000000"/>
          <w:sz w:val="20"/>
          <w:szCs w:val="20"/>
          <w:lang w:val="es-ES"/>
        </w:rPr>
        <w:t xml:space="preserve"> et les </w:t>
      </w:r>
      <w:proofErr w:type="spellStart"/>
      <w:r w:rsidRPr="00BF1A3D">
        <w:rPr>
          <w:i/>
          <w:color w:val="000000"/>
          <w:sz w:val="20"/>
          <w:szCs w:val="20"/>
          <w:lang w:val="es-ES"/>
        </w:rPr>
        <w:t>monastères</w:t>
      </w:r>
      <w:proofErr w:type="spellEnd"/>
      <w:r w:rsidRPr="00BF1A3D">
        <w:rPr>
          <w:i/>
          <w:color w:val="000000"/>
          <w:sz w:val="20"/>
          <w:szCs w:val="20"/>
          <w:lang w:val="es-ES"/>
        </w:rPr>
        <w:t xml:space="preserve">, centres </w:t>
      </w:r>
      <w:proofErr w:type="spellStart"/>
      <w:r w:rsidRPr="00BF1A3D">
        <w:rPr>
          <w:i/>
          <w:color w:val="000000"/>
          <w:sz w:val="20"/>
          <w:szCs w:val="20"/>
          <w:lang w:val="es-ES"/>
        </w:rPr>
        <w:t>d’accueil</w:t>
      </w:r>
      <w:proofErr w:type="spellEnd"/>
      <w:r w:rsidRPr="00BF1A3D">
        <w:rPr>
          <w:i/>
          <w:color w:val="000000"/>
          <w:sz w:val="20"/>
          <w:szCs w:val="20"/>
          <w:lang w:val="es-ES"/>
        </w:rPr>
        <w:t xml:space="preserve">, </w:t>
      </w:r>
      <w:proofErr w:type="spellStart"/>
      <w:r w:rsidRPr="00BF1A3D">
        <w:rPr>
          <w:i/>
          <w:color w:val="000000"/>
          <w:sz w:val="20"/>
          <w:szCs w:val="20"/>
          <w:lang w:val="es-ES"/>
        </w:rPr>
        <w:t>d’exploitation</w:t>
      </w:r>
      <w:proofErr w:type="spellEnd"/>
      <w:r w:rsidRPr="00BF1A3D">
        <w:rPr>
          <w:i/>
          <w:color w:val="000000"/>
          <w:sz w:val="20"/>
          <w:szCs w:val="20"/>
          <w:lang w:val="es-ES"/>
        </w:rPr>
        <w:t xml:space="preserve"> et de </w:t>
      </w:r>
      <w:proofErr w:type="spellStart"/>
      <w:r w:rsidRPr="00BF1A3D">
        <w:rPr>
          <w:i/>
          <w:color w:val="000000"/>
          <w:sz w:val="20"/>
          <w:szCs w:val="20"/>
          <w:lang w:val="es-ES"/>
        </w:rPr>
        <w:t>peuplement</w:t>
      </w:r>
      <w:proofErr w:type="spellEnd"/>
      <w:r w:rsidRPr="00BF1A3D">
        <w:rPr>
          <w:color w:val="000000"/>
          <w:sz w:val="20"/>
          <w:szCs w:val="20"/>
          <w:lang w:val="es-ES"/>
        </w:rPr>
        <w:t>, Lille 1943, pp. 391 and 414.</w:t>
      </w:r>
    </w:p>
  </w:footnote>
  <w:footnote w:id="58">
    <w:p w14:paraId="24A0F3BA" w14:textId="77777777" w:rsidR="00F45B26" w:rsidRPr="00BF1A3D" w:rsidRDefault="00F45B26" w:rsidP="00E50712">
      <w:pPr>
        <w:widowControl w:val="0"/>
        <w:pBdr>
          <w:top w:val="nil"/>
          <w:left w:val="nil"/>
          <w:bottom w:val="nil"/>
          <w:right w:val="nil"/>
          <w:between w:val="nil"/>
        </w:pBdr>
        <w:jc w:val="both"/>
        <w:rPr>
          <w:color w:val="000000"/>
          <w:sz w:val="20"/>
          <w:szCs w:val="20"/>
          <w:lang w:val="es-ES"/>
        </w:rPr>
      </w:pPr>
      <w:r w:rsidRPr="0078340D">
        <w:rPr>
          <w:vertAlign w:val="superscript"/>
        </w:rPr>
        <w:footnoteRef/>
      </w:r>
      <w:r w:rsidRPr="00BF1A3D">
        <w:rPr>
          <w:color w:val="000000"/>
          <w:sz w:val="20"/>
          <w:szCs w:val="20"/>
          <w:lang w:val="es-ES"/>
        </w:rPr>
        <w:t xml:space="preserve"> </w:t>
      </w:r>
      <w:proofErr w:type="spellStart"/>
      <w:r w:rsidRPr="00BF1A3D">
        <w:rPr>
          <w:color w:val="000000"/>
          <w:sz w:val="20"/>
          <w:szCs w:val="20"/>
          <w:lang w:val="es-ES"/>
        </w:rPr>
        <w:t>Riché</w:t>
      </w:r>
      <w:proofErr w:type="spellEnd"/>
      <w:r w:rsidRPr="00BF1A3D">
        <w:rPr>
          <w:color w:val="000000"/>
          <w:sz w:val="20"/>
          <w:szCs w:val="20"/>
          <w:lang w:val="es-ES"/>
        </w:rPr>
        <w:t xml:space="preserve">, </w:t>
      </w:r>
      <w:r w:rsidRPr="00BF1A3D">
        <w:rPr>
          <w:i/>
          <w:color w:val="000000"/>
          <w:sz w:val="20"/>
          <w:szCs w:val="20"/>
          <w:lang w:val="es-ES"/>
        </w:rPr>
        <w:t xml:space="preserve">La vita </w:t>
      </w:r>
      <w:proofErr w:type="spellStart"/>
      <w:r w:rsidRPr="00BF1A3D">
        <w:rPr>
          <w:i/>
          <w:color w:val="000000"/>
          <w:sz w:val="20"/>
          <w:szCs w:val="20"/>
          <w:lang w:val="es-ES"/>
        </w:rPr>
        <w:t>quotidiana</w:t>
      </w:r>
      <w:proofErr w:type="spellEnd"/>
      <w:r w:rsidRPr="00BF1A3D">
        <w:rPr>
          <w:color w:val="000000"/>
          <w:sz w:val="20"/>
          <w:szCs w:val="20"/>
          <w:lang w:val="es-ES"/>
        </w:rPr>
        <w:t xml:space="preserve"> p. 58.</w:t>
      </w:r>
    </w:p>
  </w:footnote>
  <w:footnote w:id="59">
    <w:p w14:paraId="54394998" w14:textId="77777777" w:rsidR="00F45B26" w:rsidRPr="0078340D" w:rsidRDefault="00F45B26" w:rsidP="00E50712">
      <w:pPr>
        <w:widowControl w:val="0"/>
        <w:pBdr>
          <w:top w:val="nil"/>
          <w:left w:val="nil"/>
          <w:bottom w:val="nil"/>
          <w:right w:val="nil"/>
          <w:between w:val="nil"/>
        </w:pBdr>
        <w:jc w:val="both"/>
        <w:rPr>
          <w:color w:val="000000"/>
          <w:sz w:val="20"/>
          <w:szCs w:val="20"/>
        </w:rPr>
      </w:pPr>
      <w:r w:rsidRPr="0078340D">
        <w:rPr>
          <w:vertAlign w:val="superscript"/>
        </w:rPr>
        <w:footnoteRef/>
      </w:r>
      <w:r w:rsidRPr="0078340D">
        <w:rPr>
          <w:color w:val="000000"/>
          <w:sz w:val="20"/>
          <w:szCs w:val="20"/>
        </w:rPr>
        <w:t xml:space="preserve"> </w:t>
      </w:r>
      <w:r w:rsidRPr="0078340D">
        <w:rPr>
          <w:i/>
          <w:color w:val="000000"/>
          <w:sz w:val="20"/>
          <w:szCs w:val="20"/>
        </w:rPr>
        <w:t>Mon. Alc</w:t>
      </w:r>
      <w:r w:rsidRPr="0078340D">
        <w:rPr>
          <w:color w:val="000000"/>
          <w:sz w:val="20"/>
          <w:szCs w:val="20"/>
        </w:rPr>
        <w:t>. p. 25, 512.</w:t>
      </w:r>
    </w:p>
    <w:p w14:paraId="34C93784" w14:textId="77777777" w:rsidR="00F45B26" w:rsidRPr="0078340D" w:rsidRDefault="00F45B26" w:rsidP="00F45B26">
      <w:pPr>
        <w:widowControl w:val="0"/>
        <w:pBdr>
          <w:top w:val="nil"/>
          <w:left w:val="nil"/>
          <w:bottom w:val="nil"/>
          <w:right w:val="nil"/>
          <w:between w:val="nil"/>
        </w:pBdr>
        <w:ind w:right="333"/>
        <w:jc w:val="both"/>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D0"/>
    <w:rsid w:val="00016B0E"/>
    <w:rsid w:val="00017158"/>
    <w:rsid w:val="00031C89"/>
    <w:rsid w:val="00054715"/>
    <w:rsid w:val="00057D75"/>
    <w:rsid w:val="00060E00"/>
    <w:rsid w:val="00065100"/>
    <w:rsid w:val="00065AEF"/>
    <w:rsid w:val="000668F8"/>
    <w:rsid w:val="00067282"/>
    <w:rsid w:val="00067743"/>
    <w:rsid w:val="000705FD"/>
    <w:rsid w:val="00074102"/>
    <w:rsid w:val="00074BCD"/>
    <w:rsid w:val="00081379"/>
    <w:rsid w:val="00083480"/>
    <w:rsid w:val="00083A7A"/>
    <w:rsid w:val="000870A5"/>
    <w:rsid w:val="000927A6"/>
    <w:rsid w:val="000A3DD3"/>
    <w:rsid w:val="000A515B"/>
    <w:rsid w:val="000A619D"/>
    <w:rsid w:val="000A6A17"/>
    <w:rsid w:val="000B28DA"/>
    <w:rsid w:val="000C3CCD"/>
    <w:rsid w:val="000C6096"/>
    <w:rsid w:val="000D0343"/>
    <w:rsid w:val="000D2C45"/>
    <w:rsid w:val="000D43D7"/>
    <w:rsid w:val="000D5FA7"/>
    <w:rsid w:val="000E37A7"/>
    <w:rsid w:val="000E4CBC"/>
    <w:rsid w:val="000F0762"/>
    <w:rsid w:val="000F5A1B"/>
    <w:rsid w:val="000F6BD0"/>
    <w:rsid w:val="00103C1F"/>
    <w:rsid w:val="001154D1"/>
    <w:rsid w:val="00115905"/>
    <w:rsid w:val="001342BF"/>
    <w:rsid w:val="00137FEC"/>
    <w:rsid w:val="00141BC4"/>
    <w:rsid w:val="00147231"/>
    <w:rsid w:val="0015464D"/>
    <w:rsid w:val="00156A1A"/>
    <w:rsid w:val="00162ED6"/>
    <w:rsid w:val="00167E2D"/>
    <w:rsid w:val="001778E9"/>
    <w:rsid w:val="00177B16"/>
    <w:rsid w:val="00180D6F"/>
    <w:rsid w:val="00181812"/>
    <w:rsid w:val="00185600"/>
    <w:rsid w:val="00187AC3"/>
    <w:rsid w:val="00190A81"/>
    <w:rsid w:val="00191767"/>
    <w:rsid w:val="00193632"/>
    <w:rsid w:val="001A0AB4"/>
    <w:rsid w:val="001A353B"/>
    <w:rsid w:val="001A7B8C"/>
    <w:rsid w:val="001C291D"/>
    <w:rsid w:val="001C612C"/>
    <w:rsid w:val="001D129E"/>
    <w:rsid w:val="001D4D7D"/>
    <w:rsid w:val="001E1EB1"/>
    <w:rsid w:val="001F01A8"/>
    <w:rsid w:val="001F39D9"/>
    <w:rsid w:val="002002CB"/>
    <w:rsid w:val="00206BEE"/>
    <w:rsid w:val="00212B81"/>
    <w:rsid w:val="0022029D"/>
    <w:rsid w:val="0022247C"/>
    <w:rsid w:val="00224263"/>
    <w:rsid w:val="00224DCF"/>
    <w:rsid w:val="0023109B"/>
    <w:rsid w:val="00236035"/>
    <w:rsid w:val="00240CFD"/>
    <w:rsid w:val="00245958"/>
    <w:rsid w:val="00245A99"/>
    <w:rsid w:val="00250F9C"/>
    <w:rsid w:val="0025730A"/>
    <w:rsid w:val="00264ADD"/>
    <w:rsid w:val="00265FC3"/>
    <w:rsid w:val="00276D82"/>
    <w:rsid w:val="00276E15"/>
    <w:rsid w:val="00280C4E"/>
    <w:rsid w:val="0029571B"/>
    <w:rsid w:val="002A456B"/>
    <w:rsid w:val="002A5AA2"/>
    <w:rsid w:val="002B60A9"/>
    <w:rsid w:val="002C172E"/>
    <w:rsid w:val="002C3479"/>
    <w:rsid w:val="002C5C81"/>
    <w:rsid w:val="002D1176"/>
    <w:rsid w:val="002D7D3E"/>
    <w:rsid w:val="002E6072"/>
    <w:rsid w:val="002F1F71"/>
    <w:rsid w:val="002F26B0"/>
    <w:rsid w:val="002F2B93"/>
    <w:rsid w:val="002F3DBE"/>
    <w:rsid w:val="002F6580"/>
    <w:rsid w:val="002F6D42"/>
    <w:rsid w:val="00301A9A"/>
    <w:rsid w:val="00321A5C"/>
    <w:rsid w:val="00323DAB"/>
    <w:rsid w:val="003264F2"/>
    <w:rsid w:val="00326BC7"/>
    <w:rsid w:val="0033115C"/>
    <w:rsid w:val="003318F6"/>
    <w:rsid w:val="00334D7B"/>
    <w:rsid w:val="00341004"/>
    <w:rsid w:val="00360D7D"/>
    <w:rsid w:val="00361881"/>
    <w:rsid w:val="00370CA9"/>
    <w:rsid w:val="00382644"/>
    <w:rsid w:val="00385846"/>
    <w:rsid w:val="00390387"/>
    <w:rsid w:val="00393BF2"/>
    <w:rsid w:val="00397BAA"/>
    <w:rsid w:val="003A373B"/>
    <w:rsid w:val="003A61FF"/>
    <w:rsid w:val="003A70F6"/>
    <w:rsid w:val="003B1225"/>
    <w:rsid w:val="003B6139"/>
    <w:rsid w:val="003B7E46"/>
    <w:rsid w:val="003C2A25"/>
    <w:rsid w:val="003C68F4"/>
    <w:rsid w:val="003D6EB5"/>
    <w:rsid w:val="003E158B"/>
    <w:rsid w:val="003E186F"/>
    <w:rsid w:val="003E4A32"/>
    <w:rsid w:val="003E5E73"/>
    <w:rsid w:val="003F1315"/>
    <w:rsid w:val="003F31E6"/>
    <w:rsid w:val="003F4779"/>
    <w:rsid w:val="003F4992"/>
    <w:rsid w:val="00401C3B"/>
    <w:rsid w:val="00402479"/>
    <w:rsid w:val="00411213"/>
    <w:rsid w:val="004138A1"/>
    <w:rsid w:val="00413B18"/>
    <w:rsid w:val="00422B1C"/>
    <w:rsid w:val="00423F63"/>
    <w:rsid w:val="00427965"/>
    <w:rsid w:val="00446C20"/>
    <w:rsid w:val="004570B3"/>
    <w:rsid w:val="004811C5"/>
    <w:rsid w:val="004955D0"/>
    <w:rsid w:val="00496334"/>
    <w:rsid w:val="004A5ABA"/>
    <w:rsid w:val="004B38DF"/>
    <w:rsid w:val="004B43E1"/>
    <w:rsid w:val="004B60E1"/>
    <w:rsid w:val="004B7E08"/>
    <w:rsid w:val="004C10D4"/>
    <w:rsid w:val="004C45ED"/>
    <w:rsid w:val="004C509E"/>
    <w:rsid w:val="004D468B"/>
    <w:rsid w:val="004D588B"/>
    <w:rsid w:val="004D77C0"/>
    <w:rsid w:val="004E123E"/>
    <w:rsid w:val="004F0075"/>
    <w:rsid w:val="004F132B"/>
    <w:rsid w:val="004F3787"/>
    <w:rsid w:val="004F59FB"/>
    <w:rsid w:val="004F7FB6"/>
    <w:rsid w:val="005106E8"/>
    <w:rsid w:val="0052124E"/>
    <w:rsid w:val="00523673"/>
    <w:rsid w:val="00523C99"/>
    <w:rsid w:val="0052783B"/>
    <w:rsid w:val="00530298"/>
    <w:rsid w:val="005309B3"/>
    <w:rsid w:val="00533D6B"/>
    <w:rsid w:val="005447DE"/>
    <w:rsid w:val="00551480"/>
    <w:rsid w:val="00551FEE"/>
    <w:rsid w:val="00553332"/>
    <w:rsid w:val="00553BCF"/>
    <w:rsid w:val="005640F9"/>
    <w:rsid w:val="00566653"/>
    <w:rsid w:val="005752F7"/>
    <w:rsid w:val="00595238"/>
    <w:rsid w:val="0059781B"/>
    <w:rsid w:val="005A3368"/>
    <w:rsid w:val="005A36E3"/>
    <w:rsid w:val="005B4D7F"/>
    <w:rsid w:val="005B5AA2"/>
    <w:rsid w:val="005C07F0"/>
    <w:rsid w:val="005C50C3"/>
    <w:rsid w:val="005C7542"/>
    <w:rsid w:val="005C7A05"/>
    <w:rsid w:val="005E0AE6"/>
    <w:rsid w:val="005E1FDF"/>
    <w:rsid w:val="005E555A"/>
    <w:rsid w:val="005E7E7B"/>
    <w:rsid w:val="005F5A6B"/>
    <w:rsid w:val="00613D4D"/>
    <w:rsid w:val="00615926"/>
    <w:rsid w:val="00615A8C"/>
    <w:rsid w:val="006358AE"/>
    <w:rsid w:val="00655472"/>
    <w:rsid w:val="0065605E"/>
    <w:rsid w:val="00656448"/>
    <w:rsid w:val="0066138E"/>
    <w:rsid w:val="00662732"/>
    <w:rsid w:val="00664DFD"/>
    <w:rsid w:val="0066612C"/>
    <w:rsid w:val="006700C8"/>
    <w:rsid w:val="00673D3E"/>
    <w:rsid w:val="006777B7"/>
    <w:rsid w:val="006913AC"/>
    <w:rsid w:val="00695F3B"/>
    <w:rsid w:val="006A30AA"/>
    <w:rsid w:val="006A4392"/>
    <w:rsid w:val="006A65CA"/>
    <w:rsid w:val="006A6661"/>
    <w:rsid w:val="006B0A0C"/>
    <w:rsid w:val="006B0E6A"/>
    <w:rsid w:val="006B565D"/>
    <w:rsid w:val="006D25DF"/>
    <w:rsid w:val="006D2A86"/>
    <w:rsid w:val="006D4292"/>
    <w:rsid w:val="006D5A17"/>
    <w:rsid w:val="006D64C3"/>
    <w:rsid w:val="006E05C9"/>
    <w:rsid w:val="006E0C25"/>
    <w:rsid w:val="006E3FE7"/>
    <w:rsid w:val="006E7D63"/>
    <w:rsid w:val="006F3328"/>
    <w:rsid w:val="006F43EC"/>
    <w:rsid w:val="006F7318"/>
    <w:rsid w:val="00700B82"/>
    <w:rsid w:val="007012B1"/>
    <w:rsid w:val="0070411E"/>
    <w:rsid w:val="00705DF0"/>
    <w:rsid w:val="007061CC"/>
    <w:rsid w:val="0071074D"/>
    <w:rsid w:val="00710C36"/>
    <w:rsid w:val="00710DAB"/>
    <w:rsid w:val="007130A8"/>
    <w:rsid w:val="00733EDC"/>
    <w:rsid w:val="0073553D"/>
    <w:rsid w:val="00740C81"/>
    <w:rsid w:val="00745F77"/>
    <w:rsid w:val="00747FDF"/>
    <w:rsid w:val="00752090"/>
    <w:rsid w:val="007748B7"/>
    <w:rsid w:val="0077682D"/>
    <w:rsid w:val="0078340D"/>
    <w:rsid w:val="00787B39"/>
    <w:rsid w:val="007A01D6"/>
    <w:rsid w:val="007A5134"/>
    <w:rsid w:val="007A63A7"/>
    <w:rsid w:val="007A6D54"/>
    <w:rsid w:val="007B1570"/>
    <w:rsid w:val="007B2E9B"/>
    <w:rsid w:val="007C17FE"/>
    <w:rsid w:val="007D66A0"/>
    <w:rsid w:val="007E30F9"/>
    <w:rsid w:val="007E3444"/>
    <w:rsid w:val="007E6089"/>
    <w:rsid w:val="007E743D"/>
    <w:rsid w:val="0080248C"/>
    <w:rsid w:val="00811AEA"/>
    <w:rsid w:val="008166E6"/>
    <w:rsid w:val="008170E6"/>
    <w:rsid w:val="0081745B"/>
    <w:rsid w:val="008210E1"/>
    <w:rsid w:val="0082459D"/>
    <w:rsid w:val="00831206"/>
    <w:rsid w:val="00840C74"/>
    <w:rsid w:val="00844697"/>
    <w:rsid w:val="00866A94"/>
    <w:rsid w:val="00870D6F"/>
    <w:rsid w:val="00871973"/>
    <w:rsid w:val="00875F4A"/>
    <w:rsid w:val="00876093"/>
    <w:rsid w:val="00876998"/>
    <w:rsid w:val="0088430F"/>
    <w:rsid w:val="00892E73"/>
    <w:rsid w:val="008A0731"/>
    <w:rsid w:val="008A0919"/>
    <w:rsid w:val="008A6CFC"/>
    <w:rsid w:val="008B2B0F"/>
    <w:rsid w:val="008B3840"/>
    <w:rsid w:val="008C42F5"/>
    <w:rsid w:val="008C521E"/>
    <w:rsid w:val="008C538A"/>
    <w:rsid w:val="008C6EA8"/>
    <w:rsid w:val="008D106E"/>
    <w:rsid w:val="008D286F"/>
    <w:rsid w:val="008D6E01"/>
    <w:rsid w:val="008E2762"/>
    <w:rsid w:val="008F1E1C"/>
    <w:rsid w:val="008F3DC4"/>
    <w:rsid w:val="009014EC"/>
    <w:rsid w:val="00902D78"/>
    <w:rsid w:val="009040FC"/>
    <w:rsid w:val="009130D2"/>
    <w:rsid w:val="0091355A"/>
    <w:rsid w:val="00913BAA"/>
    <w:rsid w:val="00917CD1"/>
    <w:rsid w:val="009220E6"/>
    <w:rsid w:val="009249CD"/>
    <w:rsid w:val="0094243F"/>
    <w:rsid w:val="00942CE5"/>
    <w:rsid w:val="009470DB"/>
    <w:rsid w:val="00965161"/>
    <w:rsid w:val="00971806"/>
    <w:rsid w:val="00973B54"/>
    <w:rsid w:val="00997C8B"/>
    <w:rsid w:val="009A1180"/>
    <w:rsid w:val="009B0CA9"/>
    <w:rsid w:val="009B0D75"/>
    <w:rsid w:val="009B3908"/>
    <w:rsid w:val="009B7E96"/>
    <w:rsid w:val="009C063A"/>
    <w:rsid w:val="009C3FA5"/>
    <w:rsid w:val="009C6AE4"/>
    <w:rsid w:val="009D5917"/>
    <w:rsid w:val="009D73BA"/>
    <w:rsid w:val="009E0A5D"/>
    <w:rsid w:val="009E2B35"/>
    <w:rsid w:val="009E3EAB"/>
    <w:rsid w:val="009E4FD0"/>
    <w:rsid w:val="009F19AF"/>
    <w:rsid w:val="00A03310"/>
    <w:rsid w:val="00A03C6B"/>
    <w:rsid w:val="00A121F8"/>
    <w:rsid w:val="00A15109"/>
    <w:rsid w:val="00A16DAC"/>
    <w:rsid w:val="00A23FD1"/>
    <w:rsid w:val="00A34803"/>
    <w:rsid w:val="00A53C4A"/>
    <w:rsid w:val="00A569EE"/>
    <w:rsid w:val="00A63974"/>
    <w:rsid w:val="00A71D9A"/>
    <w:rsid w:val="00A72F8A"/>
    <w:rsid w:val="00A73EBF"/>
    <w:rsid w:val="00A77F4D"/>
    <w:rsid w:val="00A80987"/>
    <w:rsid w:val="00A82A99"/>
    <w:rsid w:val="00A90EE1"/>
    <w:rsid w:val="00A975C1"/>
    <w:rsid w:val="00AA2FB0"/>
    <w:rsid w:val="00AA7BC6"/>
    <w:rsid w:val="00AB3143"/>
    <w:rsid w:val="00AC037B"/>
    <w:rsid w:val="00AC2E3E"/>
    <w:rsid w:val="00AC3166"/>
    <w:rsid w:val="00AC6459"/>
    <w:rsid w:val="00AC7CB0"/>
    <w:rsid w:val="00AD02D6"/>
    <w:rsid w:val="00AD18BB"/>
    <w:rsid w:val="00AD75B3"/>
    <w:rsid w:val="00AF2CFC"/>
    <w:rsid w:val="00AF776F"/>
    <w:rsid w:val="00B02BBC"/>
    <w:rsid w:val="00B10145"/>
    <w:rsid w:val="00B1325E"/>
    <w:rsid w:val="00B151D6"/>
    <w:rsid w:val="00B228FD"/>
    <w:rsid w:val="00B36256"/>
    <w:rsid w:val="00B36A5C"/>
    <w:rsid w:val="00B41E26"/>
    <w:rsid w:val="00B44A6A"/>
    <w:rsid w:val="00B472E0"/>
    <w:rsid w:val="00B50E38"/>
    <w:rsid w:val="00B546B4"/>
    <w:rsid w:val="00B60EB7"/>
    <w:rsid w:val="00B6296B"/>
    <w:rsid w:val="00B66EDB"/>
    <w:rsid w:val="00B7710B"/>
    <w:rsid w:val="00B82D14"/>
    <w:rsid w:val="00B82EDF"/>
    <w:rsid w:val="00B93464"/>
    <w:rsid w:val="00B96CCE"/>
    <w:rsid w:val="00BB6B2C"/>
    <w:rsid w:val="00BC3368"/>
    <w:rsid w:val="00BC442B"/>
    <w:rsid w:val="00BC4CE8"/>
    <w:rsid w:val="00BD1031"/>
    <w:rsid w:val="00BD14D3"/>
    <w:rsid w:val="00BD23D6"/>
    <w:rsid w:val="00BE3EFE"/>
    <w:rsid w:val="00BE5694"/>
    <w:rsid w:val="00BF1A3D"/>
    <w:rsid w:val="00BF22FC"/>
    <w:rsid w:val="00C009E7"/>
    <w:rsid w:val="00C04FAA"/>
    <w:rsid w:val="00C05F05"/>
    <w:rsid w:val="00C07586"/>
    <w:rsid w:val="00C107F6"/>
    <w:rsid w:val="00C107FE"/>
    <w:rsid w:val="00C12982"/>
    <w:rsid w:val="00C13FD7"/>
    <w:rsid w:val="00C233AA"/>
    <w:rsid w:val="00C50023"/>
    <w:rsid w:val="00C541E2"/>
    <w:rsid w:val="00C54861"/>
    <w:rsid w:val="00C573BA"/>
    <w:rsid w:val="00C611E9"/>
    <w:rsid w:val="00C637D4"/>
    <w:rsid w:val="00C63804"/>
    <w:rsid w:val="00C745CA"/>
    <w:rsid w:val="00C83201"/>
    <w:rsid w:val="00C83673"/>
    <w:rsid w:val="00C87C86"/>
    <w:rsid w:val="00C934FA"/>
    <w:rsid w:val="00C97F88"/>
    <w:rsid w:val="00CA07EF"/>
    <w:rsid w:val="00CA27FC"/>
    <w:rsid w:val="00CA3F9A"/>
    <w:rsid w:val="00CA41E1"/>
    <w:rsid w:val="00CA55C8"/>
    <w:rsid w:val="00CB215C"/>
    <w:rsid w:val="00CC02F2"/>
    <w:rsid w:val="00CC6202"/>
    <w:rsid w:val="00CE00A0"/>
    <w:rsid w:val="00CE5874"/>
    <w:rsid w:val="00CE78EC"/>
    <w:rsid w:val="00CF4621"/>
    <w:rsid w:val="00CF5671"/>
    <w:rsid w:val="00D011EE"/>
    <w:rsid w:val="00D02EC8"/>
    <w:rsid w:val="00D104A9"/>
    <w:rsid w:val="00D13071"/>
    <w:rsid w:val="00D14401"/>
    <w:rsid w:val="00D144FC"/>
    <w:rsid w:val="00D14CDB"/>
    <w:rsid w:val="00D20631"/>
    <w:rsid w:val="00D25A0A"/>
    <w:rsid w:val="00D31ED5"/>
    <w:rsid w:val="00D367E9"/>
    <w:rsid w:val="00D40FCC"/>
    <w:rsid w:val="00D4376A"/>
    <w:rsid w:val="00D446B8"/>
    <w:rsid w:val="00D450A0"/>
    <w:rsid w:val="00D51731"/>
    <w:rsid w:val="00D53EF4"/>
    <w:rsid w:val="00D55ACA"/>
    <w:rsid w:val="00D64629"/>
    <w:rsid w:val="00D67FD7"/>
    <w:rsid w:val="00D7052B"/>
    <w:rsid w:val="00D71708"/>
    <w:rsid w:val="00D76C23"/>
    <w:rsid w:val="00D770C2"/>
    <w:rsid w:val="00D81E99"/>
    <w:rsid w:val="00D82C19"/>
    <w:rsid w:val="00D83E8D"/>
    <w:rsid w:val="00D85B8A"/>
    <w:rsid w:val="00D9035E"/>
    <w:rsid w:val="00DA6355"/>
    <w:rsid w:val="00DA675B"/>
    <w:rsid w:val="00DA7B77"/>
    <w:rsid w:val="00DB15FE"/>
    <w:rsid w:val="00DB380E"/>
    <w:rsid w:val="00DB6C6B"/>
    <w:rsid w:val="00DC5A3D"/>
    <w:rsid w:val="00DE2D5E"/>
    <w:rsid w:val="00DE6774"/>
    <w:rsid w:val="00DF7088"/>
    <w:rsid w:val="00E0205B"/>
    <w:rsid w:val="00E10715"/>
    <w:rsid w:val="00E13DB0"/>
    <w:rsid w:val="00E20A39"/>
    <w:rsid w:val="00E217B3"/>
    <w:rsid w:val="00E31E14"/>
    <w:rsid w:val="00E336E4"/>
    <w:rsid w:val="00E43B1B"/>
    <w:rsid w:val="00E452C4"/>
    <w:rsid w:val="00E462BF"/>
    <w:rsid w:val="00E50712"/>
    <w:rsid w:val="00E54D72"/>
    <w:rsid w:val="00E5744E"/>
    <w:rsid w:val="00E627D8"/>
    <w:rsid w:val="00E7020D"/>
    <w:rsid w:val="00E7655E"/>
    <w:rsid w:val="00E818F7"/>
    <w:rsid w:val="00E90B70"/>
    <w:rsid w:val="00EA1CEB"/>
    <w:rsid w:val="00EA2191"/>
    <w:rsid w:val="00EA41C4"/>
    <w:rsid w:val="00EA6745"/>
    <w:rsid w:val="00EB12BA"/>
    <w:rsid w:val="00EB29E2"/>
    <w:rsid w:val="00EB3A3B"/>
    <w:rsid w:val="00EB755D"/>
    <w:rsid w:val="00EC3705"/>
    <w:rsid w:val="00EC6DE6"/>
    <w:rsid w:val="00ED05CE"/>
    <w:rsid w:val="00EF6F72"/>
    <w:rsid w:val="00F01EDF"/>
    <w:rsid w:val="00F02FAA"/>
    <w:rsid w:val="00F037C7"/>
    <w:rsid w:val="00F04D8F"/>
    <w:rsid w:val="00F05493"/>
    <w:rsid w:val="00F05DEE"/>
    <w:rsid w:val="00F06CDD"/>
    <w:rsid w:val="00F0793A"/>
    <w:rsid w:val="00F131A5"/>
    <w:rsid w:val="00F24B28"/>
    <w:rsid w:val="00F24F50"/>
    <w:rsid w:val="00F261B4"/>
    <w:rsid w:val="00F27925"/>
    <w:rsid w:val="00F30E3E"/>
    <w:rsid w:val="00F337C6"/>
    <w:rsid w:val="00F349C9"/>
    <w:rsid w:val="00F43F01"/>
    <w:rsid w:val="00F45B26"/>
    <w:rsid w:val="00F50E77"/>
    <w:rsid w:val="00F5118F"/>
    <w:rsid w:val="00F558E0"/>
    <w:rsid w:val="00F558F8"/>
    <w:rsid w:val="00F5669F"/>
    <w:rsid w:val="00F63BA2"/>
    <w:rsid w:val="00F71BCF"/>
    <w:rsid w:val="00F80008"/>
    <w:rsid w:val="00F8166C"/>
    <w:rsid w:val="00F90AFC"/>
    <w:rsid w:val="00F90DE3"/>
    <w:rsid w:val="00F931B3"/>
    <w:rsid w:val="00FA72FD"/>
    <w:rsid w:val="00FB2832"/>
    <w:rsid w:val="00FB5536"/>
    <w:rsid w:val="00FB5606"/>
    <w:rsid w:val="00FB7E02"/>
    <w:rsid w:val="00FC16C4"/>
    <w:rsid w:val="00FC4966"/>
    <w:rsid w:val="00FC5BF0"/>
    <w:rsid w:val="00FC7EDE"/>
    <w:rsid w:val="00FD2E79"/>
    <w:rsid w:val="00FD7CEA"/>
    <w:rsid w:val="00FE00E5"/>
    <w:rsid w:val="00FE16F0"/>
    <w:rsid w:val="00FE544B"/>
    <w:rsid w:val="00FE790E"/>
    <w:rsid w:val="00FF3178"/>
    <w:rsid w:val="00FF58E8"/>
    <w:rsid w:val="00FF7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F2D4"/>
  <w15:chartTrackingRefBased/>
  <w15:docId w15:val="{82DCE26D-1619-5746-B3EB-EFC1E35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C9"/>
    <w:rPr>
      <w:lang w:val="en-GB"/>
    </w:rPr>
  </w:style>
  <w:style w:type="paragraph" w:styleId="Heading2">
    <w:name w:val="heading 2"/>
    <w:basedOn w:val="Normal"/>
    <w:next w:val="Normal"/>
    <w:link w:val="Heading2Char"/>
    <w:uiPriority w:val="9"/>
    <w:unhideWhenUsed/>
    <w:qFormat/>
    <w:rsid w:val="00185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3BA"/>
    <w:rPr>
      <w:sz w:val="16"/>
      <w:szCs w:val="16"/>
    </w:rPr>
  </w:style>
  <w:style w:type="paragraph" w:styleId="CommentText">
    <w:name w:val="annotation text"/>
    <w:basedOn w:val="Normal"/>
    <w:link w:val="CommentTextChar"/>
    <w:uiPriority w:val="99"/>
    <w:semiHidden/>
    <w:unhideWhenUsed/>
    <w:rsid w:val="00C573BA"/>
    <w:rPr>
      <w:sz w:val="20"/>
      <w:szCs w:val="20"/>
    </w:rPr>
  </w:style>
  <w:style w:type="character" w:customStyle="1" w:styleId="CommentTextChar">
    <w:name w:val="Comment Text Char"/>
    <w:basedOn w:val="DefaultParagraphFont"/>
    <w:link w:val="CommentText"/>
    <w:uiPriority w:val="99"/>
    <w:semiHidden/>
    <w:rsid w:val="00C573BA"/>
    <w:rPr>
      <w:sz w:val="20"/>
      <w:szCs w:val="20"/>
      <w:lang w:val="en-GB"/>
    </w:rPr>
  </w:style>
  <w:style w:type="paragraph" w:styleId="CommentSubject">
    <w:name w:val="annotation subject"/>
    <w:basedOn w:val="CommentText"/>
    <w:next w:val="CommentText"/>
    <w:link w:val="CommentSubjectChar"/>
    <w:uiPriority w:val="99"/>
    <w:semiHidden/>
    <w:unhideWhenUsed/>
    <w:rsid w:val="00C573BA"/>
    <w:rPr>
      <w:b/>
      <w:bCs/>
    </w:rPr>
  </w:style>
  <w:style w:type="character" w:customStyle="1" w:styleId="CommentSubjectChar">
    <w:name w:val="Comment Subject Char"/>
    <w:basedOn w:val="CommentTextChar"/>
    <w:link w:val="CommentSubject"/>
    <w:uiPriority w:val="99"/>
    <w:semiHidden/>
    <w:rsid w:val="00C573BA"/>
    <w:rPr>
      <w:b/>
      <w:bCs/>
      <w:sz w:val="20"/>
      <w:szCs w:val="20"/>
      <w:lang w:val="en-GB"/>
    </w:rPr>
  </w:style>
  <w:style w:type="paragraph" w:styleId="BalloonText">
    <w:name w:val="Balloon Text"/>
    <w:basedOn w:val="Normal"/>
    <w:link w:val="BalloonTextChar"/>
    <w:uiPriority w:val="99"/>
    <w:semiHidden/>
    <w:unhideWhenUsed/>
    <w:rsid w:val="00C573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3BA"/>
    <w:rPr>
      <w:rFonts w:ascii="Times New Roman" w:hAnsi="Times New Roman" w:cs="Times New Roman"/>
      <w:sz w:val="18"/>
      <w:szCs w:val="18"/>
      <w:lang w:val="en-GB"/>
    </w:rPr>
  </w:style>
  <w:style w:type="character" w:styleId="Hyperlink">
    <w:name w:val="Hyperlink"/>
    <w:basedOn w:val="DefaultParagraphFont"/>
    <w:uiPriority w:val="99"/>
    <w:unhideWhenUsed/>
    <w:rsid w:val="009C063A"/>
    <w:rPr>
      <w:color w:val="0563C1" w:themeColor="hyperlink"/>
      <w:u w:val="single"/>
    </w:rPr>
  </w:style>
  <w:style w:type="character" w:customStyle="1" w:styleId="UnresolvedMention1">
    <w:name w:val="Unresolved Mention1"/>
    <w:basedOn w:val="DefaultParagraphFont"/>
    <w:uiPriority w:val="99"/>
    <w:semiHidden/>
    <w:unhideWhenUsed/>
    <w:rsid w:val="009C063A"/>
    <w:rPr>
      <w:color w:val="605E5C"/>
      <w:shd w:val="clear" w:color="auto" w:fill="E1DFDD"/>
    </w:rPr>
  </w:style>
  <w:style w:type="character" w:styleId="FollowedHyperlink">
    <w:name w:val="FollowedHyperlink"/>
    <w:basedOn w:val="DefaultParagraphFont"/>
    <w:uiPriority w:val="99"/>
    <w:semiHidden/>
    <w:unhideWhenUsed/>
    <w:rsid w:val="00BE5694"/>
    <w:rPr>
      <w:color w:val="954F72" w:themeColor="followedHyperlink"/>
      <w:u w:val="single"/>
    </w:rPr>
  </w:style>
  <w:style w:type="paragraph" w:styleId="FootnoteText">
    <w:name w:val="footnote text"/>
    <w:basedOn w:val="Normal"/>
    <w:link w:val="FootnoteTextChar"/>
    <w:uiPriority w:val="99"/>
    <w:semiHidden/>
    <w:unhideWhenUsed/>
    <w:rsid w:val="000F0762"/>
    <w:rPr>
      <w:sz w:val="20"/>
      <w:szCs w:val="20"/>
    </w:rPr>
  </w:style>
  <w:style w:type="character" w:customStyle="1" w:styleId="FootnoteTextChar">
    <w:name w:val="Footnote Text Char"/>
    <w:basedOn w:val="DefaultParagraphFont"/>
    <w:link w:val="FootnoteText"/>
    <w:uiPriority w:val="99"/>
    <w:semiHidden/>
    <w:rsid w:val="000F0762"/>
    <w:rPr>
      <w:sz w:val="20"/>
      <w:szCs w:val="20"/>
      <w:lang w:val="en-GB"/>
    </w:rPr>
  </w:style>
  <w:style w:type="character" w:styleId="FootnoteReference">
    <w:name w:val="footnote reference"/>
    <w:basedOn w:val="DefaultParagraphFont"/>
    <w:uiPriority w:val="99"/>
    <w:semiHidden/>
    <w:unhideWhenUsed/>
    <w:rsid w:val="000F0762"/>
    <w:rPr>
      <w:vertAlign w:val="superscript"/>
    </w:rPr>
  </w:style>
  <w:style w:type="character" w:customStyle="1" w:styleId="Heading2Char">
    <w:name w:val="Heading 2 Char"/>
    <w:basedOn w:val="DefaultParagraphFont"/>
    <w:link w:val="Heading2"/>
    <w:uiPriority w:val="9"/>
    <w:rsid w:val="00185600"/>
    <w:rPr>
      <w:rFonts w:asciiTheme="majorHAnsi" w:eastAsiaTheme="majorEastAsia" w:hAnsiTheme="majorHAnsi" w:cstheme="majorBidi"/>
      <w:color w:val="2F5496" w:themeColor="accent1" w:themeShade="BF"/>
      <w:sz w:val="26"/>
      <w:szCs w:val="26"/>
      <w:lang w:val="en-GB"/>
    </w:rPr>
  </w:style>
  <w:style w:type="character" w:customStyle="1" w:styleId="highlight">
    <w:name w:val="highlight"/>
    <w:basedOn w:val="DefaultParagraphFont"/>
    <w:rsid w:val="001D4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1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hyperlink" Target="about:blank" TargetMode="External"/><Relationship Id="rId7"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6" Type="http://schemas.openxmlformats.org/officeDocument/2006/relationships/hyperlink" Target="http://sip.mirabileweb.it/search-scholars/ulrich-kuder-scholars/1/28390" TargetMode="External"/><Relationship Id="rId5" Type="http://schemas.openxmlformats.org/officeDocument/2006/relationships/hyperlink" Target="http://sip.mirabileweb.it/search-scholars/walter-berschin-scholars/1/759"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48392-7307-5142-8FAD-8F576481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6245</Words>
  <Characters>35599</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Brady</dc:creator>
  <cp:keywords/>
  <dc:description/>
  <cp:lastModifiedBy>Erin Brady</cp:lastModifiedBy>
  <cp:revision>16</cp:revision>
  <dcterms:created xsi:type="dcterms:W3CDTF">2019-02-19T14:57:00Z</dcterms:created>
  <dcterms:modified xsi:type="dcterms:W3CDTF">2019-07-15T23:40:00Z</dcterms:modified>
</cp:coreProperties>
</file>