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rId32.png" ContentType="image/png"/>
  <Override PartName="/word/media/rId26.png" ContentType="image/png"/>
  <Override PartName="/word/media/rId28.png" ContentType="image/png"/>
  <Override PartName="/word/media/rId3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Blockbuster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June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model-parameters"/>
      <w:bookmarkEnd w:id="21"/>
      <w:r>
        <w:t xml:space="preserve">Model parameters</w:t>
      </w:r>
    </w:p>
    <w:p>
      <w:pPr>
        <w:pStyle w:val="FirstParagraph"/>
      </w:pPr>
      <w:r>
        <w:t xml:space="preserve">The following outputs are from a Blockbuster Deterioration model run over 10 years. A summary of the model parameters in provided below, but full details can be found in the accompanying</w:t>
      </w:r>
      <w:r>
        <w:t xml:space="preserve"> </w:t>
      </w:r>
      <w:r>
        <w:rPr>
          <w:b/>
        </w:rPr>
        <w:t xml:space="preserve">Excel input.xlsm</w:t>
      </w:r>
      <w:r>
        <w:t xml:space="preserve"> </w:t>
      </w:r>
      <w:r>
        <w:t xml:space="preserve">file.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Inflation on repair and rebuild costs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 rebuild unit cost</w:t>
            </w:r>
          </w:p>
        </w:tc>
        <w:tc>
          <w:p>
            <w:pPr>
              <w:pStyle w:val="Compact"/>
              <w:jc w:val="left"/>
            </w:pPr>
            <w:r>
              <w:t xml:space="preserve">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Repair order</w:t>
            </w:r>
          </w:p>
        </w:tc>
        <w:tc>
          <w:p>
            <w:pPr>
              <w:pStyle w:val="Compact"/>
              <w:jc w:val="left"/>
            </w:pPr>
            <w:r>
              <w:t xml:space="preserve">EDCB</w:t>
            </w:r>
          </w:p>
        </w:tc>
      </w:tr>
    </w:tbl>
    <w:p>
      <w:pPr>
        <w:pStyle w:val="Heading2"/>
      </w:pPr>
      <w:bookmarkStart w:id="22" w:name="section"/>
      <w:bookmarkEnd w:id="22"/>
    </w:p>
    <w:p>
      <w:pPr>
        <w:pStyle w:val="FirstParagraph"/>
      </w:pPr>
      <w:r>
        <w:t xml:space="preserve">The yearly budgets available for rebuilding and repairing are: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Repair.budget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Rebuild.budget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  <w:tc>
          <w:p>
            <w:pPr>
              <w:pStyle w:val="Compact"/>
              <w:jc w:val="left"/>
            </w:pPr>
            <w:r>
              <w:t xml:space="preserve">£0</w:t>
            </w:r>
          </w:p>
        </w:tc>
      </w:tr>
    </w:tbl>
    <w:p>
      <w:pPr>
        <w:pStyle w:val="Heading1"/>
      </w:pPr>
      <w:bookmarkStart w:id="23" w:name="model-results"/>
      <w:bookmarkEnd w:id="23"/>
      <w:r>
        <w:t xml:space="preserve">Model results</w:t>
      </w:r>
    </w:p>
    <w:p>
      <w:pPr>
        <w:pStyle w:val="Heading2"/>
      </w:pPr>
      <w:bookmarkStart w:id="24" w:name="expected-backlog-per-year"/>
      <w:bookmarkEnd w:id="24"/>
      <w:r>
        <w:t xml:space="preserve">Expected backlog per year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Backlog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 on year change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Previous year’s investment in estate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£3.3B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£7.2B</w:t>
            </w:r>
          </w:p>
        </w:tc>
        <w:tc>
          <w:p>
            <w:pPr>
              <w:pStyle w:val="Compact"/>
              <w:jc w:val="left"/>
            </w:pPr>
            <w:r>
              <w:t xml:space="preserve">£3.9B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£12B</w:t>
            </w:r>
          </w:p>
        </w:tc>
        <w:tc>
          <w:p>
            <w:pPr>
              <w:pStyle w:val="Compact"/>
              <w:jc w:val="left"/>
            </w:pPr>
            <w:r>
              <w:t xml:space="preserve">£4.9B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£18B</w:t>
            </w:r>
          </w:p>
        </w:tc>
        <w:tc>
          <w:p>
            <w:pPr>
              <w:pStyle w:val="Compact"/>
              <w:jc w:val="left"/>
            </w:pPr>
            <w:r>
              <w:t xml:space="preserve">£5.4B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£23B</w:t>
            </w:r>
          </w:p>
        </w:tc>
        <w:tc>
          <w:p>
            <w:pPr>
              <w:pStyle w:val="Compact"/>
              <w:jc w:val="left"/>
            </w:pPr>
            <w:r>
              <w:t xml:space="preserve">£5.5B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£29B</w:t>
            </w:r>
          </w:p>
        </w:tc>
        <w:tc>
          <w:p>
            <w:pPr>
              <w:pStyle w:val="Compact"/>
              <w:jc w:val="left"/>
            </w:pPr>
            <w:r>
              <w:t xml:space="preserve">£5.5B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£34B</w:t>
            </w:r>
          </w:p>
        </w:tc>
        <w:tc>
          <w:p>
            <w:pPr>
              <w:pStyle w:val="Compact"/>
              <w:jc w:val="left"/>
            </w:pPr>
            <w:r>
              <w:t xml:space="preserve">£5.4B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£39B</w:t>
            </w:r>
          </w:p>
        </w:tc>
        <w:tc>
          <w:p>
            <w:pPr>
              <w:pStyle w:val="Compact"/>
              <w:jc w:val="left"/>
            </w:pPr>
            <w:r>
              <w:t xml:space="preserve">£5.3B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£44B</w:t>
            </w:r>
          </w:p>
        </w:tc>
        <w:tc>
          <w:p>
            <w:pPr>
              <w:pStyle w:val="Compact"/>
              <w:jc w:val="left"/>
            </w:pPr>
            <w:r>
              <w:t xml:space="preserve">£5.1B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£49B</w:t>
            </w:r>
          </w:p>
        </w:tc>
        <w:tc>
          <w:p>
            <w:pPr>
              <w:pStyle w:val="Compact"/>
              <w:jc w:val="left"/>
            </w:pPr>
            <w:r>
              <w:t xml:space="preserve">£4.9B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£54B</w:t>
            </w:r>
          </w:p>
        </w:tc>
        <w:tc>
          <w:p>
            <w:pPr>
              <w:pStyle w:val="Compact"/>
              <w:jc w:val="left"/>
            </w:pPr>
            <w:r>
              <w:t xml:space="preserve">£4.6B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25" w:name="expected-backlog-per-year-1"/>
      <w:bookmarkEnd w:id="25"/>
      <w:r>
        <w:t xml:space="preserve">Expected backlog per year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template_files/figure-docx/back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expected-backlog-by-condition-grades"/>
      <w:bookmarkEnd w:id="27"/>
      <w:r>
        <w:t xml:space="preserve">Expected backlog by condition grades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template_files/figure-docx/stacked_back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yearly-change-in-expected-backlog"/>
      <w:bookmarkEnd w:id="29"/>
      <w:r>
        <w:t xml:space="preserve">Yearly change in expected backlog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template_files/figure-docx/yearon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xpected-proportion-by-condition-grades"/>
      <w:bookmarkEnd w:id="31"/>
      <w:r>
        <w:t xml:space="preserve">Expected proportion by condition grades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_template_files/figure-docx/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C2C" w:rsidSect="004E0BAF">
      <w:headerReference w:type="default" r:id="rId8"/>
      <w:footerReference w:type="default" r:id="rId10"/>
      <w:headerReference w:type="first" r:id="rId9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99401" w14:textId="59925F8A" w:rsidR="005D22F0" w:rsidRDefault="005D22F0" w:rsidP="009E7804">
    <w:pPr>
      <w:pStyle w:val="Header"/>
      <w:jc w:val="right"/>
      <w:rPr>
        <w:rFonts w:cs="Arial"/>
        <w:noProof/>
        <w:color w:val="414B52"/>
        <w:szCs w:val="18"/>
        <w:lang w:eastAsia="en-GB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46CC4603" wp14:editId="51AAE2D7">
          <wp:simplePos x="0" y="0"/>
          <wp:positionH relativeFrom="column">
            <wp:posOffset>-36830</wp:posOffset>
          </wp:positionH>
          <wp:positionV relativeFrom="page">
            <wp:posOffset>341658</wp:posOffset>
          </wp:positionV>
          <wp:extent cx="1256030" cy="801370"/>
          <wp:effectExtent l="0" t="0" r="0" b="11430"/>
          <wp:wrapNone/>
          <wp:docPr id="7" name="Picture 7" descr="Department for Education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Department for Education" title="Logo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062" b="17350"/>
                  <a:stretch/>
                </pic:blipFill>
                <pic:spPr bwMode="auto">
                  <a:xfrm>
                    <a:off x="0" y="0"/>
                    <a:ext cx="1256030" cy="8013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0AFD1EB" w14:textId="77777777" w:rsidR="005D22F0" w:rsidRDefault="005D22F0" w:rsidP="009E7804">
    <w:pPr>
      <w:pStyle w:val="Header"/>
      <w:jc w:val="right"/>
      <w:rPr>
        <w:rFonts w:cs="Arial"/>
        <w:noProof/>
        <w:color w:val="414B52"/>
        <w:szCs w:val="18"/>
        <w:lang w:eastAsia="en-GB"/>
      </w:rPr>
    </w:pPr>
  </w:p>
  <w:p w14:paraId="53812E1C" w14:textId="305F782F" w:rsidR="004E0BAF" w:rsidRDefault="004E0BAF" w:rsidP="009E780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056CC"/>
    <w:multiLevelType w:val="hybridMultilevel"/>
    <w:tmpl w:val="79DA45B8"/>
    <w:lvl w:ilvl="0" w:tplc="1618E8C8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5f154c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5D298F"/>
    <w:pPr>
      <w:keepNext/>
      <w:keepLines/>
      <w:numPr>
        <w:numId w:val="1"/>
      </w:numPr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ind w:left="357" w:hanging="357"/>
      <w:textAlignment w:val="baseline"/>
      <w:outlineLvl w:val="0"/>
    </w:pPr>
    <w:rPr>
      <w:rFonts w:cs="Arial"/>
      <w:b/>
      <w:color w:val="104F75"/>
      <w:sz w:val="32"/>
      <w:szCs w:val="32"/>
    </w:rPr>
  </w:style>
  <w:style w:type="paragraph" w:styleId="Heading2">
    <w:name w:val="heading 2"/>
    <w:aliases w:val="Numbered - 2"/>
    <w:basedOn w:val="Heading1"/>
    <w:next w:val="Paragraph"/>
    <w:link w:val="Heading2Char"/>
    <w:unhideWhenUsed/>
    <w:rsid w:val="002C1A97"/>
    <w:pPr>
      <w:numPr>
        <w:numId w:val="0"/>
      </w:numPr>
      <w:outlineLvl w:val="1"/>
    </w:pPr>
    <w:rPr>
      <w:rFonts w:eastAsia="Times New Roman"/>
      <w:bCs/>
      <w:iCs/>
      <w:sz w:val="28"/>
      <w:szCs w:val="28"/>
    </w:rPr>
  </w:style>
  <w:style w:type="paragraph" w:styleId="Heading3">
    <w:name w:val="heading 3"/>
    <w:aliases w:val="Numbered - 3"/>
    <w:basedOn w:val="Heading2"/>
    <w:next w:val="Normal"/>
    <w:link w:val="Heading3Char"/>
    <w:rsid w:val="003904E9"/>
    <w:pPr>
      <w:widowControl w:val="0"/>
      <w:spacing w:after="0"/>
      <w:outlineLvl w:val="2"/>
    </w:pPr>
    <w:rPr>
      <w:b w:val="0"/>
      <w:bCs w:val="0"/>
      <w:iCs w:val="0"/>
      <w:kern w:val="28"/>
      <w:szCs w:val="20"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aliases w:val="Numbered - 3 Char"/>
    <w:link w:val="Heading3"/>
    <w:rsid w:val="003904E9"/>
    <w:rPr>
      <w:rFonts w:eastAsia="Times New Roman" w:cs="Arial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2C1A97"/>
    <w:rPr>
      <w:rFonts w:ascii="Arial" w:eastAsia="Times New Roman" w:hAnsi="Arial" w:cs="Arial"/>
      <w:b/>
      <w:bCs/>
      <w:iCs/>
      <w:color w:val="104F75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5D298F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numPr>
        <w:numId w:val="0"/>
      </w:num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numPr>
        <w:numId w:val="0"/>
      </w:num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 w:val="0"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2C486B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104F75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5A6E8C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0B1B28"/>
    <w:rPr>
      <w:rFonts w:ascii="Arial Bold" w:eastAsia="Times New Roman" w:hAnsi="Arial Bold" w:cs="Arial"/>
      <w:b/>
      <w:color w:val="104F75"/>
      <w:sz w:val="22"/>
      <w:szCs w:val="24"/>
      <w:shd w:val="clear" w:color="auto" w:fill="DEEAF6" w:themeFill="accent1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5A6E8C"/>
    <w:rPr>
      <w:rFonts w:ascii="Arial" w:hAnsi="Arial" w:cs="Arial"/>
      <w:szCs w:val="16"/>
      <w:shd w:val="clear" w:color="auto" w:fill="DEEAF6" w:themeFill="accent1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Boxheading"/>
    <w:next w:val="Paragraph"/>
    <w:link w:val="FrontpageheadlineChar"/>
    <w:qFormat/>
    <w:rsid w:val="009761CE"/>
    <w:pPr>
      <w:pBdr>
        <w:bottom w:val="single" w:sz="4" w:space="7" w:color="5B9BD5" w:themeColor="accent1"/>
      </w:pBdr>
    </w:pPr>
    <w:rPr>
      <w:sz w:val="24"/>
    </w:rPr>
  </w:style>
  <w:style w:type="character" w:customStyle="1" w:styleId="FrontpageheadlineChar">
    <w:name w:val="Frontpage_headline Char"/>
    <w:basedOn w:val="SectionheadingChar"/>
    <w:link w:val="Frontpageheadline"/>
    <w:rsid w:val="009761CE"/>
    <w:rPr>
      <w:rFonts w:ascii="Arial Bold" w:hAnsi="Arial Bold" w:cs="Arial"/>
      <w:b/>
      <w:color w:val="104F75"/>
      <w:sz w:val="24"/>
      <w:szCs w:val="24"/>
      <w:shd w:val="clear" w:color="auto" w:fill="DEEAF6" w:themeFill="accent1" w:themeFillTint="33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Ind w:w="0" w:type="dxa"/>
      <w:tblBorders>
        <w:bottom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273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Blockbuster output</dc:title>
  <dc:creator/>
  <dcterms:created xsi:type="dcterms:W3CDTF">2018-06-25T17:02:28Z</dcterms:created>
  <dcterms:modified xsi:type="dcterms:W3CDTF">2018-06-25T17:02:28Z</dcterms:modified>
</cp:coreProperties>
</file>