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[SchoolName</w:t>
      </w:r>
      <w:r w:rsidR="00CB55C0">
        <w:t>AndUrn</w:t>
      </w:r>
      <w:r>
        <w:t>]</w:t>
      </w:r>
    </w:p>
    <w:p w14:paraId="7C4D7EA9" w14:textId="4778F99F" w:rsidR="00BD512C" w:rsidRDefault="00B41BB1">
      <w:pPr>
        <w:pStyle w:val="Heading2"/>
      </w:pPr>
      <w:r>
        <w:t>[TrustName</w:t>
      </w:r>
      <w:r w:rsidR="00CB55C0">
        <w:t>And</w:t>
      </w:r>
      <w:r>
        <w:t>ReferenceNumber]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[AcademyTypeRouteAndConversionGrant]</w:t>
            </w:r>
          </w:p>
          <w:p w14:paraId="3CA1B52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[ConversionSupportGrantChangeReason]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[HeadTeacherBoardDate]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[ProposedAcademyOpeningDate]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[PreviousHeadTeacherBoardDate]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[LocalAuthority]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[SponsorName]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[SponsorReferenceNumber]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>
      <w:pPr>
        <w:pStyle w:val="Heading1"/>
        <w:spacing w:before="240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[ViabilityIssues]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[FinancialDeficit]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[PartOfPfiScheme]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[PercentageOfGoodOrOutstandingSchoolsInTheDiocesanTrust]</w:t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[DistanceFromSchoolToTrustHeadquarters]</w:t>
            </w:r>
          </w:p>
          <w:p w14:paraId="5104A49B" w14:textId="324F83F2" w:rsidR="00EC06D8" w:rsidRDefault="00EC06D8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>
            <w:pPr>
              <w:pStyle w:val="LO-normal"/>
              <w:spacing w:after="10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</w:tbl>
    <w:p w14:paraId="1607FE59" w14:textId="77777777" w:rsidR="00BD512C" w:rsidRDefault="00B41BB1">
      <w:pPr>
        <w:pStyle w:val="LO-normal"/>
        <w:spacing w:before="120" w:after="120" w:line="240" w:lineRule="auto"/>
      </w:pPr>
      <w:r>
        <w:t xml:space="preserve"> </w:t>
      </w:r>
    </w:p>
    <w:p w14:paraId="4BB54C23" w14:textId="77777777" w:rsidR="00BD512C" w:rsidRDefault="00B41BB1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F8B9" w14:textId="1C229A4B" w:rsidR="00BD512C" w:rsidRDefault="00B41BB1" w:rsidP="005C479A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Quality of teaching, learning and assessment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>
            <w:pPr>
              <w:pStyle w:val="LO-normal"/>
              <w:spacing w:before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 w14:paraId="4747FA92" w14:textId="77777777" w:rsidR="00BD512C" w:rsidRDefault="00B41BB1">
      <w:pPr>
        <w:pStyle w:val="LO-normal"/>
      </w:pPr>
      <w:r>
        <w:lastRenderedPageBreak/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>
            <w:pPr>
              <w:pStyle w:val="LO-normal"/>
            </w:pPr>
            <w:r>
              <w:t>[RationaleForProject]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>
            <w:pPr>
              <w:pStyle w:val="LO-normal"/>
            </w:pPr>
            <w:r>
              <w:t>[RationaleForTrust]</w:t>
            </w:r>
          </w:p>
        </w:tc>
      </w:tr>
    </w:tbl>
    <w:p w14:paraId="68DAB103" w14:textId="77777777" w:rsidR="00BD512C" w:rsidRDefault="00BD512C">
      <w:pPr>
        <w:pStyle w:val="Heading2"/>
      </w:pPr>
    </w:p>
    <w:p w14:paraId="28C5BCD9" w14:textId="77777777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[RisksAndIssues]</w:t>
            </w:r>
          </w:p>
          <w:p w14:paraId="765DDFC9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>
            <w:pPr>
              <w:pStyle w:val="LO-normal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 w14:paraId="67DF11BE" w14:textId="77777777" w:rsidR="00BD512C" w:rsidRDefault="00B41BB1">
      <w:pPr>
        <w:pStyle w:val="Heading2"/>
      </w:pPr>
      <w:r>
        <w:t xml:space="preserve"> </w:t>
      </w:r>
    </w:p>
    <w:p w14:paraId="73B889FA" w14:textId="77777777" w:rsidR="00BD512C" w:rsidRDefault="00B41BB1">
      <w:pPr>
        <w:pStyle w:val="Heading1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Revenue carry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 w14:paraId="6BDC954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 w14:paraId="66E0B3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0922EA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0922EA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20" w:type="dxa"/>
        <w:tblLook w:val="0400" w:firstRow="0" w:lastRow="0" w:firstColumn="0" w:lastColumn="0" w:noHBand="0" w:noVBand="1"/>
      </w:tblPr>
      <w:tblGrid>
        <w:gridCol w:w="933"/>
        <w:gridCol w:w="2684"/>
        <w:gridCol w:w="3124"/>
        <w:gridCol w:w="2991"/>
      </w:tblGrid>
      <w:tr w:rsidR="00BD512C" w14:paraId="60F6335D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 w14:paraId="2794D84E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 w14:paraId="7FD6CC56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 w:rsidR="00BD512C" w14:paraId="4587C7B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 w:rsidR="00BD512C" w14:paraId="5386AD87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[SchoolPupilForecastsAdditionalInformation]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>
      <w:pPr>
        <w:pStyle w:val="LO-normal"/>
      </w:pPr>
      <w:r>
        <w:t>[KS2PerformanceData]</w:t>
      </w:r>
    </w:p>
    <w:p w14:paraId="4C4DB5AF" w14:textId="77777777" w:rsidR="00BD512C" w:rsidRDefault="00B41BB1">
      <w:pPr>
        <w:pStyle w:val="LO-normal"/>
      </w:pPr>
      <w:r>
        <w:t>[KS4PerformanceData]</w:t>
      </w:r>
    </w:p>
    <w:p w14:paraId="5C3FC6BD" w14:textId="77777777" w:rsidR="00BD512C" w:rsidRDefault="00B41BB1">
      <w:pPr>
        <w:pStyle w:val="LO-normal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36F9" w14:textId="77777777" w:rsidR="00D82CC6" w:rsidRDefault="00D82CC6">
      <w:pPr>
        <w:spacing w:after="0" w:line="240" w:lineRule="auto"/>
      </w:pPr>
      <w:r>
        <w:separator/>
      </w:r>
    </w:p>
  </w:endnote>
  <w:endnote w:type="continuationSeparator" w:id="0">
    <w:p w14:paraId="3B1E5A87" w14:textId="77777777" w:rsidR="00D82CC6" w:rsidRDefault="00D8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[ClearedBy]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2266" w14:textId="77777777" w:rsidR="00D82CC6" w:rsidRDefault="00D82CC6">
      <w:pPr>
        <w:spacing w:after="0" w:line="240" w:lineRule="auto"/>
      </w:pPr>
      <w:r>
        <w:separator/>
      </w:r>
    </w:p>
  </w:footnote>
  <w:footnote w:type="continuationSeparator" w:id="0">
    <w:p w14:paraId="4AB2AE67" w14:textId="77777777" w:rsidR="00D82CC6" w:rsidRDefault="00D82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245014"/>
    <w:rsid w:val="00327F27"/>
    <w:rsid w:val="005C479A"/>
    <w:rsid w:val="0067133E"/>
    <w:rsid w:val="009E5E73"/>
    <w:rsid w:val="00B41BB1"/>
    <w:rsid w:val="00BC6E0D"/>
    <w:rsid w:val="00BD512C"/>
    <w:rsid w:val="00C33206"/>
    <w:rsid w:val="00CB55C0"/>
    <w:rsid w:val="00CD1AC9"/>
    <w:rsid w:val="00D4650A"/>
    <w:rsid w:val="00D82CC6"/>
    <w:rsid w:val="00E02FEB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LAWLOR, Catherine</cp:lastModifiedBy>
  <cp:revision>24</cp:revision>
  <dcterms:created xsi:type="dcterms:W3CDTF">2021-10-18T16:43:00Z</dcterms:created>
  <dcterms:modified xsi:type="dcterms:W3CDTF">2021-10-29T12:51:00Z</dcterms:modified>
  <dc:language>en-GB</dc:language>
</cp:coreProperties>
</file>