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863842" w:rsidR="008973E7" w:rsidP="5734ABFA" w:rsidRDefault="0003155F" w14:paraId="0DB3393D" w14:textId="71AD8962">
      <w:pPr>
        <w:jc w:val="both"/>
      </w:pPr>
      <w:r>
        <w:rPr>
          <w:noProof/>
        </w:rPr>
        <w:drawing>
          <wp:inline distT="0" distB="0" distL="0" distR="0" wp14:anchorId="3244F1A9" wp14:editId="7506BAE0">
            <wp:extent cx="1419225" cy="828675"/>
            <wp:effectExtent l="0" t="0" r="9525" b="9525"/>
            <wp:docPr id="1304469359" name="Graphic 5" descr="Department for Educat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469359" name="Graphic 5" descr="Department for Education logo"/>
                    <pic:cNvPicPr/>
                  </pic:nvPicPr>
                  <pic:blipFill>
                    <a:blip r:embed="rId12">
                      <a:extLst>
                        <a:ext uri="{96DAC541-7B7A-43D3-8B79-37D633B846F1}">
                          <asvg:svgBlip xmlns:asvg="http://schemas.microsoft.com/office/drawing/2016/SVG/main" r:embed="rId13"/>
                        </a:ext>
                      </a:extLst>
                    </a:blip>
                    <a:stretch>
                      <a:fillRect/>
                    </a:stretch>
                  </pic:blipFill>
                  <pic:spPr>
                    <a:xfrm>
                      <a:off x="0" y="0"/>
                      <a:ext cx="1419225" cy="828675"/>
                    </a:xfrm>
                    <a:prstGeom prst="rect">
                      <a:avLst/>
                    </a:prstGeom>
                  </pic:spPr>
                </pic:pic>
              </a:graphicData>
            </a:graphic>
          </wp:inline>
        </w:drawing>
      </w:r>
    </w:p>
    <w:p w:rsidR="00974404" w:rsidP="005C5FBD" w:rsidRDefault="005C5FBD" w14:paraId="682906BE" w14:textId="01D99520">
      <w:pPr>
        <w:pStyle w:val="TitleText"/>
      </w:pPr>
      <w:r>
        <w:t xml:space="preserve">DfE Continuous Assurance Platform </w:t>
      </w:r>
    </w:p>
    <w:p w:rsidRPr="005C5FBD" w:rsidR="005C5FBD" w:rsidP="005C5FBD" w:rsidRDefault="005C5FBD" w14:paraId="1112C7E5" w14:textId="77777777">
      <w:pPr>
        <w:pStyle w:val="TitleText"/>
      </w:pPr>
    </w:p>
    <w:p w:rsidR="000726CD" w:rsidP="000726CD" w:rsidRDefault="000726CD" w14:paraId="28CCC87E" w14:textId="77777777"/>
    <w:p w:rsidR="000726CD" w:rsidP="000726CD" w:rsidRDefault="000726CD" w14:paraId="7E2606B2" w14:textId="4C71118A">
      <w:r w:rsidR="000726CD">
        <w:rPr/>
        <w:t>Version: 1.</w:t>
      </w:r>
      <w:r w:rsidR="18EFC9D3">
        <w:rPr/>
        <w:t>2</w:t>
      </w:r>
    </w:p>
    <w:p w:rsidR="009F41B6" w:rsidP="009F41B6" w:rsidRDefault="00974404" w14:paraId="185FB842" w14:textId="353E0876">
      <w:pPr>
        <w:pStyle w:val="Date"/>
      </w:pPr>
      <w:r w:rsidR="18EFC9D3">
        <w:rPr/>
        <w:t xml:space="preserve">December </w:t>
      </w:r>
      <w:r w:rsidR="00974404">
        <w:rPr/>
        <w:t>2025</w:t>
      </w:r>
    </w:p>
    <w:p w:rsidRPr="00D93CC3" w:rsidR="00336983" w:rsidP="00336983" w:rsidRDefault="00336983" w14:paraId="61243656" w14:textId="1D8BFCE9">
      <w:pPr>
        <w:pStyle w:val="TOCHeader"/>
      </w:pPr>
      <w:bookmarkStart w:name="_Toc154142184" w:id="0"/>
      <w:r w:rsidRPr="00D93CC3">
        <w:lastRenderedPageBreak/>
        <w:t>Contents</w:t>
      </w:r>
      <w:bookmarkEnd w:id="0"/>
      <w:r>
        <w:br/>
      </w:r>
    </w:p>
    <w:p w:rsidR="000726CD" w:rsidP="3CABCAD2" w:rsidRDefault="000726CD" w14:paraId="076C965C" w14:textId="1BE48678">
      <w:pPr>
        <w:pStyle w:val="TOC1"/>
        <w:tabs>
          <w:tab w:val="right" w:leader="none" w:pos="9495"/>
        </w:tabs>
        <w:rPr>
          <w:rFonts w:ascii="Calibri" w:hAnsi="Calibri" w:eastAsia="" w:cs="" w:asciiTheme="minorAscii" w:hAnsiTheme="minorAscii" w:eastAsiaTheme="minorEastAsia" w:cstheme="minorBidi"/>
          <w:color w:val="auto"/>
          <w:kern w:val="2"/>
          <w14:ligatures w14:val="standardContextual"/>
        </w:rPr>
      </w:pPr>
      <w:r>
        <w:fldChar w:fldCharType="begin"/>
      </w:r>
      <w:r>
        <w:instrText xml:space="preserve">TOC \o "1-3" \z \u \h</w:instrText>
      </w:r>
      <w:r>
        <w:fldChar w:fldCharType="separate"/>
      </w:r>
      <w:hyperlink w:anchor="_Toc344600870">
        <w:r w:rsidRPr="610B3333" w:rsidR="610B3333">
          <w:rPr>
            <w:rStyle w:val="Hyperlink"/>
          </w:rPr>
          <w:t>DCAP Background</w:t>
        </w:r>
        <w:r>
          <w:tab/>
        </w:r>
        <w:r>
          <w:fldChar w:fldCharType="begin"/>
        </w:r>
        <w:r>
          <w:instrText xml:space="preserve">PAGEREF _Toc344600870 \h</w:instrText>
        </w:r>
        <w:r>
          <w:fldChar w:fldCharType="separate"/>
        </w:r>
        <w:r w:rsidRPr="610B3333" w:rsidR="610B3333">
          <w:rPr>
            <w:rStyle w:val="Hyperlink"/>
          </w:rPr>
          <w:t>2</w:t>
        </w:r>
        <w:r>
          <w:fldChar w:fldCharType="end"/>
        </w:r>
      </w:hyperlink>
    </w:p>
    <w:p w:rsidR="000726CD" w:rsidP="3CABCAD2" w:rsidRDefault="0154A22C" w14:paraId="6BD10D54" w14:textId="3F458256">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252680311">
        <w:r w:rsidRPr="610B3333" w:rsidR="610B3333">
          <w:rPr>
            <w:rStyle w:val="Hyperlink"/>
          </w:rPr>
          <w:t>DfE Continuous Assurance Platform (DCAP)</w:t>
        </w:r>
        <w:r>
          <w:tab/>
        </w:r>
        <w:r>
          <w:fldChar w:fldCharType="begin"/>
        </w:r>
        <w:r>
          <w:instrText xml:space="preserve">PAGEREF _Toc252680311 \h</w:instrText>
        </w:r>
        <w:r>
          <w:fldChar w:fldCharType="separate"/>
        </w:r>
        <w:r w:rsidRPr="610B3333" w:rsidR="610B3333">
          <w:rPr>
            <w:rStyle w:val="Hyperlink"/>
          </w:rPr>
          <w:t>3</w:t>
        </w:r>
        <w:r>
          <w:fldChar w:fldCharType="end"/>
        </w:r>
      </w:hyperlink>
    </w:p>
    <w:p w:rsidR="000726CD" w:rsidP="3CABCAD2" w:rsidRDefault="0154A22C" w14:paraId="4DF93B69" w14:textId="01616785">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864231273">
        <w:r w:rsidRPr="610B3333" w:rsidR="610B3333">
          <w:rPr>
            <w:rStyle w:val="Hyperlink"/>
          </w:rPr>
          <w:t>Foundational Systems</w:t>
        </w:r>
        <w:r>
          <w:tab/>
        </w:r>
        <w:r>
          <w:fldChar w:fldCharType="begin"/>
        </w:r>
        <w:r>
          <w:instrText xml:space="preserve">PAGEREF _Toc1864231273 \h</w:instrText>
        </w:r>
        <w:r>
          <w:fldChar w:fldCharType="separate"/>
        </w:r>
        <w:r w:rsidRPr="610B3333" w:rsidR="610B3333">
          <w:rPr>
            <w:rStyle w:val="Hyperlink"/>
          </w:rPr>
          <w:t>3</w:t>
        </w:r>
        <w:r>
          <w:fldChar w:fldCharType="end"/>
        </w:r>
      </w:hyperlink>
    </w:p>
    <w:p w:rsidR="000726CD" w:rsidP="3CABCAD2" w:rsidRDefault="0154A22C" w14:paraId="6D691A8F" w14:textId="072243BE">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543466468">
        <w:r w:rsidRPr="610B3333" w:rsidR="610B3333">
          <w:rPr>
            <w:rStyle w:val="Hyperlink"/>
          </w:rPr>
          <w:t>Digital Services</w:t>
        </w:r>
        <w:r>
          <w:tab/>
        </w:r>
        <w:r>
          <w:fldChar w:fldCharType="begin"/>
        </w:r>
        <w:r>
          <w:instrText xml:space="preserve">PAGEREF _Toc543466468 \h</w:instrText>
        </w:r>
        <w:r>
          <w:fldChar w:fldCharType="separate"/>
        </w:r>
        <w:r w:rsidRPr="610B3333" w:rsidR="610B3333">
          <w:rPr>
            <w:rStyle w:val="Hyperlink"/>
          </w:rPr>
          <w:t>3</w:t>
        </w:r>
        <w:r>
          <w:fldChar w:fldCharType="end"/>
        </w:r>
      </w:hyperlink>
    </w:p>
    <w:p w:rsidR="000726CD" w:rsidP="3CABCAD2" w:rsidRDefault="0154A22C" w14:paraId="742CE3F8" w14:textId="68F49D39">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301866330">
        <w:r w:rsidRPr="610B3333" w:rsidR="610B3333">
          <w:rPr>
            <w:rStyle w:val="Hyperlink"/>
          </w:rPr>
          <w:t>Asset Attribution</w:t>
        </w:r>
        <w:r>
          <w:tab/>
        </w:r>
        <w:r>
          <w:fldChar w:fldCharType="begin"/>
        </w:r>
        <w:r>
          <w:instrText xml:space="preserve">PAGEREF _Toc301866330 \h</w:instrText>
        </w:r>
        <w:r>
          <w:fldChar w:fldCharType="separate"/>
        </w:r>
        <w:r w:rsidRPr="610B3333" w:rsidR="610B3333">
          <w:rPr>
            <w:rStyle w:val="Hyperlink"/>
          </w:rPr>
          <w:t>4</w:t>
        </w:r>
        <w:r>
          <w:fldChar w:fldCharType="end"/>
        </w:r>
      </w:hyperlink>
    </w:p>
    <w:p w:rsidR="000726CD" w:rsidP="3CABCAD2" w:rsidRDefault="0154A22C" w14:paraId="7932A364" w14:textId="2523CC71">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750594051">
        <w:r w:rsidRPr="610B3333" w:rsidR="610B3333">
          <w:rPr>
            <w:rStyle w:val="Hyperlink"/>
          </w:rPr>
          <w:t>Posture Hardening</w:t>
        </w:r>
        <w:r>
          <w:tab/>
        </w:r>
        <w:r>
          <w:fldChar w:fldCharType="begin"/>
        </w:r>
        <w:r>
          <w:instrText xml:space="preserve">PAGEREF _Toc750594051 \h</w:instrText>
        </w:r>
        <w:r>
          <w:fldChar w:fldCharType="separate"/>
        </w:r>
        <w:r w:rsidRPr="610B3333" w:rsidR="610B3333">
          <w:rPr>
            <w:rStyle w:val="Hyperlink"/>
          </w:rPr>
          <w:t>4</w:t>
        </w:r>
        <w:r>
          <w:fldChar w:fldCharType="end"/>
        </w:r>
      </w:hyperlink>
    </w:p>
    <w:p w:rsidR="000726CD" w:rsidP="3CABCAD2" w:rsidRDefault="0154A22C" w14:paraId="26B32EBD" w14:textId="09F0BA02">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745989847">
        <w:r w:rsidRPr="610B3333" w:rsidR="610B3333">
          <w:rPr>
            <w:rStyle w:val="Hyperlink"/>
          </w:rPr>
          <w:t>Alerts</w:t>
        </w:r>
        <w:r>
          <w:tab/>
        </w:r>
        <w:r>
          <w:fldChar w:fldCharType="begin"/>
        </w:r>
        <w:r>
          <w:instrText xml:space="preserve">PAGEREF _Toc1745989847 \h</w:instrText>
        </w:r>
        <w:r>
          <w:fldChar w:fldCharType="separate"/>
        </w:r>
        <w:r w:rsidRPr="610B3333" w:rsidR="610B3333">
          <w:rPr>
            <w:rStyle w:val="Hyperlink"/>
          </w:rPr>
          <w:t>5</w:t>
        </w:r>
        <w:r>
          <w:fldChar w:fldCharType="end"/>
        </w:r>
      </w:hyperlink>
    </w:p>
    <w:p w:rsidR="000726CD" w:rsidP="3CABCAD2" w:rsidRDefault="0154A22C" w14:paraId="4314C26E" w14:textId="15C6DF17">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432434502">
        <w:r w:rsidRPr="610B3333" w:rsidR="610B3333">
          <w:rPr>
            <w:rStyle w:val="Hyperlink"/>
          </w:rPr>
          <w:t>Controls</w:t>
        </w:r>
        <w:r>
          <w:tab/>
        </w:r>
        <w:r>
          <w:fldChar w:fldCharType="begin"/>
        </w:r>
        <w:r>
          <w:instrText xml:space="preserve">PAGEREF _Toc1432434502 \h</w:instrText>
        </w:r>
        <w:r>
          <w:fldChar w:fldCharType="separate"/>
        </w:r>
        <w:r w:rsidRPr="610B3333" w:rsidR="610B3333">
          <w:rPr>
            <w:rStyle w:val="Hyperlink"/>
          </w:rPr>
          <w:t>5</w:t>
        </w:r>
        <w:r>
          <w:fldChar w:fldCharType="end"/>
        </w:r>
      </w:hyperlink>
    </w:p>
    <w:p w:rsidR="000726CD" w:rsidP="3CABCAD2" w:rsidRDefault="0154A22C" w14:paraId="0E73D187" w14:textId="16F88F63">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285475355">
        <w:r w:rsidRPr="610B3333" w:rsidR="610B3333">
          <w:rPr>
            <w:rStyle w:val="Hyperlink"/>
          </w:rPr>
          <w:t>Scores</w:t>
        </w:r>
        <w:r>
          <w:tab/>
        </w:r>
        <w:r>
          <w:fldChar w:fldCharType="begin"/>
        </w:r>
        <w:r>
          <w:instrText xml:space="preserve">PAGEREF _Toc1285475355 \h</w:instrText>
        </w:r>
        <w:r>
          <w:fldChar w:fldCharType="separate"/>
        </w:r>
        <w:r w:rsidRPr="610B3333" w:rsidR="610B3333">
          <w:rPr>
            <w:rStyle w:val="Hyperlink"/>
          </w:rPr>
          <w:t>5</w:t>
        </w:r>
        <w:r>
          <w:fldChar w:fldCharType="end"/>
        </w:r>
      </w:hyperlink>
    </w:p>
    <w:p w:rsidR="000726CD" w:rsidP="3CABCAD2" w:rsidRDefault="0154A22C" w14:paraId="0C39DA2C" w14:textId="2550E8DB">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301952960">
        <w:r w:rsidRPr="610B3333" w:rsidR="610B3333">
          <w:rPr>
            <w:rStyle w:val="Hyperlink"/>
          </w:rPr>
          <w:t>DfE Mandated Controls</w:t>
        </w:r>
        <w:r>
          <w:tab/>
        </w:r>
        <w:r>
          <w:fldChar w:fldCharType="begin"/>
        </w:r>
        <w:r>
          <w:instrText xml:space="preserve">PAGEREF _Toc301952960 \h</w:instrText>
        </w:r>
        <w:r>
          <w:fldChar w:fldCharType="separate"/>
        </w:r>
        <w:r w:rsidRPr="610B3333" w:rsidR="610B3333">
          <w:rPr>
            <w:rStyle w:val="Hyperlink"/>
          </w:rPr>
          <w:t>6</w:t>
        </w:r>
        <w:r>
          <w:fldChar w:fldCharType="end"/>
        </w:r>
      </w:hyperlink>
    </w:p>
    <w:p w:rsidR="000726CD" w:rsidP="3CABCAD2" w:rsidRDefault="0154A22C" w14:paraId="22739151" w14:textId="03DE906C">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73239775">
        <w:r w:rsidRPr="610B3333" w:rsidR="610B3333">
          <w:rPr>
            <w:rStyle w:val="Hyperlink"/>
          </w:rPr>
          <w:t>Cadence</w:t>
        </w:r>
        <w:r>
          <w:tab/>
        </w:r>
        <w:r>
          <w:fldChar w:fldCharType="begin"/>
        </w:r>
        <w:r>
          <w:instrText xml:space="preserve">PAGEREF _Toc173239775 \h</w:instrText>
        </w:r>
        <w:r>
          <w:fldChar w:fldCharType="separate"/>
        </w:r>
        <w:r w:rsidRPr="610B3333" w:rsidR="610B3333">
          <w:rPr>
            <w:rStyle w:val="Hyperlink"/>
          </w:rPr>
          <w:t>6</w:t>
        </w:r>
        <w:r>
          <w:fldChar w:fldCharType="end"/>
        </w:r>
      </w:hyperlink>
    </w:p>
    <w:p w:rsidR="000726CD" w:rsidP="3CABCAD2" w:rsidRDefault="0154A22C" w14:paraId="469AA745" w14:textId="64EFFA84">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2008164000">
        <w:r w:rsidRPr="610B3333" w:rsidR="610B3333">
          <w:rPr>
            <w:rStyle w:val="Hyperlink"/>
          </w:rPr>
          <w:t>Sources</w:t>
        </w:r>
        <w:r>
          <w:tab/>
        </w:r>
        <w:r>
          <w:fldChar w:fldCharType="begin"/>
        </w:r>
        <w:r>
          <w:instrText xml:space="preserve">PAGEREF _Toc2008164000 \h</w:instrText>
        </w:r>
        <w:r>
          <w:fldChar w:fldCharType="separate"/>
        </w:r>
        <w:r w:rsidRPr="610B3333" w:rsidR="610B3333">
          <w:rPr>
            <w:rStyle w:val="Hyperlink"/>
          </w:rPr>
          <w:t>6</w:t>
        </w:r>
        <w:r>
          <w:fldChar w:fldCharType="end"/>
        </w:r>
      </w:hyperlink>
    </w:p>
    <w:p w:rsidR="000726CD" w:rsidP="3CABCAD2" w:rsidRDefault="0154A22C" w14:paraId="360FC98D" w14:textId="03C5C0A8">
      <w:pPr>
        <w:pStyle w:val="TOC1"/>
        <w:tabs>
          <w:tab w:val="right" w:leader="none" w:pos="9495"/>
        </w:tabs>
        <w:rPr>
          <w:rFonts w:ascii="Calibri" w:hAnsi="Calibri" w:eastAsia="" w:cs="" w:asciiTheme="minorAscii" w:hAnsiTheme="minorAscii" w:eastAsiaTheme="minorEastAsia" w:cstheme="minorBidi"/>
          <w:color w:val="auto"/>
          <w:kern w:val="2"/>
          <w14:ligatures w14:val="standardContextual"/>
        </w:rPr>
      </w:pPr>
      <w:hyperlink w:anchor="_Toc825410844">
        <w:r w:rsidRPr="610B3333" w:rsidR="610B3333">
          <w:rPr>
            <w:rStyle w:val="Hyperlink"/>
          </w:rPr>
          <w:t>Dashboards &amp; Menus</w:t>
        </w:r>
        <w:r>
          <w:tab/>
        </w:r>
        <w:r>
          <w:fldChar w:fldCharType="begin"/>
        </w:r>
        <w:r>
          <w:instrText xml:space="preserve">PAGEREF _Toc825410844 \h</w:instrText>
        </w:r>
        <w:r>
          <w:fldChar w:fldCharType="separate"/>
        </w:r>
        <w:r w:rsidRPr="610B3333" w:rsidR="610B3333">
          <w:rPr>
            <w:rStyle w:val="Hyperlink"/>
          </w:rPr>
          <w:t>7</w:t>
        </w:r>
        <w:r>
          <w:fldChar w:fldCharType="end"/>
        </w:r>
      </w:hyperlink>
    </w:p>
    <w:p w:rsidR="000726CD" w:rsidP="3CABCAD2" w:rsidRDefault="0154A22C" w14:paraId="16B3E4A4" w14:textId="2CD8E659">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85988832">
        <w:r w:rsidRPr="610B3333" w:rsidR="610B3333">
          <w:rPr>
            <w:rStyle w:val="Hyperlink"/>
          </w:rPr>
          <w:t>DCAP Home</w:t>
        </w:r>
        <w:r>
          <w:tab/>
        </w:r>
        <w:r>
          <w:fldChar w:fldCharType="begin"/>
        </w:r>
        <w:r>
          <w:instrText xml:space="preserve">PAGEREF _Toc185988832 \h</w:instrText>
        </w:r>
        <w:r>
          <w:fldChar w:fldCharType="separate"/>
        </w:r>
        <w:r w:rsidRPr="610B3333" w:rsidR="610B3333">
          <w:rPr>
            <w:rStyle w:val="Hyperlink"/>
          </w:rPr>
          <w:t>8</w:t>
        </w:r>
        <w:r>
          <w:fldChar w:fldCharType="end"/>
        </w:r>
      </w:hyperlink>
    </w:p>
    <w:p w:rsidR="000726CD" w:rsidP="3CABCAD2" w:rsidRDefault="0154A22C" w14:paraId="0E5726D2" w14:textId="3C301FC4">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047165020">
        <w:r w:rsidRPr="610B3333" w:rsidR="610B3333">
          <w:rPr>
            <w:rStyle w:val="Hyperlink"/>
          </w:rPr>
          <w:t>Portfolio Overview Dashboard</w:t>
        </w:r>
        <w:r>
          <w:tab/>
        </w:r>
        <w:r>
          <w:fldChar w:fldCharType="begin"/>
        </w:r>
        <w:r>
          <w:instrText xml:space="preserve">PAGEREF _Toc1047165020 \h</w:instrText>
        </w:r>
        <w:r>
          <w:fldChar w:fldCharType="separate"/>
        </w:r>
        <w:r w:rsidRPr="610B3333" w:rsidR="610B3333">
          <w:rPr>
            <w:rStyle w:val="Hyperlink"/>
          </w:rPr>
          <w:t>8</w:t>
        </w:r>
        <w:r>
          <w:fldChar w:fldCharType="end"/>
        </w:r>
      </w:hyperlink>
    </w:p>
    <w:p w:rsidR="000726CD" w:rsidP="3CABCAD2" w:rsidRDefault="0154A22C" w14:paraId="40790574" w14:textId="4EF00A4D">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465495706">
        <w:r w:rsidRPr="610B3333" w:rsidR="610B3333">
          <w:rPr>
            <w:rStyle w:val="Hyperlink"/>
          </w:rPr>
          <w:t>Service Overview Dashboard</w:t>
        </w:r>
        <w:r>
          <w:tab/>
        </w:r>
        <w:r>
          <w:fldChar w:fldCharType="begin"/>
        </w:r>
        <w:r>
          <w:instrText xml:space="preserve">PAGEREF _Toc1465495706 \h</w:instrText>
        </w:r>
        <w:r>
          <w:fldChar w:fldCharType="separate"/>
        </w:r>
        <w:r w:rsidRPr="610B3333" w:rsidR="610B3333">
          <w:rPr>
            <w:rStyle w:val="Hyperlink"/>
          </w:rPr>
          <w:t>8</w:t>
        </w:r>
        <w:r>
          <w:fldChar w:fldCharType="end"/>
        </w:r>
      </w:hyperlink>
    </w:p>
    <w:p w:rsidR="000726CD" w:rsidP="3CABCAD2" w:rsidRDefault="0154A22C" w14:paraId="7DD311B2" w14:textId="44A05225">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902481236">
        <w:r w:rsidRPr="610B3333" w:rsidR="610B3333">
          <w:rPr>
            <w:rStyle w:val="Hyperlink"/>
          </w:rPr>
          <w:t>ISO Dashboard</w:t>
        </w:r>
        <w:r>
          <w:tab/>
        </w:r>
        <w:r>
          <w:fldChar w:fldCharType="begin"/>
        </w:r>
        <w:r>
          <w:instrText xml:space="preserve">PAGEREF _Toc1902481236 \h</w:instrText>
        </w:r>
        <w:r>
          <w:fldChar w:fldCharType="separate"/>
        </w:r>
        <w:r w:rsidRPr="610B3333" w:rsidR="610B3333">
          <w:rPr>
            <w:rStyle w:val="Hyperlink"/>
          </w:rPr>
          <w:t>9</w:t>
        </w:r>
        <w:r>
          <w:fldChar w:fldCharType="end"/>
        </w:r>
      </w:hyperlink>
    </w:p>
    <w:p w:rsidR="000726CD" w:rsidP="3CABCAD2" w:rsidRDefault="0154A22C" w14:paraId="255AE2B6" w14:textId="71A3C999">
      <w:pPr>
        <w:pStyle w:val="TOC2"/>
        <w:tabs>
          <w:tab w:val="right" w:pos="9480"/>
        </w:tabs>
        <w:rPr>
          <w:rFonts w:ascii="Calibri" w:hAnsi="Calibri" w:eastAsia="" w:cs="" w:asciiTheme="minorAscii" w:hAnsiTheme="minorAscii" w:eastAsiaTheme="minorEastAsia" w:cstheme="minorBidi"/>
          <w:noProof/>
          <w:color w:val="auto"/>
          <w:kern w:val="2"/>
          <w14:ligatures w14:val="standardContextual"/>
        </w:rPr>
      </w:pPr>
      <w:hyperlink w:anchor="_Toc1513786580">
        <w:r w:rsidRPr="610B3333" w:rsidR="610B3333">
          <w:rPr>
            <w:rStyle w:val="Hyperlink"/>
          </w:rPr>
          <w:t>Service Posture Dashboard</w:t>
        </w:r>
        <w:r>
          <w:tab/>
        </w:r>
        <w:r>
          <w:fldChar w:fldCharType="begin"/>
        </w:r>
        <w:r>
          <w:instrText xml:space="preserve">PAGEREF _Toc1513786580 \h</w:instrText>
        </w:r>
        <w:r>
          <w:fldChar w:fldCharType="separate"/>
        </w:r>
        <w:r w:rsidRPr="610B3333" w:rsidR="610B3333">
          <w:rPr>
            <w:rStyle w:val="Hyperlink"/>
          </w:rPr>
          <w:t>9</w:t>
        </w:r>
        <w:r>
          <w:fldChar w:fldCharType="end"/>
        </w:r>
      </w:hyperlink>
    </w:p>
    <w:p w:rsidR="000726CD" w:rsidP="3CABCAD2" w:rsidRDefault="0154A22C" w14:paraId="2AB81C23" w14:textId="2F7136BF">
      <w:pPr>
        <w:pStyle w:val="TOC2"/>
        <w:tabs>
          <w:tab w:val="clear" w:leader="none" w:pos="9495"/>
        </w:tabs>
        <w:rPr>
          <w:rFonts w:ascii="Calibri" w:hAnsi="Calibri" w:eastAsia="" w:cs="" w:asciiTheme="minorAscii" w:hAnsiTheme="minorAscii" w:eastAsiaTheme="minorEastAsia" w:cstheme="minorBidi"/>
          <w:color w:val="auto"/>
          <w:kern w:val="2"/>
          <w14:ligatures w14:val="standardContextual"/>
        </w:rPr>
      </w:pPr>
      <w:hyperlink w:anchor="_Toc580153227">
        <w:r w:rsidRPr="610B3333" w:rsidR="610B3333">
          <w:rPr>
            <w:rStyle w:val="Hyperlink"/>
          </w:rPr>
          <w:t>Service Control Detail Dashboard</w:t>
        </w:r>
        <w:r>
          <w:tab/>
        </w:r>
        <w:r>
          <w:fldChar w:fldCharType="begin"/>
        </w:r>
        <w:r>
          <w:instrText xml:space="preserve">PAGEREF _Toc580153227 \h</w:instrText>
        </w:r>
        <w:r>
          <w:fldChar w:fldCharType="separate"/>
        </w:r>
        <w:r w:rsidRPr="610B3333" w:rsidR="610B3333">
          <w:rPr>
            <w:rStyle w:val="Hyperlink"/>
          </w:rPr>
          <w:t>9</w:t>
        </w:r>
        <w:r>
          <w:fldChar w:fldCharType="end"/>
        </w:r>
      </w:hyperlink>
    </w:p>
    <w:p w:rsidR="000726CD" w:rsidP="3CABCAD2" w:rsidRDefault="0154A22C" w14:paraId="741C3125" w14:textId="0475665E">
      <w:pPr>
        <w:pStyle w:val="TOC1"/>
        <w:tabs>
          <w:tab w:val="right" w:leader="none" w:pos="9495"/>
        </w:tabs>
        <w:rPr>
          <w:rFonts w:ascii="Calibri" w:hAnsi="Calibri" w:eastAsia="" w:cs="" w:asciiTheme="minorAscii" w:hAnsiTheme="minorAscii" w:eastAsiaTheme="minorEastAsia" w:cstheme="minorBidi"/>
          <w:color w:val="auto"/>
          <w:kern w:val="2"/>
          <w14:ligatures w14:val="standardContextual"/>
        </w:rPr>
      </w:pPr>
      <w:hyperlink w:anchor="_Toc465676436">
        <w:r w:rsidRPr="610B3333" w:rsidR="610B3333">
          <w:rPr>
            <w:rStyle w:val="Hyperlink"/>
          </w:rPr>
          <w:t>Onboarding to DCAP</w:t>
        </w:r>
        <w:r>
          <w:tab/>
        </w:r>
        <w:r>
          <w:fldChar w:fldCharType="begin"/>
        </w:r>
        <w:r>
          <w:instrText xml:space="preserve">PAGEREF _Toc465676436 \h</w:instrText>
        </w:r>
        <w:r>
          <w:fldChar w:fldCharType="separate"/>
        </w:r>
        <w:r w:rsidRPr="610B3333" w:rsidR="610B3333">
          <w:rPr>
            <w:rStyle w:val="Hyperlink"/>
          </w:rPr>
          <w:t>10</w:t>
        </w:r>
        <w:r>
          <w:fldChar w:fldCharType="end"/>
        </w:r>
      </w:hyperlink>
    </w:p>
    <w:p w:rsidR="3CABCAD2" w:rsidP="3CABCAD2" w:rsidRDefault="3CABCAD2" w14:paraId="5528A25D" w14:textId="42C225E6">
      <w:pPr>
        <w:pStyle w:val="TOC1"/>
        <w:tabs>
          <w:tab w:val="right" w:leader="none" w:pos="9495"/>
        </w:tabs>
      </w:pPr>
      <w:hyperlink w:anchor="_Toc2067621671">
        <w:r w:rsidRPr="610B3333" w:rsidR="610B3333">
          <w:rPr>
            <w:rStyle w:val="Hyperlink"/>
          </w:rPr>
          <w:t>Issue Reporting</w:t>
        </w:r>
        <w:r>
          <w:tab/>
        </w:r>
        <w:r>
          <w:fldChar w:fldCharType="begin"/>
        </w:r>
        <w:r>
          <w:instrText xml:space="preserve">PAGEREF _Toc2067621671 \h</w:instrText>
        </w:r>
        <w:r>
          <w:fldChar w:fldCharType="separate"/>
        </w:r>
        <w:r w:rsidRPr="610B3333" w:rsidR="610B3333">
          <w:rPr>
            <w:rStyle w:val="Hyperlink"/>
          </w:rPr>
          <w:t>12</w:t>
        </w:r>
        <w:r>
          <w:fldChar w:fldCharType="end"/>
        </w:r>
      </w:hyperlink>
      <w:r>
        <w:fldChar w:fldCharType="end"/>
      </w:r>
    </w:p>
    <w:p w:rsidR="009F41B6" w:rsidP="51F06688" w:rsidRDefault="009F41B6" w14:paraId="5AAA62C2" w14:textId="78964EC0">
      <w:pPr>
        <w:pStyle w:val="TOC1"/>
        <w:jc w:val="both"/>
      </w:pPr>
    </w:p>
    <w:p w:rsidR="00C65D6F" w:rsidP="00C65D6F" w:rsidRDefault="00C65D6F" w14:paraId="67DA5CF2" w14:textId="74B4D2B4"/>
    <w:p w:rsidR="00C65D6F" w:rsidRDefault="00C65D6F" w14:paraId="58043249" w14:textId="77777777">
      <w:pPr>
        <w:spacing w:after="0" w:line="240" w:lineRule="auto"/>
      </w:pPr>
      <w:r>
        <w:br w:type="page"/>
      </w:r>
    </w:p>
    <w:p w:rsidRPr="00C87451" w:rsidR="00C65D6F" w:rsidP="009B212F" w:rsidRDefault="4E81BB7F" w14:paraId="3409EDC4" w14:textId="22F464F3">
      <w:pPr>
        <w:pStyle w:val="Heading1"/>
      </w:pPr>
      <w:bookmarkStart w:name="_Toc204239452" w:id="1"/>
      <w:bookmarkStart w:name="_Toc1219502073" w:id="2"/>
      <w:bookmarkStart w:name="_Toc344600870" w:id="547041340"/>
      <w:r w:rsidR="390E23C0">
        <w:rPr/>
        <w:t>DCAP B</w:t>
      </w:r>
      <w:bookmarkEnd w:id="1"/>
      <w:r w:rsidR="6EBDBFBE">
        <w:rPr/>
        <w:t>ackground</w:t>
      </w:r>
      <w:bookmarkEnd w:id="2"/>
      <w:bookmarkEnd w:id="547041340"/>
    </w:p>
    <w:p w:rsidRPr="00411483" w:rsidR="00C65D6F" w:rsidP="00C65D6F" w:rsidRDefault="4E81BB7F" w14:paraId="7BF34A79" w14:textId="6E1B8AF0">
      <w:pPr>
        <w:pStyle w:val="Heading2"/>
      </w:pPr>
      <w:bookmarkStart w:name="_Toc204239453" w:id="4"/>
      <w:bookmarkStart w:name="_Toc468236782" w:id="5"/>
      <w:bookmarkStart w:name="_Toc252680311" w:id="1415922168"/>
      <w:r w:rsidR="390E23C0">
        <w:rPr/>
        <w:t>DfE Continuous Assurance Platform (DCAP)</w:t>
      </w:r>
      <w:bookmarkEnd w:id="4"/>
      <w:bookmarkEnd w:id="5"/>
      <w:bookmarkEnd w:id="1415922168"/>
    </w:p>
    <w:p w:rsidR="00C65D6F" w:rsidP="00C65D6F" w:rsidRDefault="00C65D6F" w14:paraId="3F7CEEBB" w14:textId="77777777">
      <w:r>
        <w:t>DCAP is a system that allows Digital Services to see their Security Posture across a range of technologies, the objective being to drive posture hardening through remediation of vulnerabilities.</w:t>
      </w:r>
    </w:p>
    <w:p w:rsidR="004F5CC1" w:rsidP="00C65D6F" w:rsidRDefault="004F5CC1" w14:paraId="6D5A94B6" w14:textId="77777777">
      <w:r w:rsidRPr="004F5CC1">
        <w:t>DCAP is a Splunk-based platform that provides visibility into outstanding security vulnerabilities identified across Digital Services. By systematically integrating DCAP data into planning and remediation efforts, services can demonstrate alignment with DfE Mandated Policies and broader security best practices.</w:t>
      </w:r>
    </w:p>
    <w:p w:rsidRPr="00411483" w:rsidR="00C65D6F" w:rsidP="00C65D6F" w:rsidRDefault="00C65D6F" w14:paraId="57AE284D" w14:textId="4285389C">
      <w:r>
        <w:t xml:space="preserve">DCAP provides a single pane of glass through which a Service can see vulnerabilities across the stack. It also offers guidance on which ones represent the highest priority to help the Service decide where to allocate resources first. </w:t>
      </w:r>
      <w:r w:rsidRPr="007A716B" w:rsidR="007A716B">
        <w:t>Additionally, DCAP enables DfE leadership to track improvements in the department’s overall security posture and identify areas where further support may be needed.</w:t>
      </w:r>
    </w:p>
    <w:p w:rsidR="00C65D6F" w:rsidP="00C65D6F" w:rsidRDefault="4E81BB7F" w14:paraId="4F4CE7D7" w14:textId="74D34F75">
      <w:pPr>
        <w:pStyle w:val="Heading2"/>
      </w:pPr>
      <w:bookmarkStart w:name="_Toc204239454" w:id="7"/>
      <w:bookmarkStart w:name="_Toc1913484520" w:id="8"/>
      <w:bookmarkStart w:name="_Toc1864231273" w:id="1053836555"/>
      <w:r w:rsidR="390E23C0">
        <w:rPr/>
        <w:t>Foundational Systems</w:t>
      </w:r>
      <w:bookmarkEnd w:id="7"/>
      <w:bookmarkEnd w:id="8"/>
      <w:bookmarkEnd w:id="1053836555"/>
    </w:p>
    <w:p w:rsidR="000B7CEC" w:rsidP="00C65D6F" w:rsidRDefault="00C65D6F" w14:paraId="7F5CC96C" w14:textId="32822D4D">
      <w:r w:rsidRPr="00411483">
        <w:t xml:space="preserve">A Foundational System is a technology or system that, were it to be compromised, the workings of the whole DfE would be critically impaired inside a week. </w:t>
      </w:r>
      <w:r>
        <w:t>DfE has</w:t>
      </w:r>
      <w:r w:rsidRPr="00411483">
        <w:t xml:space="preserve"> 5 Foundational Systems</w:t>
      </w:r>
      <w:r w:rsidR="00352E31">
        <w:t>:</w:t>
      </w:r>
      <w:r w:rsidR="000B7CEC">
        <w:t xml:space="preserve"> </w:t>
      </w:r>
    </w:p>
    <w:p w:rsidR="000B7CEC" w:rsidP="002735AE" w:rsidRDefault="00C65D6F" w14:paraId="42748D0D" w14:textId="77777777">
      <w:pPr>
        <w:pStyle w:val="ListParagraph"/>
        <w:numPr>
          <w:ilvl w:val="0"/>
          <w:numId w:val="5"/>
        </w:numPr>
      </w:pPr>
      <w:commentRangeStart w:id="10"/>
      <w:r w:rsidRPr="00411483">
        <w:t xml:space="preserve">Azure, </w:t>
      </w:r>
    </w:p>
    <w:p w:rsidR="000B7CEC" w:rsidP="002735AE" w:rsidRDefault="00C65D6F" w14:paraId="06170CD4" w14:textId="4710BADD">
      <w:pPr>
        <w:pStyle w:val="ListParagraph"/>
        <w:numPr>
          <w:ilvl w:val="0"/>
          <w:numId w:val="5"/>
        </w:numPr>
      </w:pPr>
      <w:r w:rsidRPr="00411483">
        <w:t>Entra Active Directory</w:t>
      </w:r>
      <w:r w:rsidR="00352E31">
        <w:t>,</w:t>
      </w:r>
    </w:p>
    <w:p w:rsidR="000B7CEC" w:rsidP="002735AE" w:rsidRDefault="00C65D6F" w14:paraId="49D25B96" w14:textId="67DD8C98">
      <w:pPr>
        <w:pStyle w:val="ListParagraph"/>
        <w:numPr>
          <w:ilvl w:val="0"/>
          <w:numId w:val="5"/>
        </w:numPr>
      </w:pPr>
      <w:r w:rsidRPr="00411483">
        <w:t>DNS</w:t>
      </w:r>
      <w:r w:rsidR="00352E31">
        <w:t>,</w:t>
      </w:r>
    </w:p>
    <w:p w:rsidR="000B7CEC" w:rsidP="002735AE" w:rsidRDefault="00C65D6F" w14:paraId="0C58BB86" w14:textId="39679B08">
      <w:pPr>
        <w:pStyle w:val="ListParagraph"/>
        <w:numPr>
          <w:ilvl w:val="0"/>
          <w:numId w:val="5"/>
        </w:numPr>
      </w:pPr>
      <w:r w:rsidRPr="00411483">
        <w:t>M365</w:t>
      </w:r>
      <w:r w:rsidR="00352E31">
        <w:t>,</w:t>
      </w:r>
    </w:p>
    <w:p w:rsidR="000B7CEC" w:rsidP="002735AE" w:rsidRDefault="00C65D6F" w14:paraId="74C10F7B" w14:textId="7B565E4B">
      <w:pPr>
        <w:pStyle w:val="ListParagraph"/>
        <w:numPr>
          <w:ilvl w:val="0"/>
          <w:numId w:val="5"/>
        </w:numPr>
      </w:pPr>
      <w:r w:rsidRPr="00411483">
        <w:t>GitHub.</w:t>
      </w:r>
      <w:commentRangeEnd w:id="10"/>
      <w:r w:rsidRPr="00411483">
        <w:rPr>
          <w:rStyle w:val="CommentReference"/>
          <w:sz w:val="24"/>
          <w:szCs w:val="24"/>
        </w:rPr>
        <w:commentReference w:id="10"/>
      </w:r>
      <w:r w:rsidRPr="00411483">
        <w:t xml:space="preserve"> </w:t>
      </w:r>
      <w:r>
        <w:t xml:space="preserve"> </w:t>
      </w:r>
    </w:p>
    <w:p w:rsidRPr="00411483" w:rsidR="00C65D6F" w:rsidP="00C65D6F" w:rsidRDefault="00C65D6F" w14:paraId="0EEE56FC" w14:textId="593D5804">
      <w:r>
        <w:t xml:space="preserve">Digital </w:t>
      </w:r>
      <w:r w:rsidR="00895E4C">
        <w:t>S</w:t>
      </w:r>
      <w:r>
        <w:t xml:space="preserve">ervices have a dependency on the foundational systems being secure, they have no direct control over platforms themselves. </w:t>
      </w:r>
      <w:r w:rsidRPr="00411483">
        <w:t xml:space="preserve">The compliance of the Foundational Systems </w:t>
      </w:r>
      <w:r w:rsidR="006A0B88">
        <w:t>is measured</w:t>
      </w:r>
      <w:r w:rsidRPr="00411483">
        <w:t xml:space="preserve"> </w:t>
      </w:r>
      <w:r w:rsidR="006A0B88">
        <w:t xml:space="preserve">in </w:t>
      </w:r>
      <w:r w:rsidRPr="00411483">
        <w:t>DCAP against the CIS industry benchmarks</w:t>
      </w:r>
      <w:r>
        <w:t>.</w:t>
      </w:r>
      <w:r w:rsidRPr="00411483">
        <w:t xml:space="preserve"> </w:t>
      </w:r>
      <w:r>
        <w:t xml:space="preserve">Compliance demonstrates </w:t>
      </w:r>
      <w:r w:rsidRPr="00411483">
        <w:t xml:space="preserve">that the posture of critical systems is hardened and give further confidence to Digital Services that the technology platforms on which they rely are secure. </w:t>
      </w:r>
    </w:p>
    <w:p w:rsidRPr="00411483" w:rsidR="00C65D6F" w:rsidP="00C65D6F" w:rsidRDefault="4E81BB7F" w14:paraId="688BBBEA" w14:textId="7608A568">
      <w:pPr>
        <w:pStyle w:val="Heading2"/>
      </w:pPr>
      <w:bookmarkStart w:name="_Toc204239455" w:id="11"/>
      <w:bookmarkStart w:name="_Toc1569835179" w:id="12"/>
      <w:bookmarkStart w:name="_Toc543466468" w:id="491815944"/>
      <w:r w:rsidR="390E23C0">
        <w:rPr/>
        <w:t>Digital Services</w:t>
      </w:r>
      <w:bookmarkEnd w:id="11"/>
      <w:bookmarkEnd w:id="12"/>
      <w:bookmarkEnd w:id="491815944"/>
    </w:p>
    <w:p w:rsidRPr="00A20344" w:rsidR="00C65D6F" w:rsidP="00C65D6F" w:rsidRDefault="00C65D6F" w14:paraId="53B4ECF4" w14:textId="309A972A">
      <w:pPr>
        <w:spacing w:line="276" w:lineRule="auto"/>
        <w:rPr>
          <w:rFonts w:cs="Arial"/>
          <w:color w:val="auto"/>
        </w:rPr>
      </w:pPr>
      <w:r w:rsidRPr="00A20344">
        <w:rPr>
          <w:rFonts w:cs="Arial"/>
          <w:color w:val="auto"/>
        </w:rPr>
        <w:t>For DCAP</w:t>
      </w:r>
      <w:r w:rsidRPr="00A20344" w:rsidR="00895E4C">
        <w:rPr>
          <w:rFonts w:cs="Arial"/>
          <w:color w:val="auto"/>
        </w:rPr>
        <w:t>,</w:t>
      </w:r>
      <w:r w:rsidRPr="00A20344">
        <w:rPr>
          <w:rFonts w:cs="Arial"/>
          <w:color w:val="auto"/>
        </w:rPr>
        <w:t xml:space="preserve"> a Digital Service is defined as a custom application that is built in the business with business functionality and is hosted within the DfE Azure Cloud environment. While a </w:t>
      </w:r>
      <w:r w:rsidRPr="00A20344" w:rsidR="00411644">
        <w:rPr>
          <w:rFonts w:eastAsia="Aptos" w:cs="Arial"/>
          <w:color w:val="auto"/>
        </w:rPr>
        <w:t>D</w:t>
      </w:r>
      <w:r w:rsidRPr="00A20344">
        <w:rPr>
          <w:rFonts w:eastAsia="Aptos" w:cs="Arial"/>
          <w:color w:val="auto"/>
        </w:rPr>
        <w:t xml:space="preserve">igital </w:t>
      </w:r>
      <w:r w:rsidRPr="00A20344" w:rsidR="00411644">
        <w:rPr>
          <w:rFonts w:eastAsia="Aptos" w:cs="Arial"/>
          <w:color w:val="auto"/>
        </w:rPr>
        <w:t>S</w:t>
      </w:r>
      <w:r w:rsidRPr="00A20344">
        <w:rPr>
          <w:rFonts w:eastAsia="Aptos" w:cs="Arial"/>
          <w:color w:val="auto"/>
        </w:rPr>
        <w:t>ervice may depend on infrastructure reliability and availability, it is not their responsibility to manage that infrastructure.</w:t>
      </w:r>
      <w:r w:rsidRPr="00A20344">
        <w:rPr>
          <w:rFonts w:cs="Arial"/>
          <w:color w:val="auto"/>
        </w:rPr>
        <w:t xml:space="preserve"> </w:t>
      </w:r>
    </w:p>
    <w:p w:rsidRPr="00A20344" w:rsidR="00C65D6F" w:rsidP="00C65D6F" w:rsidRDefault="00C65D6F" w14:paraId="5EF32A86" w14:textId="0076E4F5">
      <w:pPr>
        <w:rPr>
          <w:rFonts w:cs="Arial"/>
          <w:color w:val="auto"/>
        </w:rPr>
      </w:pPr>
      <w:r w:rsidRPr="00A20344">
        <w:rPr>
          <w:rFonts w:cs="Arial"/>
          <w:color w:val="auto"/>
        </w:rPr>
        <w:lastRenderedPageBreak/>
        <w:t xml:space="preserve">Their responsibility is to manage the architecture and configuration of their </w:t>
      </w:r>
      <w:r w:rsidRPr="00A20344" w:rsidR="00411644">
        <w:rPr>
          <w:rFonts w:cs="Arial"/>
          <w:color w:val="auto"/>
        </w:rPr>
        <w:t>D</w:t>
      </w:r>
      <w:r w:rsidRPr="00A20344">
        <w:rPr>
          <w:rFonts w:cs="Arial"/>
          <w:color w:val="auto"/>
        </w:rPr>
        <w:t xml:space="preserve">igital </w:t>
      </w:r>
      <w:r w:rsidRPr="00A20344" w:rsidR="00411644">
        <w:rPr>
          <w:rFonts w:cs="Arial"/>
          <w:color w:val="auto"/>
        </w:rPr>
        <w:t>S</w:t>
      </w:r>
      <w:r w:rsidRPr="00A20344">
        <w:rPr>
          <w:rFonts w:cs="Arial"/>
          <w:color w:val="auto"/>
        </w:rPr>
        <w:t xml:space="preserve">ervice and its assets that live on that infrastructure. </w:t>
      </w:r>
    </w:p>
    <w:p w:rsidRPr="00A20344" w:rsidR="00332726" w:rsidP="00C65D6F" w:rsidRDefault="00C65D6F" w14:paraId="06B7A5F5" w14:textId="0509FF93">
      <w:pPr>
        <w:rPr>
          <w:rFonts w:cs="Arial"/>
          <w:color w:val="auto"/>
        </w:rPr>
      </w:pPr>
      <w:r w:rsidRPr="00A20344">
        <w:rPr>
          <w:rFonts w:cs="Arial"/>
          <w:color w:val="auto"/>
        </w:rPr>
        <w:t>DCAP supports services teams adhere to DfE policy and resolve vulnerabilities or security issues in those applications.</w:t>
      </w:r>
    </w:p>
    <w:p w:rsidR="00332726" w:rsidP="00332726" w:rsidRDefault="2E3C34FB" w14:paraId="28C49BB3" w14:textId="6D767363">
      <w:pPr>
        <w:pStyle w:val="Heading2"/>
      </w:pPr>
      <w:bookmarkStart w:name="_Toc204239457" w:id="14"/>
      <w:bookmarkStart w:name="_Toc1320169638" w:id="15"/>
      <w:bookmarkStart w:name="_Toc301866330" w:id="1021556321"/>
      <w:r w:rsidR="33134DBD">
        <w:rPr/>
        <w:t>Asset Attribution</w:t>
      </w:r>
      <w:bookmarkEnd w:id="14"/>
      <w:bookmarkEnd w:id="15"/>
      <w:bookmarkEnd w:id="1021556321"/>
    </w:p>
    <w:p w:rsidR="00332726" w:rsidP="00332726" w:rsidRDefault="00332726" w14:paraId="1995E624" w14:textId="77777777">
      <w:r w:rsidRPr="00FB1689">
        <w:t xml:space="preserve">DCAP maintains an </w:t>
      </w:r>
      <w:r>
        <w:t>inventory</w:t>
      </w:r>
      <w:r w:rsidRPr="00FB1689">
        <w:t xml:space="preserve"> database that aims to catalogue all Azure assets, GitHub repositories, and Azure DevOps (ADO) repositories, with each asset ideally attributed to a single Digital Service.</w:t>
      </w:r>
      <w:r>
        <w:t xml:space="preserve"> </w:t>
      </w:r>
      <w:r w:rsidRPr="00332D1B">
        <w:t>While this is the target, in practice</w:t>
      </w:r>
      <w:r>
        <w:t xml:space="preserve">, </w:t>
      </w:r>
      <w:r w:rsidRPr="00332D1B">
        <w:t>some assets may span multiple services or lack clear attribution</w:t>
      </w:r>
      <w:r>
        <w:t xml:space="preserve"> which may complicate vulnerability resolution and ownership</w:t>
      </w:r>
      <w:commentRangeStart w:id="17"/>
      <w:r>
        <w:t>.</w:t>
      </w:r>
      <w:commentRangeEnd w:id="17"/>
      <w:r w:rsidRPr="00411483">
        <w:rPr>
          <w:rStyle w:val="CommentReference"/>
          <w:sz w:val="24"/>
          <w:szCs w:val="24"/>
        </w:rPr>
        <w:commentReference w:id="17"/>
      </w:r>
      <w:r w:rsidRPr="00411483">
        <w:t xml:space="preserve"> </w:t>
      </w:r>
    </w:p>
    <w:p w:rsidR="00332726" w:rsidP="00332726" w:rsidRDefault="00332726" w14:paraId="26AAAAD4" w14:textId="7D7B30FE">
      <w:r w:rsidRPr="00411483">
        <w:t xml:space="preserve">The basis of the </w:t>
      </w:r>
      <w:r>
        <w:t>t</w:t>
      </w:r>
      <w:r w:rsidRPr="00411483">
        <w:t xml:space="preserve">axonomy by which Digital Services are categorised is taken from the Financial Business Partners </w:t>
      </w:r>
      <w:r>
        <w:t xml:space="preserve">(FBP) </w:t>
      </w:r>
      <w:r w:rsidRPr="00411483">
        <w:t xml:space="preserve">database, so it is common with how those assets are accounted and </w:t>
      </w:r>
      <w:r>
        <w:t>cross-</w:t>
      </w:r>
      <w:r w:rsidRPr="00411483">
        <w:t>charged for. The Ta</w:t>
      </w:r>
      <w:r>
        <w:t>x</w:t>
      </w:r>
      <w:r w:rsidRPr="00411483">
        <w:t xml:space="preserve">onomy has </w:t>
      </w:r>
      <w:r w:rsidR="00E0075A">
        <w:t>three</w:t>
      </w:r>
      <w:r w:rsidRPr="00411483">
        <w:t xml:space="preserve"> levels: </w:t>
      </w:r>
    </w:p>
    <w:p w:rsidRPr="00CC2D60" w:rsidR="00332726" w:rsidP="74869E7C" w:rsidRDefault="00332726" w14:paraId="7C683FE2" w14:textId="46FEA492">
      <w:pPr>
        <w:pStyle w:val="ListParagraph"/>
      </w:pPr>
      <w:r>
        <w:t>There are 9 'Portfolios'</w:t>
      </w:r>
    </w:p>
    <w:p w:rsidRPr="00CC2D60" w:rsidR="00332726" w:rsidP="74869E7C" w:rsidRDefault="00332726" w14:paraId="4667BC22" w14:textId="10088F6C">
      <w:pPr>
        <w:pStyle w:val="ListParagraph"/>
      </w:pPr>
      <w:r>
        <w:t>Each Portfolio has several 'Service Lines'</w:t>
      </w:r>
    </w:p>
    <w:p w:rsidRPr="00CC2D60" w:rsidR="00332726" w:rsidP="74869E7C" w:rsidRDefault="00332726" w14:paraId="14A94816" w14:textId="4FE7DA6A">
      <w:pPr>
        <w:pStyle w:val="ListParagraph"/>
      </w:pPr>
      <w:r>
        <w:t>Each Service Line has several 'Products'</w:t>
      </w:r>
    </w:p>
    <w:p w:rsidRPr="00411483" w:rsidR="00332726" w:rsidP="00332726" w:rsidRDefault="00332726" w14:paraId="3D3F1E67" w14:textId="55142B4F">
      <w:r w:rsidR="00332726">
        <w:rPr/>
        <w:t>The database also holds details of Service Owners and other contact</w:t>
      </w:r>
      <w:r w:rsidR="00332726">
        <w:rPr/>
        <w:t xml:space="preserve"> information</w:t>
      </w:r>
      <w:r w:rsidR="00332726">
        <w:rPr/>
        <w:t>.</w:t>
      </w:r>
    </w:p>
    <w:p w:rsidR="787913FB" w:rsidRDefault="787913FB" w14:paraId="6DBBBB2A" w14:textId="0E7316E1">
      <w:r w:rsidR="787913FB">
        <w:rPr/>
        <w:t>DCAP also keeps data r</w:t>
      </w:r>
      <w:r w:rsidR="787913FB">
        <w:rPr/>
        <w:t>e</w:t>
      </w:r>
      <w:r w:rsidR="787913FB">
        <w:rPr/>
        <w:t>l</w:t>
      </w:r>
      <w:r w:rsidR="787913FB">
        <w:rPr/>
        <w:t>ati</w:t>
      </w:r>
      <w:r w:rsidR="787913FB">
        <w:rPr/>
        <w:t>n</w:t>
      </w:r>
      <w:r w:rsidR="787913FB">
        <w:rPr/>
        <w:t>g</w:t>
      </w:r>
      <w:r w:rsidR="787913FB">
        <w:rPr/>
        <w:t xml:space="preserve"> </w:t>
      </w:r>
      <w:r w:rsidR="787913FB">
        <w:rPr/>
        <w:t>t</w:t>
      </w:r>
      <w:r w:rsidR="787913FB">
        <w:rPr/>
        <w:t>o</w:t>
      </w:r>
      <w:r w:rsidR="787913FB">
        <w:rPr/>
        <w:t xml:space="preserve"> how </w:t>
      </w:r>
      <w:r w:rsidR="181D3C48">
        <w:rPr/>
        <w:t xml:space="preserve">Service Cost Centre Owners roll up through the DfE management chain to their </w:t>
      </w:r>
      <w:r w:rsidR="181D3C48">
        <w:rPr/>
        <w:t>Directors</w:t>
      </w:r>
      <w:r w:rsidR="181D3C48">
        <w:rPr/>
        <w:t>, and data about how</w:t>
      </w:r>
      <w:r w:rsidR="50D4B4D7">
        <w:rPr/>
        <w:t xml:space="preserve"> </w:t>
      </w:r>
      <w:r w:rsidR="252D27E4">
        <w:rPr/>
        <w:t xml:space="preserve">CISD </w:t>
      </w:r>
      <w:r w:rsidR="181D3C48">
        <w:rPr/>
        <w:t xml:space="preserve">ISOs and </w:t>
      </w:r>
      <w:r w:rsidR="181D3C48">
        <w:rPr/>
        <w:t>SIRA</w:t>
      </w:r>
      <w:r w:rsidR="7E4B486B">
        <w:rPr/>
        <w:t>s</w:t>
      </w:r>
      <w:r w:rsidR="4B2F1E40">
        <w:rPr/>
        <w:t>are</w:t>
      </w:r>
      <w:r w:rsidR="4B2F1E40">
        <w:rPr/>
        <w:t xml:space="preserve"> </w:t>
      </w:r>
      <w:r w:rsidR="4B2F1E40">
        <w:rPr/>
        <w:t>allocated</w:t>
      </w:r>
      <w:r w:rsidR="4B2F1E40">
        <w:rPr/>
        <w:t xml:space="preserve"> to Services.</w:t>
      </w:r>
    </w:p>
    <w:p w:rsidR="00C1109E" w:rsidP="00C1109E" w:rsidRDefault="00C1109E" w14:paraId="08358E15" w14:textId="611238D9">
      <w:r w:rsidR="00C1109E">
        <w:rPr/>
        <w:t xml:space="preserve">Azure assets are </w:t>
      </w:r>
      <w:r w:rsidR="009E7A28">
        <w:rPr/>
        <w:t>linked</w:t>
      </w:r>
      <w:r w:rsidR="00C1109E">
        <w:rPr/>
        <w:t xml:space="preserve"> to the</w:t>
      </w:r>
      <w:r w:rsidR="023C5850">
        <w:rPr/>
        <w:t xml:space="preserve"> </w:t>
      </w:r>
      <w:r w:rsidR="674423C8">
        <w:rPr/>
        <w:t>FBP database</w:t>
      </w:r>
      <w:r w:rsidR="00C1109E">
        <w:rPr/>
        <w:t xml:space="preserve"> using the Product tag, which is mandated by DfE Policy for all Azure resources. If an asset lacks a Product tag, DCAP attempts to derive it from the Resource Group it belongs to</w:t>
      </w:r>
      <w:r w:rsidR="009E7A28">
        <w:rPr/>
        <w:t xml:space="preserve">, </w:t>
      </w:r>
      <w:r w:rsidR="00C1109E">
        <w:rPr/>
        <w:t>assuming the Resource Group itself is correctly tagged.</w:t>
      </w:r>
      <w:r w:rsidR="57CA015E">
        <w:rPr/>
        <w:t xml:space="preserve"> It is the responsibility of the Services to ensure that </w:t>
      </w:r>
      <w:r w:rsidR="57CA015E">
        <w:rPr/>
        <w:t>all of</w:t>
      </w:r>
      <w:r w:rsidR="57CA015E">
        <w:rPr/>
        <w:t xml:space="preserve"> their Azure assets are tagged corr</w:t>
      </w:r>
      <w:r w:rsidR="57CA015E">
        <w:rPr/>
        <w:t>e</w:t>
      </w:r>
      <w:r w:rsidR="57CA015E">
        <w:rPr/>
        <w:t>c</w:t>
      </w:r>
      <w:r w:rsidR="57CA015E">
        <w:rPr/>
        <w:t>t</w:t>
      </w:r>
      <w:r w:rsidR="57CA015E">
        <w:rPr/>
        <w:t>l</w:t>
      </w:r>
      <w:r w:rsidR="57CA015E">
        <w:rPr/>
        <w:t>y</w:t>
      </w:r>
      <w:r w:rsidR="57CA015E">
        <w:rPr/>
        <w:t xml:space="preserve"> </w:t>
      </w:r>
      <w:r w:rsidR="57CA015E">
        <w:rPr/>
        <w:t>a</w:t>
      </w:r>
      <w:r w:rsidR="57CA015E">
        <w:rPr/>
        <w:t>ccording to the FBP taxonomy.</w:t>
      </w:r>
    </w:p>
    <w:p w:rsidRPr="00332726" w:rsidR="00332726" w:rsidP="00C1109E" w:rsidRDefault="00C1109E" w14:paraId="45D893CE" w14:textId="099880B7">
      <w:r>
        <w:t>GitHub repositories are attributed to their respective Digital Services using the same taxonomy. Attribution is enforced through a tagging policy requiring every repository to include Custom Tags for the Portfolio, Service Line, and Product of the owning Digital Service. These tags must be selected from an approved list of canonical tags, ensuring consistent and complete coverage across all assets.</w:t>
      </w:r>
    </w:p>
    <w:p w:rsidRPr="00411483" w:rsidR="00C65D6F" w:rsidP="00C65D6F" w:rsidRDefault="4E81BB7F" w14:paraId="45C5E88B" w14:textId="688AFF53">
      <w:pPr>
        <w:pStyle w:val="Heading2"/>
      </w:pPr>
      <w:bookmarkStart w:name="_Toc204239456" w:id="18"/>
      <w:bookmarkStart w:name="_Toc321387569" w:id="19"/>
      <w:bookmarkStart w:name="_Toc750594051" w:id="796458622"/>
      <w:r w:rsidR="390E23C0">
        <w:rPr/>
        <w:t>Posture Hardening</w:t>
      </w:r>
      <w:bookmarkEnd w:id="18"/>
      <w:bookmarkEnd w:id="19"/>
      <w:bookmarkEnd w:id="796458622"/>
    </w:p>
    <w:p w:rsidR="00C65D6F" w:rsidP="00C65D6F" w:rsidRDefault="00C65D6F" w14:paraId="5476FEF3" w14:textId="2FD55523">
      <w:r w:rsidRPr="00411483">
        <w:t>Opportunities to improve the security of configuration, operations, and architecture of digital assets come in a number of forms</w:t>
      </w:r>
      <w:r w:rsidR="00F94820">
        <w:t>:</w:t>
      </w:r>
    </w:p>
    <w:p w:rsidR="00C65D6F" w:rsidP="002735AE" w:rsidRDefault="00C65D6F" w14:paraId="741FA40A" w14:textId="77777777">
      <w:pPr>
        <w:pStyle w:val="ListParagraph"/>
        <w:numPr>
          <w:ilvl w:val="0"/>
          <w:numId w:val="4"/>
        </w:numPr>
        <w:spacing w:after="360" w:line="278" w:lineRule="auto"/>
      </w:pPr>
      <w:r w:rsidRPr="00411483">
        <w:t xml:space="preserve">Microsoft has thousands of checks that are constantly running against Azure resources testing for good practice, and DCAP ingests these from the Defender for Cloud stream. </w:t>
      </w:r>
      <w:r>
        <w:t>These ‘Defender Assessments’ are documented and prioritised by CISD.</w:t>
      </w:r>
    </w:p>
    <w:p w:rsidR="00C65D6F" w:rsidP="002735AE" w:rsidRDefault="00C65D6F" w14:paraId="7CE505D2" w14:textId="61935F85">
      <w:pPr>
        <w:pStyle w:val="ListParagraph"/>
        <w:numPr>
          <w:ilvl w:val="0"/>
          <w:numId w:val="4"/>
        </w:numPr>
        <w:spacing w:after="360" w:line="278" w:lineRule="auto"/>
      </w:pPr>
      <w:r>
        <w:lastRenderedPageBreak/>
        <w:t xml:space="preserve">DCAP also uses Microsoft Defender Assessments to identify vulnerabilities relating to </w:t>
      </w:r>
      <w:r w:rsidR="00143BC4">
        <w:t>Azure Kubernetes Service (AKS</w:t>
      </w:r>
      <w:r w:rsidR="00CB0D16">
        <w:t>)</w:t>
      </w:r>
      <w:r>
        <w:t xml:space="preserve"> Clusters.</w:t>
      </w:r>
    </w:p>
    <w:p w:rsidR="00C65D6F" w:rsidP="1F460999" w:rsidRDefault="00C65D6F" w14:paraId="791D4298" w14:textId="77A958E0">
      <w:pPr>
        <w:pStyle w:val="ListParagraph"/>
        <w:spacing w:after="360" w:line="278" w:lineRule="auto"/>
        <w:rPr/>
      </w:pPr>
      <w:r w:rsidR="00C65D6F">
        <w:rPr/>
        <w:t xml:space="preserve">DCAP uses the CIS Benchmarks to define good practice in terms of how Digital Services should be setting up their GitHub </w:t>
      </w:r>
      <w:r w:rsidR="00C65D6F">
        <w:rPr/>
        <w:t xml:space="preserve">and ADO </w:t>
      </w:r>
      <w:r w:rsidR="00C65D6F">
        <w:rPr/>
        <w:t>Repositories to be secure</w:t>
      </w:r>
      <w:r w:rsidR="00C65D6F">
        <w:rPr/>
        <w:t>.</w:t>
      </w:r>
      <w:r w:rsidR="00B05598">
        <w:rPr/>
        <w:t xml:space="preserve"> </w:t>
      </w:r>
      <w:r w:rsidR="00C65D6F">
        <w:rPr/>
        <w:t xml:space="preserve">To </w:t>
      </w:r>
      <w:r w:rsidR="00C65D6F">
        <w:rPr/>
        <w:t>validate</w:t>
      </w:r>
      <w:r w:rsidR="00C65D6F">
        <w:rPr/>
        <w:t xml:space="preserve"> and test posture compliance</w:t>
      </w:r>
      <w:r w:rsidR="62921F83">
        <w:rPr/>
        <w:t>,</w:t>
      </w:r>
      <w:r w:rsidR="00C65D6F">
        <w:rPr/>
        <w:t xml:space="preserve"> </w:t>
      </w:r>
      <w:r w:rsidR="04535E8E">
        <w:rPr/>
        <w:t>DCAP</w:t>
      </w:r>
      <w:r w:rsidR="00C65D6F">
        <w:rPr/>
        <w:t xml:space="preserve"> </w:t>
      </w:r>
      <w:r w:rsidR="00C65D6F">
        <w:rPr/>
        <w:t xml:space="preserve">takes data directly from GitHub </w:t>
      </w:r>
      <w:r w:rsidR="00C65D6F">
        <w:rPr/>
        <w:t>and ADO</w:t>
      </w:r>
      <w:r w:rsidR="00C65D6F">
        <w:rPr/>
        <w:t>.</w:t>
      </w:r>
    </w:p>
    <w:p w:rsidR="00C65D6F" w:rsidP="4AE6A385" w:rsidRDefault="00C65D6F" w14:paraId="7290C46A" w14:textId="23EFE331">
      <w:pPr>
        <w:pStyle w:val="ListParagraph"/>
        <w:spacing w:after="360" w:line="278" w:lineRule="auto"/>
        <w:rPr/>
      </w:pPr>
      <w:r w:rsidR="00C65D6F">
        <w:rPr/>
        <w:t xml:space="preserve">GitHub and 3rd parties also provide </w:t>
      </w:r>
      <w:r w:rsidR="1FF38CD6">
        <w:rPr/>
        <w:t>scannin</w:t>
      </w:r>
      <w:r w:rsidR="61C9E850">
        <w:rPr/>
        <w:t xml:space="preserve">g </w:t>
      </w:r>
      <w:r w:rsidR="00C65D6F">
        <w:rPr/>
        <w:t>tools</w:t>
      </w:r>
      <w:r w:rsidR="00C65D6F">
        <w:rPr/>
        <w:t xml:space="preserve"> to check various aspects of the contents of code</w:t>
      </w:r>
      <w:r w:rsidR="00C65D6F">
        <w:rPr/>
        <w:t>.</w:t>
      </w:r>
      <w:r w:rsidR="00C65D6F">
        <w:rPr/>
        <w:t xml:space="preserve"> </w:t>
      </w:r>
      <w:r w:rsidR="00C65D6F">
        <w:rPr/>
        <w:t>A</w:t>
      </w:r>
      <w:r w:rsidR="00C65D6F">
        <w:rPr/>
        <w:t xml:space="preserve">n example being scanning for secrets being uploaded into a public </w:t>
      </w:r>
      <w:r w:rsidR="00EC36DB">
        <w:rPr/>
        <w:t>repository</w:t>
      </w:r>
      <w:r w:rsidR="00C65D6F">
        <w:rPr/>
        <w:t>. Every detection by one these tools is ingested by DCAP as an Alert.</w:t>
      </w:r>
    </w:p>
    <w:p w:rsidRPr="00411483" w:rsidR="00C65D6F" w:rsidP="002735AE" w:rsidRDefault="00C65D6F" w14:paraId="4EE0923E" w14:textId="4E6243F6">
      <w:pPr>
        <w:pStyle w:val="ListParagraph"/>
        <w:numPr>
          <w:ilvl w:val="0"/>
          <w:numId w:val="4"/>
        </w:numPr>
        <w:spacing w:after="160" w:line="278" w:lineRule="auto"/>
      </w:pPr>
      <w:r w:rsidRPr="00411483">
        <w:t>All Virtual Machines in the DfE Azure estate have a Qualys agent enabled, which provides details of known vulnerabilities that have not been patched. This data is consumed as Alerts by DCAP.</w:t>
      </w:r>
    </w:p>
    <w:p w:rsidRPr="00411483" w:rsidR="0097766C" w:rsidP="0097766C" w:rsidRDefault="4F2F6317" w14:paraId="5F12E954" w14:textId="0242294F">
      <w:pPr>
        <w:pStyle w:val="Heading2"/>
      </w:pPr>
      <w:bookmarkStart w:name="_Toc602595134" w:id="21"/>
      <w:bookmarkStart w:name="_Toc1745989847" w:id="509031859"/>
      <w:r w:rsidR="0C17CB93">
        <w:rPr/>
        <w:t>Alerts</w:t>
      </w:r>
      <w:bookmarkEnd w:id="21"/>
      <w:bookmarkEnd w:id="509031859"/>
    </w:p>
    <w:p w:rsidRPr="00411483" w:rsidR="00C65D6F" w:rsidP="00C65D6F" w:rsidRDefault="0097766C" w14:paraId="6B6E6753" w14:textId="49035298">
      <w:r w:rsidRPr="0097766C">
        <w:t xml:space="preserve">Security </w:t>
      </w:r>
      <w:r w:rsidR="00C756CE">
        <w:t>alerts notify</w:t>
      </w:r>
      <w:r w:rsidRPr="0097766C">
        <w:t xml:space="preserve"> the detection of vulnerabilities across digital assets, including misconfigurations, exposed secrets, and unpatched software. An alert is a notification generated by a security tool indicating the detection of a potential threat, vulnerability, or deviation from expected </w:t>
      </w:r>
      <w:r w:rsidRPr="0097766C" w:rsidR="000A716B">
        <w:t>behaviour</w:t>
      </w:r>
      <w:r w:rsidRPr="0097766C">
        <w:t xml:space="preserve">. DCAP ingests alerts from </w:t>
      </w:r>
      <w:r w:rsidR="000D0926">
        <w:t>Qualys</w:t>
      </w:r>
      <w:r w:rsidR="00F328D1">
        <w:t xml:space="preserve">, GitHub APIs and </w:t>
      </w:r>
      <w:r w:rsidRPr="00BE4156" w:rsidR="00BE4156">
        <w:t>third-party</w:t>
      </w:r>
      <w:r w:rsidRPr="0097766C">
        <w:t xml:space="preserve"> </w:t>
      </w:r>
      <w:r w:rsidRPr="009C3CDA" w:rsidR="009C3CDA">
        <w:t xml:space="preserve">repository-related </w:t>
      </w:r>
      <w:r w:rsidRPr="0097766C">
        <w:t>scanners</w:t>
      </w:r>
      <w:r w:rsidR="003B7CDE">
        <w:t>.</w:t>
      </w:r>
    </w:p>
    <w:p w:rsidRPr="00411483" w:rsidR="00C65D6F" w:rsidP="00C65D6F" w:rsidRDefault="4E81BB7F" w14:paraId="057EBE36" w14:textId="7B281324">
      <w:pPr>
        <w:pStyle w:val="Heading2"/>
      </w:pPr>
      <w:bookmarkStart w:name="_Toc204239458" w:id="23"/>
      <w:bookmarkStart w:name="_Toc1958905505" w:id="24"/>
      <w:commentRangeStart w:id="26"/>
      <w:bookmarkStart w:name="_Toc1432434502" w:id="341405375"/>
      <w:r w:rsidR="390E23C0">
        <w:rPr/>
        <w:t>Controls</w:t>
      </w:r>
      <w:bookmarkEnd w:id="23"/>
      <w:bookmarkEnd w:id="24"/>
      <w:commentRangeEnd w:id="26"/>
      <w:r>
        <w:rPr>
          <w:rStyle w:val="CommentReference"/>
        </w:rPr>
        <w:commentReference w:id="26"/>
      </w:r>
      <w:bookmarkEnd w:id="341405375"/>
    </w:p>
    <w:p w:rsidR="00C65D6F" w:rsidP="00C65D6F" w:rsidRDefault="00C65D6F" w14:paraId="6A53D630" w14:textId="5BAAB29D">
      <w:r w:rsidRPr="00411483">
        <w:t xml:space="preserve">A 'Control' or 'Use Case' is the manifestation, in Splunk, of a specific Policy against which Compliance is measured. Controls, Use Cases, and Policies are synonyms for the same thing. </w:t>
      </w:r>
    </w:p>
    <w:p w:rsidR="00C65D6F" w:rsidP="00C65D6F" w:rsidRDefault="00C65D6F" w14:paraId="769E9148" w14:textId="6E5B5CBC">
      <w:r w:rsidRPr="00411483">
        <w:t xml:space="preserve">For every Control, the output from running the control is either 'Compliant' or 'Non-Compliant'. Each Assessment coming from MS-Defender for a specific asset is a single Control (Posture), as is a vulnerability report coming from Qualys (Alert), or a finding from Dependabot or CodeQL (Alerts). Each </w:t>
      </w:r>
      <w:r>
        <w:t xml:space="preserve">alert or control </w:t>
      </w:r>
      <w:r w:rsidRPr="00411483">
        <w:t xml:space="preserve">is individually attributed to the Digital Service that owns it. </w:t>
      </w:r>
    </w:p>
    <w:p w:rsidRPr="00B878B4" w:rsidR="00C65D6F" w:rsidP="00C65D6F" w:rsidRDefault="4E81BB7F" w14:paraId="3C385EDC" w14:textId="50F9ED54">
      <w:pPr>
        <w:pStyle w:val="Heading2"/>
      </w:pPr>
      <w:bookmarkStart w:name="_Toc204239459" w:id="27"/>
      <w:bookmarkStart w:name="_Toc1818628423" w:id="28"/>
      <w:bookmarkStart w:name="_Toc1285475355" w:id="42385077"/>
      <w:r w:rsidR="390E23C0">
        <w:rPr/>
        <w:t>Scores</w:t>
      </w:r>
      <w:bookmarkEnd w:id="27"/>
      <w:bookmarkEnd w:id="28"/>
      <w:bookmarkEnd w:id="42385077"/>
    </w:p>
    <w:p w:rsidR="008E536C" w:rsidP="00C65D6F" w:rsidRDefault="00C65D6F" w14:paraId="3C925F01" w14:textId="3AE08FE7">
      <w:r w:rsidRPr="00411483">
        <w:t xml:space="preserve">To be more useful, the output from a Control is </w:t>
      </w:r>
      <w:r>
        <w:t>a</w:t>
      </w:r>
      <w:r w:rsidRPr="00411483">
        <w:t xml:space="preserve"> 'Score'; a score being more granular than simply reporting 'Compliant' or </w:t>
      </w:r>
      <w:r w:rsidR="00073FF5">
        <w:t>‘</w:t>
      </w:r>
      <w:r w:rsidRPr="00411483">
        <w:t>Non-Compliant', since it can hint at the degree of non-compliance.</w:t>
      </w:r>
    </w:p>
    <w:p w:rsidRPr="008E536C" w:rsidR="008E536C" w:rsidP="008E536C" w:rsidRDefault="008E536C" w14:paraId="2FAF28BD" w14:textId="51B10BBD">
      <w:r w:rsidRPr="008E536C">
        <w:t xml:space="preserve">In </w:t>
      </w:r>
      <w:r w:rsidR="0036797D">
        <w:t>DCAP</w:t>
      </w:r>
      <w:r w:rsidRPr="008E536C">
        <w:t>, a score of 100 indicates full compliance, 0 is the worst with all tests failed</w:t>
      </w:r>
      <w:r w:rsidR="005A7C6E">
        <w:t>. S</w:t>
      </w:r>
      <w:r w:rsidRPr="008E536C">
        <w:t xml:space="preserve">cores between 0 and </w:t>
      </w:r>
      <w:r w:rsidR="005A7C6E">
        <w:t>99</w:t>
      </w:r>
      <w:r w:rsidRPr="008E536C">
        <w:t xml:space="preserve"> are non-compliant but the higher, the better.</w:t>
      </w:r>
    </w:p>
    <w:p w:rsidRPr="008E536C" w:rsidR="008E536C" w:rsidP="008E536C" w:rsidRDefault="009644D7" w14:paraId="6DBA9D0B" w14:textId="5C995836">
      <w:r w:rsidRPr="009644D7">
        <w:t>The score for each Control is calculated using</w:t>
      </w:r>
      <w:r w:rsidRPr="008E536C" w:rsidR="008E536C">
        <w:t xml:space="preserve">: </w:t>
      </w:r>
    </w:p>
    <w:p w:rsidR="004D71B5" w:rsidP="002735AE" w:rsidRDefault="004D71B5" w14:paraId="7A578F81" w14:textId="77777777">
      <w:pPr>
        <w:pStyle w:val="ListParagraph"/>
        <w:numPr>
          <w:ilvl w:val="0"/>
          <w:numId w:val="8"/>
        </w:numPr>
      </w:pPr>
      <w:r>
        <w:t>Numerator: the number of tests that failed</w:t>
      </w:r>
    </w:p>
    <w:p w:rsidR="004D71B5" w:rsidP="002735AE" w:rsidRDefault="004D71B5" w14:paraId="79656F9B" w14:textId="77777777">
      <w:pPr>
        <w:pStyle w:val="ListParagraph"/>
        <w:numPr>
          <w:ilvl w:val="0"/>
          <w:numId w:val="8"/>
        </w:numPr>
      </w:pPr>
      <w:r>
        <w:lastRenderedPageBreak/>
        <w:t>Denominator: the total number of tests conducted for that Control</w:t>
      </w:r>
    </w:p>
    <w:p w:rsidRPr="00411483" w:rsidR="00710881" w:rsidP="00C65D6F" w:rsidRDefault="00A419C7" w14:paraId="1C02F349" w14:textId="77813190">
      <w:r w:rsidRPr="00A419C7">
        <w:t>Controls fall into two types: those requiring a single setting for the entire system and those needing specific settings for individual users or resources</w:t>
      </w:r>
      <w:r>
        <w:t>.</w:t>
      </w:r>
    </w:p>
    <w:p w:rsidRPr="00411483" w:rsidR="00C65D6F" w:rsidP="00C65D6F" w:rsidRDefault="4E81BB7F" w14:paraId="70C10D23" w14:textId="0C1E3011">
      <w:pPr>
        <w:pStyle w:val="Heading2"/>
      </w:pPr>
      <w:bookmarkStart w:name="_Toc204239460" w:id="30"/>
      <w:bookmarkStart w:name="_Toc1359149066" w:id="31"/>
      <w:bookmarkStart w:name="_Toc301952960" w:id="1948619726"/>
      <w:r w:rsidR="390E23C0">
        <w:rPr/>
        <w:t>DfE Mandated Controls</w:t>
      </w:r>
      <w:bookmarkEnd w:id="30"/>
      <w:bookmarkEnd w:id="31"/>
      <w:bookmarkEnd w:id="1948619726"/>
    </w:p>
    <w:p w:rsidR="006C7A90" w:rsidP="00C65D6F" w:rsidRDefault="006C7A90" w14:paraId="07532401" w14:textId="3304EC54">
      <w:r>
        <w:t xml:space="preserve">Every </w:t>
      </w:r>
      <w:r w:rsidR="009F734C">
        <w:t xml:space="preserve">Control has been assigned a level of </w:t>
      </w:r>
      <w:r w:rsidR="00561950">
        <w:t>priority</w:t>
      </w:r>
      <w:r w:rsidR="009F734C">
        <w:t xml:space="preserve"> within </w:t>
      </w:r>
      <w:r w:rsidR="00D23FD6">
        <w:t>three</w:t>
      </w:r>
      <w:r w:rsidR="009F734C">
        <w:t xml:space="preserve"> bands:</w:t>
      </w:r>
    </w:p>
    <w:p w:rsidR="009F734C" w:rsidP="002735AE" w:rsidRDefault="009F734C" w14:paraId="1D2EE793" w14:textId="68596464">
      <w:pPr>
        <w:pStyle w:val="ListParagraph"/>
        <w:numPr>
          <w:ilvl w:val="0"/>
          <w:numId w:val="7"/>
        </w:numPr>
      </w:pPr>
      <w:r>
        <w:t>DfE Mandated</w:t>
      </w:r>
    </w:p>
    <w:p w:rsidR="009F734C" w:rsidP="002735AE" w:rsidRDefault="009F734C" w14:paraId="4D3EEB6A" w14:textId="3A47F3AD">
      <w:pPr>
        <w:pStyle w:val="ListParagraph"/>
        <w:numPr>
          <w:ilvl w:val="0"/>
          <w:numId w:val="7"/>
        </w:numPr>
      </w:pPr>
      <w:r>
        <w:t>Recommended</w:t>
      </w:r>
    </w:p>
    <w:p w:rsidR="009F734C" w:rsidP="002735AE" w:rsidRDefault="009F734C" w14:paraId="655283F5" w14:textId="7E4C9E6A">
      <w:pPr>
        <w:pStyle w:val="ListParagraph"/>
        <w:numPr>
          <w:ilvl w:val="0"/>
          <w:numId w:val="7"/>
        </w:numPr>
      </w:pPr>
      <w:r>
        <w:t>Desirable</w:t>
      </w:r>
    </w:p>
    <w:p w:rsidR="00E770B4" w:rsidP="00C65D6F" w:rsidRDefault="00C65D6F" w14:paraId="2A095D69" w14:textId="610BEA1B">
      <w:r w:rsidRPr="00411483">
        <w:t xml:space="preserve">The designation is largely based on the </w:t>
      </w:r>
      <w:r>
        <w:t>Implementation Group (IG)</w:t>
      </w:r>
      <w:r w:rsidRPr="00411483">
        <w:t xml:space="preserve"> categorisation (DfE Mandated being IG1)</w:t>
      </w:r>
      <w:r w:rsidR="000633DB">
        <w:t xml:space="preserve">. Some controls have been </w:t>
      </w:r>
      <w:r w:rsidR="007427CA">
        <w:t xml:space="preserve">reclassified </w:t>
      </w:r>
      <w:r w:rsidR="00F10B4C">
        <w:t>following</w:t>
      </w:r>
      <w:r w:rsidRPr="00E770B4" w:rsidR="00E770B4">
        <w:t xml:space="preserve"> CISD’s assessment of risk, informed by DfE’s specific usage</w:t>
      </w:r>
      <w:r w:rsidR="00F96B5E">
        <w:t>.</w:t>
      </w:r>
    </w:p>
    <w:p w:rsidRPr="00411483" w:rsidR="00C65D6F" w:rsidP="00C65D6F" w:rsidRDefault="00C65D6F" w14:paraId="640068D8" w14:textId="5B501383">
      <w:r w:rsidRPr="00411483">
        <w:t xml:space="preserve">In the first phase, System and Service Owners are expected to be compliant with </w:t>
      </w:r>
      <w:r>
        <w:t>all</w:t>
      </w:r>
      <w:r w:rsidRPr="00411483">
        <w:t xml:space="preserve"> the DfE Mandated Policies/Controls that relate to their technology.  </w:t>
      </w:r>
      <w:r>
        <w:t xml:space="preserve">Services not compliant must rectify or demonstrate effective risk mitigation to CISO’s satisfaction. </w:t>
      </w:r>
      <w:r w:rsidRPr="00411483">
        <w:t>It is very much the intent of CISD to work with Service Owners to ensure that risk is mitigated and their service status is Compliant.</w:t>
      </w:r>
    </w:p>
    <w:p w:rsidRPr="00411483" w:rsidR="00C65D6F" w:rsidP="00C65D6F" w:rsidRDefault="00C65D6F" w14:paraId="1DD51B7F" w14:textId="2B9FD38C">
      <w:r w:rsidR="00C65D6F">
        <w:rPr/>
        <w:t xml:space="preserve">In later phases and over time, all services will be expected to become compliant with the Controls in all </w:t>
      </w:r>
      <w:r w:rsidR="00D23FD6">
        <w:rPr/>
        <w:t>three</w:t>
      </w:r>
      <w:r w:rsidR="00C65D6F">
        <w:rPr/>
        <w:t xml:space="preserve"> bands.</w:t>
      </w:r>
    </w:p>
    <w:p w:rsidR="1C1D10B4" w:rsidRDefault="1C1D10B4" w14:paraId="57CD57DF" w14:textId="2D53338C">
      <w:r w:rsidR="1C1D10B4">
        <w:rPr/>
        <w:t>For example, a finding coming from Qualys relating to a VM would only become Mandated if it has a se</w:t>
      </w:r>
      <w:r w:rsidR="1A83D098">
        <w:rPr/>
        <w:t xml:space="preserve">verity </w:t>
      </w:r>
      <w:r w:rsidR="1C1D10B4">
        <w:rPr/>
        <w:t xml:space="preserve">of 4 or 5 and </w:t>
      </w:r>
      <w:r w:rsidR="40B6AFE2">
        <w:rPr/>
        <w:t>has been outstanding for mor</w:t>
      </w:r>
      <w:r w:rsidR="40B6AFE2">
        <w:rPr/>
        <w:t>e</w:t>
      </w:r>
      <w:r w:rsidR="40B6AFE2">
        <w:rPr/>
        <w:t xml:space="preserve"> </w:t>
      </w:r>
      <w:r w:rsidR="40B6AFE2">
        <w:rPr/>
        <w:t>t</w:t>
      </w:r>
      <w:r w:rsidR="40B6AFE2">
        <w:rPr/>
        <w:t>h</w:t>
      </w:r>
      <w:r w:rsidR="40B6AFE2">
        <w:rPr/>
        <w:t>a</w:t>
      </w:r>
      <w:r w:rsidR="40B6AFE2">
        <w:rPr/>
        <w:t>n</w:t>
      </w:r>
      <w:r w:rsidR="40B6AFE2">
        <w:rPr/>
        <w:t xml:space="preserve"> </w:t>
      </w:r>
      <w:r w:rsidR="40B6AFE2">
        <w:rPr/>
        <w:t>9</w:t>
      </w:r>
      <w:r w:rsidR="40B6AFE2">
        <w:rPr/>
        <w:t>0 days.</w:t>
      </w:r>
    </w:p>
    <w:p w:rsidRPr="00411483" w:rsidR="00C65D6F" w:rsidP="00C65D6F" w:rsidRDefault="4E81BB7F" w14:paraId="138CA60A" w14:textId="281AE032">
      <w:pPr>
        <w:pStyle w:val="Heading2"/>
      </w:pPr>
      <w:bookmarkStart w:name="_Toc204239461" w:id="33"/>
      <w:bookmarkStart w:name="_Toc1063842500" w:id="34"/>
      <w:bookmarkStart w:name="_Toc173239775" w:id="770543271"/>
      <w:r w:rsidR="390E23C0">
        <w:rPr/>
        <w:t>Cadence</w:t>
      </w:r>
      <w:bookmarkEnd w:id="33"/>
      <w:bookmarkEnd w:id="34"/>
      <w:bookmarkEnd w:id="770543271"/>
    </w:p>
    <w:p w:rsidRPr="00411483" w:rsidR="00C65D6F" w:rsidP="00C65D6F" w:rsidRDefault="00C65D6F" w14:paraId="15CA8B60" w14:textId="0F4A5540">
      <w:r w:rsidR="00C65D6F">
        <w:rPr/>
        <w:t xml:space="preserve">The configuration data from the underlying systems and services is requested and sent to Splunk </w:t>
      </w:r>
      <w:r w:rsidR="43E71469">
        <w:rPr/>
        <w:t>every da</w:t>
      </w:r>
      <w:r w:rsidR="43E71469">
        <w:rPr/>
        <w:t>y</w:t>
      </w:r>
      <w:r w:rsidR="43E71469">
        <w:rPr/>
        <w:t>,</w:t>
      </w:r>
      <w:r w:rsidR="43E71469">
        <w:rPr/>
        <w:t xml:space="preserve"> </w:t>
      </w:r>
      <w:r w:rsidR="43E71469">
        <w:rPr/>
        <w:t>s</w:t>
      </w:r>
      <w:r w:rsidR="43E71469">
        <w:rPr/>
        <w:t>t</w:t>
      </w:r>
      <w:r w:rsidR="43E71469">
        <w:rPr/>
        <w:t>a</w:t>
      </w:r>
      <w:r w:rsidR="43E71469">
        <w:rPr/>
        <w:t>r</w:t>
      </w:r>
      <w:r w:rsidR="43E71469">
        <w:rPr/>
        <w:t>t</w:t>
      </w:r>
      <w:r w:rsidR="43E71469">
        <w:rPr/>
        <w:t xml:space="preserve">ing </w:t>
      </w:r>
      <w:r w:rsidR="00C65D6F">
        <w:rPr/>
        <w:t xml:space="preserve">at </w:t>
      </w:r>
      <w:r w:rsidR="1BF8063D">
        <w:rPr/>
        <w:t xml:space="preserve">around </w:t>
      </w:r>
      <w:r w:rsidR="00C65D6F">
        <w:rPr/>
        <w:t xml:space="preserve">3am. </w:t>
      </w:r>
    </w:p>
    <w:p w:rsidRPr="00411483" w:rsidR="00C65D6F" w:rsidP="00C65D6F" w:rsidRDefault="00861ABB" w14:paraId="1651AF21" w14:textId="388FC268">
      <w:r w:rsidR="00861ABB">
        <w:rPr/>
        <w:t>The c</w:t>
      </w:r>
      <w:r w:rsidR="00861ABB">
        <w:rPr/>
        <w:t>ontrol algorithms run between 4:00 AM and 7:00 AM, updating the dashboards with the latest compliance and vulnerability data</w:t>
      </w:r>
      <w:r w:rsidR="00691583">
        <w:rPr/>
        <w:t xml:space="preserve"> daily</w:t>
      </w:r>
      <w:r w:rsidR="00861ABB">
        <w:rPr/>
        <w:t>.</w:t>
      </w:r>
      <w:r w:rsidR="00861ABB">
        <w:rPr/>
        <w:t xml:space="preserve"> </w:t>
      </w:r>
      <w:r w:rsidR="00C65D6F">
        <w:rPr/>
        <w:t>If you have implemented changes to your service configuration to address vulnerabilities flagged by DCAP</w:t>
      </w:r>
      <w:r w:rsidR="004E2758">
        <w:rPr/>
        <w:t>,</w:t>
      </w:r>
      <w:r w:rsidR="00C65D6F">
        <w:rPr/>
        <w:t xml:space="preserve"> you should not expect these to be visible in the tool until </w:t>
      </w:r>
      <w:r w:rsidR="5675FD8F">
        <w:rPr/>
        <w:t>the next ingestion cycle has completed</w:t>
      </w:r>
      <w:r w:rsidR="00C65D6F">
        <w:rPr/>
        <w:t xml:space="preserve">. </w:t>
      </w:r>
    </w:p>
    <w:p w:rsidR="00D4509F" w:rsidP="00F10B4C" w:rsidRDefault="4E81BB7F" w14:paraId="25652366" w14:textId="51B33DA4">
      <w:pPr>
        <w:pStyle w:val="Heading2"/>
      </w:pPr>
      <w:bookmarkStart w:name="_Toc204239462" w:id="36"/>
      <w:bookmarkStart w:name="_Toc802484013" w:id="37"/>
      <w:bookmarkStart w:name="_Toc2008164000" w:id="1263645986"/>
      <w:r w:rsidR="390E23C0">
        <w:rPr/>
        <w:t>Sources</w:t>
      </w:r>
      <w:bookmarkEnd w:id="36"/>
      <w:bookmarkEnd w:id="37"/>
      <w:bookmarkEnd w:id="1263645986"/>
    </w:p>
    <w:p w:rsidRPr="00F10B4C" w:rsidR="00F10B4C" w:rsidP="00F10B4C" w:rsidRDefault="00065806" w14:paraId="1B8BA605" w14:textId="2BB80024">
      <w:r>
        <w:t xml:space="preserve">DCAP aggregates </w:t>
      </w:r>
      <w:r w:rsidR="00680F81">
        <w:t>posture</w:t>
      </w:r>
      <w:r>
        <w:t xml:space="preserve"> and vulnerability data from a </w:t>
      </w:r>
      <w:r w:rsidR="00680F81">
        <w:t>diverse</w:t>
      </w:r>
      <w:r>
        <w:t xml:space="preserve"> range of sources to provide </w:t>
      </w:r>
      <w:r w:rsidR="00680F81">
        <w:t>comprehensive</w:t>
      </w:r>
      <w:r>
        <w:t xml:space="preserve"> </w:t>
      </w:r>
      <w:r w:rsidR="00953053">
        <w:t xml:space="preserve">visibility into the security state of </w:t>
      </w:r>
      <w:r w:rsidR="00BE44BF">
        <w:t>D</w:t>
      </w:r>
      <w:r w:rsidR="00953053">
        <w:t xml:space="preserve">igital </w:t>
      </w:r>
      <w:r w:rsidR="00BE44BF">
        <w:t>S</w:t>
      </w:r>
      <w:r w:rsidR="00953053">
        <w:t>ervices.</w:t>
      </w:r>
      <w:r w:rsidR="0027658D">
        <w:t xml:space="preserve"> The automated scanning, assessments and alerting is based on best </w:t>
      </w:r>
      <w:r w:rsidR="00680F81">
        <w:t>practice</w:t>
      </w:r>
      <w:r w:rsidR="0027658D">
        <w:t xml:space="preserve"> benchmarks </w:t>
      </w:r>
      <w:r w:rsidR="00462E57">
        <w:t xml:space="preserve">and </w:t>
      </w:r>
      <w:r w:rsidR="001D5366">
        <w:t>too</w:t>
      </w:r>
      <w:r w:rsidR="00462E57">
        <w:t>l-specific reporting.</w:t>
      </w:r>
    </w:p>
    <w:p w:rsidR="004517EE" w:rsidP="004517EE" w:rsidRDefault="004517EE" w14:paraId="5DC41D7C" w14:textId="64A8EBD2">
      <w:r>
        <w:t>Sources of Posture and Vulnerability Data</w:t>
      </w:r>
      <w:r w:rsidR="00241EF7">
        <w:t>:</w:t>
      </w:r>
    </w:p>
    <w:p w:rsidR="004517EE" w:rsidP="002735AE" w:rsidRDefault="004517EE" w14:paraId="2E344FE7" w14:textId="26F66D6A">
      <w:pPr>
        <w:pStyle w:val="ListParagraph"/>
        <w:numPr>
          <w:ilvl w:val="0"/>
          <w:numId w:val="9"/>
        </w:numPr>
      </w:pPr>
      <w:r w:rsidRPr="00743465">
        <w:lastRenderedPageBreak/>
        <w:t>Microsoft Defender for Cloud</w:t>
      </w:r>
      <w:r>
        <w:t xml:space="preserve"> provides posture assessment data for both Azure and Azure Kubernetes Service (AKS).</w:t>
      </w:r>
    </w:p>
    <w:p w:rsidR="004517EE" w:rsidP="002735AE" w:rsidRDefault="004517EE" w14:paraId="27EA1302" w14:textId="77777777">
      <w:pPr>
        <w:pStyle w:val="ListParagraph"/>
        <w:numPr>
          <w:ilvl w:val="0"/>
          <w:numId w:val="9"/>
        </w:numPr>
      </w:pPr>
      <w:r>
        <w:t>Qualys agents deployed on Virtual Machines are the source of vulnerability data.</w:t>
      </w:r>
    </w:p>
    <w:p w:rsidR="00553AE7" w:rsidP="002735AE" w:rsidRDefault="004517EE" w14:paraId="51963192" w14:textId="77777777">
      <w:pPr>
        <w:pStyle w:val="ListParagraph"/>
        <w:numPr>
          <w:ilvl w:val="0"/>
          <w:numId w:val="9"/>
        </w:numPr>
      </w:pPr>
      <w:r>
        <w:t xml:space="preserve">DCAP uses GitHub APIs to assess compliance with CIS Controls, focusing on repository configuration. </w:t>
      </w:r>
      <w:r w:rsidR="006E76DD">
        <w:t>T</w:t>
      </w:r>
      <w:r w:rsidRPr="006E76DD" w:rsidR="006E76DD">
        <w:t>hese controls include checks that other tools are enabled, such as Dependabot and Secret Scanning</w:t>
      </w:r>
      <w:r w:rsidR="006E76DD">
        <w:t>.</w:t>
      </w:r>
    </w:p>
    <w:p w:rsidRPr="00553AE7" w:rsidR="00C65D6F" w:rsidP="002735AE" w:rsidRDefault="004517EE" w14:paraId="17273925" w14:textId="326B1876">
      <w:pPr>
        <w:pStyle w:val="ListParagraph"/>
        <w:numPr>
          <w:ilvl w:val="0"/>
          <w:numId w:val="9"/>
        </w:numPr>
      </w:pPr>
      <w:r>
        <w:t>DCAP also integrates with GitHub APIs and third-party APIs to collect repository-related alert data from tools including SonarCloud, CodeQL, Dependabot, Secret Scanning, and other SAST (Static Application Security Testing) solutions.</w:t>
      </w:r>
      <w:r w:rsidR="00C65D6F">
        <w:br w:type="page"/>
      </w:r>
    </w:p>
    <w:p w:rsidRPr="00411483" w:rsidR="00C65D6F" w:rsidP="00C65D6F" w:rsidRDefault="4E81BB7F" w14:paraId="56C7F32B" w14:textId="6021962C">
      <w:pPr>
        <w:pStyle w:val="Heading1"/>
      </w:pPr>
      <w:bookmarkStart w:name="_Toc204239463" w:id="39"/>
      <w:bookmarkStart w:name="_Toc445070026" w:id="40"/>
      <w:bookmarkStart w:name="_Toc825410844" w:id="1438583904"/>
      <w:r w:rsidR="390E23C0">
        <w:rPr/>
        <w:t>D</w:t>
      </w:r>
      <w:r w:rsidR="6EBDBFBE">
        <w:rPr/>
        <w:t>ashboards</w:t>
      </w:r>
      <w:r w:rsidR="390E23C0">
        <w:rPr/>
        <w:t xml:space="preserve"> &amp; </w:t>
      </w:r>
      <w:bookmarkEnd w:id="39"/>
      <w:r w:rsidR="6EBDBFBE">
        <w:rPr/>
        <w:t>Menus</w:t>
      </w:r>
      <w:bookmarkEnd w:id="40"/>
      <w:bookmarkEnd w:id="1438583904"/>
    </w:p>
    <w:p w:rsidR="00C65D6F" w:rsidP="00C65D6F" w:rsidRDefault="00C65D6F" w14:paraId="4FC89156" w14:textId="77777777">
      <w:r w:rsidRPr="00411483">
        <w:t>There is a default Menu for users of the DCAP Splunk App in the top</w:t>
      </w:r>
      <w:r>
        <w:t xml:space="preserve"> </w:t>
      </w:r>
      <w:r w:rsidRPr="00411483">
        <w:t>left of the browser tab. Each of the Dashboards described can be accessed via the menu.</w:t>
      </w:r>
    </w:p>
    <w:p w:rsidR="00C65D6F" w:rsidP="00C65D6F" w:rsidRDefault="00C65D6F" w14:paraId="5C7C6C7A" w14:textId="3C99228E">
      <w:r>
        <w:t>Note that many of the dashboards are contextual; what they show is specific to the Service. For most dashboards, the only way to navigate is to click through (drilldown) from the previous dashboard in the hierarchy.</w:t>
      </w:r>
    </w:p>
    <w:p w:rsidRPr="00650394" w:rsidR="00650394" w:rsidP="002735AE" w:rsidRDefault="00650394" w14:paraId="15FF5D90" w14:textId="38C70FFE">
      <w:pPr>
        <w:numPr>
          <w:ilvl w:val="0"/>
          <w:numId w:val="12"/>
        </w:numPr>
        <w:rPr/>
      </w:pPr>
      <w:r w:rsidRPr="4875B5E9" w:rsidR="00650394">
        <w:rPr>
          <w:b w:val="1"/>
          <w:bCs w:val="1"/>
        </w:rPr>
        <w:t xml:space="preserve">DCAP </w:t>
      </w:r>
      <w:r w:rsidRPr="4875B5E9" w:rsidR="00697558">
        <w:rPr>
          <w:b w:val="1"/>
          <w:bCs w:val="1"/>
        </w:rPr>
        <w:t>Home</w:t>
      </w:r>
      <w:r w:rsidR="00650394">
        <w:rPr/>
        <w:t>: Quick access to your personal default dashboard, typically the Service Posture Dashboard for your assigned service.</w:t>
      </w:r>
      <w:r w:rsidR="6A36DDC7">
        <w:rPr/>
        <w:t xml:space="preserve"> If you an ISO or SIRA, then you will automatically be navigated to a dashboard which lists the Services to which you are allocated.</w:t>
      </w:r>
    </w:p>
    <w:p w:rsidRPr="00650394" w:rsidR="00650394" w:rsidP="002735AE" w:rsidRDefault="00650394" w14:paraId="1AF6447C" w14:textId="5E82482B">
      <w:pPr>
        <w:numPr>
          <w:ilvl w:val="0"/>
          <w:numId w:val="12"/>
        </w:numPr>
        <w:rPr/>
      </w:pPr>
      <w:r w:rsidRPr="739539B2" w:rsidR="00650394">
        <w:rPr>
          <w:b w:val="1"/>
          <w:bCs w:val="1"/>
        </w:rPr>
        <w:t>Portfolio Overview Dashboard</w:t>
      </w:r>
      <w:r w:rsidR="00650394">
        <w:rPr/>
        <w:t>: Displays compliance scores across portfolios; clicking a portfolio opens its Service Overview Dashboard.</w:t>
      </w:r>
    </w:p>
    <w:p w:rsidRPr="00650394" w:rsidR="00650394" w:rsidP="4F3F9832" w:rsidRDefault="00650394" w14:paraId="00B52579" w14:textId="754DBD73">
      <w:pPr>
        <w:pStyle w:val="ListParagraph"/>
        <w:spacing w:after="240" w:afterAutospacing="off"/>
        <w:ind/>
        <w:rPr/>
      </w:pPr>
      <w:r w:rsidRPr="4F3F9832" w:rsidR="7AAED430">
        <w:rPr>
          <w:b w:val="1"/>
          <w:bCs w:val="1"/>
        </w:rPr>
        <w:t>ISO Dashboard</w:t>
      </w:r>
      <w:r w:rsidR="7AAED430">
        <w:rPr/>
        <w:t xml:space="preserve">: Shows technology-specific compliance scores for each service/product in Services to which the logged in User is </w:t>
      </w:r>
      <w:r w:rsidR="7AAED430">
        <w:rPr/>
        <w:t>allocated</w:t>
      </w:r>
      <w:r w:rsidR="7AAED430">
        <w:rPr/>
        <w:t>; drilldown opens the Service Posture Dashboard.</w:t>
      </w:r>
    </w:p>
    <w:p w:rsidRPr="00650394" w:rsidR="00650394" w:rsidP="002735AE" w:rsidRDefault="00650394" w14:paraId="406B435C" w14:textId="77777777">
      <w:pPr>
        <w:numPr>
          <w:ilvl w:val="0"/>
          <w:numId w:val="12"/>
        </w:numPr>
      </w:pPr>
      <w:r w:rsidRPr="00650394">
        <w:rPr>
          <w:b/>
          <w:bCs/>
        </w:rPr>
        <w:t>Service Overview Dashboard</w:t>
      </w:r>
      <w:r w:rsidRPr="00650394">
        <w:t>: Shows technology-specific compliance scores for each service/product in a portfolio; drilldown opens the Service Posture Dashboard.</w:t>
      </w:r>
    </w:p>
    <w:p w:rsidRPr="00650394" w:rsidR="00650394" w:rsidP="002735AE" w:rsidRDefault="00650394" w14:paraId="6E04074C" w14:textId="77777777">
      <w:pPr>
        <w:numPr>
          <w:ilvl w:val="0"/>
          <w:numId w:val="12"/>
        </w:numPr>
      </w:pPr>
      <w:r w:rsidRPr="00650394">
        <w:rPr>
          <w:b/>
          <w:bCs/>
        </w:rPr>
        <w:t>Service Posture Dashboard</w:t>
      </w:r>
      <w:r w:rsidRPr="00650394">
        <w:t>: Lists non-compliant controls and remediation priorities for a specific service; tailored for technical owners.</w:t>
      </w:r>
    </w:p>
    <w:p w:rsidRPr="00411483" w:rsidR="005F486E" w:rsidP="4F3F9832" w:rsidRDefault="00650394" w14:paraId="6A30D639" w14:textId="65440640">
      <w:pPr>
        <w:numPr>
          <w:ilvl w:val="0"/>
          <w:numId w:val="12"/>
        </w:numPr>
        <w:ind/>
        <w:rPr/>
      </w:pPr>
      <w:r w:rsidRPr="4F3F9832" w:rsidR="00650394">
        <w:rPr>
          <w:b w:val="1"/>
          <w:bCs w:val="1"/>
        </w:rPr>
        <w:t>Service Control Detail Dashboard</w:t>
      </w:r>
      <w:r w:rsidR="00650394">
        <w:rPr/>
        <w:t>: Provides in-depth technical data on a single control, including test results, affected resources, and raw data.</w:t>
      </w:r>
    </w:p>
    <w:p w:rsidRPr="00411483" w:rsidR="00C65D6F" w:rsidP="00C65D6F" w:rsidRDefault="4E81BB7F" w14:paraId="254D94DE" w14:textId="4AF4D2BC">
      <w:pPr>
        <w:pStyle w:val="Heading2"/>
      </w:pPr>
      <w:bookmarkStart w:name="_Toc204239464" w:id="42"/>
      <w:bookmarkStart w:name="_Toc198873825" w:id="43"/>
      <w:bookmarkStart w:name="_Toc185988832" w:id="1232284127"/>
      <w:r w:rsidR="390E23C0">
        <w:rPr/>
        <w:t xml:space="preserve">DCAP </w:t>
      </w:r>
      <w:bookmarkEnd w:id="42"/>
      <w:r w:rsidR="6EBDBFBE">
        <w:rPr/>
        <w:t>Home</w:t>
      </w:r>
      <w:bookmarkEnd w:id="43"/>
      <w:bookmarkEnd w:id="1232284127"/>
    </w:p>
    <w:p w:rsidR="00B445D4" w:rsidP="00AF335A" w:rsidRDefault="00B445D4" w14:paraId="42D577A4" w14:textId="6066E385">
      <w:pPr>
        <w:rPr>
          <w:b/>
        </w:rPr>
      </w:pPr>
      <w:bookmarkStart w:name="_Toc204239465" w:id="45"/>
      <w:r w:rsidRPr="00B445D4">
        <w:t xml:space="preserve">Located to the left of the main menu, the </w:t>
      </w:r>
      <w:r w:rsidRPr="00AF335A">
        <w:rPr>
          <w:i/>
          <w:iCs/>
        </w:rPr>
        <w:t xml:space="preserve">DCAP </w:t>
      </w:r>
      <w:r w:rsidR="00697558">
        <w:rPr>
          <w:i/>
          <w:iCs/>
        </w:rPr>
        <w:t>Home</w:t>
      </w:r>
      <w:r w:rsidRPr="00B445D4">
        <w:t xml:space="preserve"> option provides a quick way to return to your personal default dashboard. For most users, this will be the </w:t>
      </w:r>
      <w:r w:rsidRPr="00AF335A">
        <w:rPr>
          <w:i/>
          <w:iCs/>
        </w:rPr>
        <w:t>Service Posture Dashboard</w:t>
      </w:r>
      <w:r w:rsidRPr="00B445D4">
        <w:t xml:space="preserve"> associated with their assigned service. This ensures easy navigation back to a familiar starting point, regardless of where you are in the app.</w:t>
      </w:r>
    </w:p>
    <w:p w:rsidR="00C65D6F" w:rsidP="007F7D20" w:rsidRDefault="4E81BB7F" w14:paraId="09B4ED2A" w14:textId="3B7F3274">
      <w:pPr>
        <w:pStyle w:val="Heading2"/>
      </w:pPr>
      <w:bookmarkStart w:name="_Toc1807573423" w:id="46"/>
      <w:bookmarkStart w:name="_Toc1047165020" w:id="612245159"/>
      <w:r w:rsidR="390E23C0">
        <w:rPr/>
        <w:t>Portfolio Overview Dashboard</w:t>
      </w:r>
      <w:bookmarkEnd w:id="45"/>
      <w:bookmarkEnd w:id="46"/>
      <w:commentRangeStart w:id="48"/>
      <w:commentRangeEnd w:id="48"/>
      <w:r>
        <w:rPr>
          <w:rStyle w:val="CommentReference"/>
        </w:rPr>
        <w:commentReference w:id="48"/>
      </w:r>
      <w:bookmarkEnd w:id="612245159"/>
    </w:p>
    <w:p w:rsidRPr="00411483" w:rsidR="00ED72C3" w:rsidP="00C65D6F" w:rsidRDefault="008E79B0" w14:paraId="03E1F26C" w14:textId="26831720">
      <w:r>
        <w:t xml:space="preserve">The </w:t>
      </w:r>
      <w:r w:rsidRPr="00A907D7" w:rsidR="004B031A">
        <w:rPr>
          <w:i/>
          <w:iCs/>
        </w:rPr>
        <w:t>Portfolio Overview</w:t>
      </w:r>
      <w:r w:rsidRPr="00A907D7" w:rsidR="00C65D6F">
        <w:rPr>
          <w:i/>
          <w:iCs/>
        </w:rPr>
        <w:t xml:space="preserve"> </w:t>
      </w:r>
      <w:r w:rsidRPr="00A907D7" w:rsidR="00A907D7">
        <w:rPr>
          <w:i/>
          <w:iCs/>
        </w:rPr>
        <w:t>D</w:t>
      </w:r>
      <w:r w:rsidRPr="00A907D7" w:rsidR="00C65D6F">
        <w:rPr>
          <w:i/>
          <w:iCs/>
        </w:rPr>
        <w:t>ashboard</w:t>
      </w:r>
      <w:r w:rsidR="00C65D6F">
        <w:t xml:space="preserve"> </w:t>
      </w:r>
      <w:r w:rsidRPr="00ED72C3" w:rsidR="00ED72C3">
        <w:t>displays a panel for each portfolio, showing the percentage of resources that are compliant with DfE Mandated Policies. The score represents the proportion of compliant resources out of the total owned by the portfolio. Selecting a portfolio panel opens its corresponding Service Overview Dashboard in a new tab.</w:t>
      </w:r>
    </w:p>
    <w:p w:rsidR="00C65D6F" w:rsidP="007F7D20" w:rsidRDefault="4E81BB7F" w14:paraId="3F3DFAE2" w14:textId="52B0FA59">
      <w:pPr>
        <w:pStyle w:val="Heading2"/>
      </w:pPr>
      <w:bookmarkStart w:name="_Toc204239466" w:id="49"/>
      <w:bookmarkStart w:name="_Toc1571526723" w:id="50"/>
      <w:bookmarkStart w:name="_Toc1465495706" w:id="207814911"/>
      <w:r w:rsidR="390E23C0">
        <w:rPr/>
        <w:t>Service Overview Dashboard</w:t>
      </w:r>
      <w:bookmarkEnd w:id="49"/>
      <w:bookmarkEnd w:id="50"/>
      <w:commentRangeStart w:id="52"/>
      <w:commentRangeEnd w:id="52"/>
      <w:r>
        <w:rPr>
          <w:rStyle w:val="CommentReference"/>
        </w:rPr>
        <w:commentReference w:id="52"/>
      </w:r>
      <w:bookmarkEnd w:id="207814911"/>
    </w:p>
    <w:p w:rsidRPr="00411483" w:rsidR="00C65D6F" w:rsidP="00C65D6F" w:rsidRDefault="00C02935" w14:paraId="4F7755BF" w14:textId="2645B50A">
      <w:r w:rsidR="00C02935">
        <w:rPr/>
        <w:t>The</w:t>
      </w:r>
      <w:r w:rsidR="00870EC6">
        <w:rPr/>
        <w:t xml:space="preserve"> </w:t>
      </w:r>
      <w:r w:rsidRPr="00837C2F" w:rsidR="00A907D7">
        <w:rPr>
          <w:i w:val="1"/>
          <w:iCs w:val="1"/>
        </w:rPr>
        <w:t>S</w:t>
      </w:r>
      <w:r w:rsidRPr="00837C2F" w:rsidR="00870EC6">
        <w:rPr>
          <w:i w:val="1"/>
          <w:iCs w:val="1"/>
        </w:rPr>
        <w:t xml:space="preserve">ervice </w:t>
      </w:r>
      <w:r w:rsidRPr="00837C2F" w:rsidR="00A907D7">
        <w:rPr>
          <w:i w:val="1"/>
          <w:iCs w:val="1"/>
        </w:rPr>
        <w:t>O</w:t>
      </w:r>
      <w:r w:rsidRPr="00837C2F" w:rsidR="00870EC6">
        <w:rPr>
          <w:i w:val="1"/>
          <w:iCs w:val="1"/>
        </w:rPr>
        <w:t>verview</w:t>
      </w:r>
      <w:r w:rsidRPr="00837C2F" w:rsidR="00C02935">
        <w:rPr>
          <w:i w:val="1"/>
          <w:iCs w:val="1"/>
        </w:rPr>
        <w:t xml:space="preserve"> </w:t>
      </w:r>
      <w:r w:rsidRPr="00837C2F" w:rsidR="00A907D7">
        <w:rPr>
          <w:i w:val="1"/>
          <w:iCs w:val="1"/>
        </w:rPr>
        <w:t>D</w:t>
      </w:r>
      <w:r w:rsidRPr="00837C2F" w:rsidR="00C02935">
        <w:rPr>
          <w:i w:val="1"/>
          <w:iCs w:val="1"/>
        </w:rPr>
        <w:t>ashboard</w:t>
      </w:r>
      <w:r w:rsidR="00C02935">
        <w:rPr/>
        <w:t xml:space="preserve"> displays data for a single portfolio. The dashboard shows compliance scores for each technology type, calculated as the number of </w:t>
      </w:r>
      <w:r w:rsidR="00C02935">
        <w:rPr/>
        <w:t>compliant resources out of the total resources in the portfolio. Each row represents a service or product within the portfolio, with its own technology-specific scores. Selecting a row opens the Service Posture Dashboard for that service in a new tab.</w:t>
      </w:r>
    </w:p>
    <w:p w:rsidRPr="00411483" w:rsidR="00C65D6F" w:rsidP="00837C2F" w:rsidRDefault="00C02935" w14:paraId="7458FD93" w14:textId="3AA4B77D">
      <w:pPr>
        <w:pStyle w:val="Heading2"/>
      </w:pPr>
      <w:bookmarkStart w:name="_Toc1902481236" w:id="1091946616"/>
      <w:r w:rsidR="6E43F79D">
        <w:rPr/>
        <w:t>ISO Dashboard</w:t>
      </w:r>
      <w:commentRangeStart w:id="860765977"/>
      <w:commentRangeEnd w:id="860765977"/>
      <w:r>
        <w:rPr>
          <w:rStyle w:val="CommentReference"/>
        </w:rPr>
        <w:commentReference w:id="860765977"/>
      </w:r>
      <w:bookmarkEnd w:id="1091946616"/>
    </w:p>
    <w:p w:rsidRPr="00411483" w:rsidR="00C65D6F" w:rsidP="00C65D6F" w:rsidRDefault="00C02935" w14:paraId="14118517" w14:textId="7C5C06BF">
      <w:r w:rsidR="1B7B3074">
        <w:rPr/>
        <w:t xml:space="preserve">The </w:t>
      </w:r>
      <w:r w:rsidRPr="01B85C36" w:rsidR="1B7B3074">
        <w:rPr>
          <w:i w:val="1"/>
          <w:iCs w:val="1"/>
        </w:rPr>
        <w:t>ISO</w:t>
      </w:r>
      <w:r w:rsidRPr="01B85C36" w:rsidR="1B7B3074">
        <w:rPr>
          <w:i w:val="1"/>
          <w:iCs w:val="1"/>
        </w:rPr>
        <w:t xml:space="preserve"> Dashboard</w:t>
      </w:r>
      <w:r w:rsidR="1B7B3074">
        <w:rPr/>
        <w:t xml:space="preserve"> displays data for a single ISO or SIRA. The dashboard shows compliance scores for each technology type, calculated as the number of compliant resources out of the total resources </w:t>
      </w:r>
      <w:r w:rsidR="18441EB0">
        <w:rPr/>
        <w:t xml:space="preserve">across </w:t>
      </w:r>
      <w:r w:rsidR="04A488AE">
        <w:rPr/>
        <w:t xml:space="preserve">all </w:t>
      </w:r>
      <w:r w:rsidR="18441EB0">
        <w:rPr/>
        <w:t>their Services</w:t>
      </w:r>
      <w:r w:rsidR="1B7B3074">
        <w:rPr/>
        <w:t xml:space="preserve">. Each row </w:t>
      </w:r>
      <w:r w:rsidR="1B7B3074">
        <w:rPr/>
        <w:t>represents</w:t>
      </w:r>
      <w:r w:rsidR="1B7B3074">
        <w:rPr/>
        <w:t xml:space="preserve"> a </w:t>
      </w:r>
      <w:r w:rsidR="3E6A758A">
        <w:rPr/>
        <w:t>S</w:t>
      </w:r>
      <w:r w:rsidR="1B7B3074">
        <w:rPr/>
        <w:t>ervice within the</w:t>
      </w:r>
      <w:r w:rsidR="7871474C">
        <w:rPr/>
        <w:t>ir remit</w:t>
      </w:r>
      <w:r w:rsidR="1B7B3074">
        <w:rPr/>
        <w:t>, with its own technology-specific scores. Selecting a row opens the Service Posture Dashboard for that service in a new tab.</w:t>
      </w:r>
    </w:p>
    <w:p w:rsidR="00C65D6F" w:rsidP="007F7D20" w:rsidRDefault="4E81BB7F" w14:paraId="45A22B33" w14:textId="40978B17">
      <w:pPr>
        <w:pStyle w:val="Heading2"/>
      </w:pPr>
      <w:bookmarkStart w:name="_Toc204239467" w:id="53"/>
      <w:bookmarkStart w:name="_Toc352874294" w:id="54"/>
      <w:bookmarkStart w:name="_Toc1513786580" w:id="1027438924"/>
      <w:r w:rsidR="390E23C0">
        <w:rPr/>
        <w:t>Service Posture Dashboard</w:t>
      </w:r>
      <w:bookmarkEnd w:id="53"/>
      <w:bookmarkEnd w:id="54"/>
      <w:bookmarkEnd w:id="1027438924"/>
    </w:p>
    <w:p w:rsidRPr="00FB386E" w:rsidR="00FB386E" w:rsidP="00FB386E" w:rsidRDefault="00A907D7" w14:paraId="6EF7658B" w14:textId="750738A7">
      <w:r>
        <w:t xml:space="preserve">The </w:t>
      </w:r>
      <w:r w:rsidRPr="00A907D7">
        <w:rPr>
          <w:i/>
          <w:iCs/>
        </w:rPr>
        <w:t>Service Posture Dashboard</w:t>
      </w:r>
      <w:r w:rsidRPr="00411483" w:rsidR="00C65D6F">
        <w:t xml:space="preserve"> </w:t>
      </w:r>
      <w:r w:rsidRPr="00FB386E" w:rsidR="00FB386E">
        <w:t>is designed for technical owners responsible for remediation. It lists all relevant controls, their compliance scores, and statuses. Overall scores show the number of compliant resources for each technology type, and panels are only displayed for technologies used by the service.</w:t>
      </w:r>
    </w:p>
    <w:p w:rsidRPr="00FB386E" w:rsidR="00FB386E" w:rsidP="00FB386E" w:rsidRDefault="00FB386E" w14:paraId="23FF8327" w14:textId="55C325EF">
      <w:r w:rsidRPr="00FB386E">
        <w:t>In the top-left corner, checkboxes allow users to include or exclude specific technology types from the remediation list. Each item in the list represents a non-compliant control assessment</w:t>
      </w:r>
      <w:r w:rsidR="003F07BB">
        <w:t xml:space="preserve">, </w:t>
      </w:r>
      <w:r w:rsidRPr="00FB386E">
        <w:t>where the requirements have not been met and action is needed. Only DfE Mandated and Non-Compliant controls are shown.</w:t>
      </w:r>
    </w:p>
    <w:p w:rsidRPr="00411483" w:rsidR="00C65D6F" w:rsidP="00C65D6F" w:rsidRDefault="00FB386E" w14:paraId="2B339FBA" w14:textId="6257F02E">
      <w:r w:rsidR="00FB386E">
        <w:rPr/>
        <w:t xml:space="preserve">On the right of each control, a ‘Remediation Priority’ score is displayed. This priority is suggested by DCAP to guide the order of remediation, but it </w:t>
      </w:r>
      <w:r w:rsidR="00FB386E">
        <w:rPr/>
        <w:t>remains</w:t>
      </w:r>
      <w:r w:rsidR="00FB386E">
        <w:rPr/>
        <w:t xml:space="preserve"> advisory</w:t>
      </w:r>
      <w:r w:rsidR="00FB386E">
        <w:rPr/>
        <w:t xml:space="preserve">, </w:t>
      </w:r>
      <w:r w:rsidR="00FB386E">
        <w:rPr/>
        <w:t xml:space="preserve">each service decides how to </w:t>
      </w:r>
      <w:r w:rsidR="00FB386E">
        <w:rPr/>
        <w:t>allocate</w:t>
      </w:r>
      <w:r w:rsidR="00FB386E">
        <w:rPr/>
        <w:t xml:space="preserve"> resources to </w:t>
      </w:r>
      <w:r w:rsidR="4A4AC0A7">
        <w:rPr/>
        <w:t xml:space="preserve">remedy </w:t>
      </w:r>
      <w:r w:rsidR="00FB386E">
        <w:rPr/>
        <w:t>security issues.</w:t>
      </w:r>
    </w:p>
    <w:p w:rsidR="00C65D6F" w:rsidP="00B67A8F" w:rsidRDefault="4E81BB7F" w14:paraId="29A0F3EA" w14:textId="27445210">
      <w:pPr>
        <w:pStyle w:val="Heading2"/>
      </w:pPr>
      <w:bookmarkStart w:name="_Toc204239468" w:id="56"/>
      <w:bookmarkStart w:name="_Toc2091893644" w:id="57"/>
      <w:bookmarkStart w:name="_Toc580153227" w:id="1889102814"/>
      <w:r w:rsidR="390E23C0">
        <w:rPr/>
        <w:t>Service Control Detail Dashboard</w:t>
      </w:r>
      <w:bookmarkEnd w:id="56"/>
      <w:bookmarkEnd w:id="57"/>
      <w:bookmarkEnd w:id="1889102814"/>
    </w:p>
    <w:p w:rsidRPr="00B72D0D" w:rsidR="00B72D0D" w:rsidP="00B72D0D" w:rsidRDefault="00B67A8F" w14:paraId="31BC26D2" w14:textId="41E817D9">
      <w:r>
        <w:t xml:space="preserve">The </w:t>
      </w:r>
      <w:r w:rsidRPr="00B67A8F">
        <w:rPr>
          <w:i/>
          <w:iCs/>
        </w:rPr>
        <w:t>Service Control Detail</w:t>
      </w:r>
      <w:r>
        <w:t xml:space="preserve"> </w:t>
      </w:r>
      <w:r w:rsidRPr="00B67A8F">
        <w:rPr>
          <w:i/>
          <w:iCs/>
        </w:rPr>
        <w:t>Dashboard</w:t>
      </w:r>
      <w:r w:rsidRPr="00B72D0D" w:rsidR="00B72D0D">
        <w:t xml:space="preserve"> is intended for individuals responsible for understanding and remediating specific non-compliance issues. It provides detailed technical information about a single control, including the tests performed, the resources assessed, the expected outcomes, and the changes required to achieve compliance.</w:t>
      </w:r>
    </w:p>
    <w:p w:rsidRPr="00B72D0D" w:rsidR="00B72D0D" w:rsidP="00BB1A39" w:rsidRDefault="00B72D0D" w14:paraId="1A2A1B09" w14:textId="77777777">
      <w:r w:rsidRPr="00B72D0D">
        <w:t>The dashboard is organised into three rows of data panels:</w:t>
      </w:r>
    </w:p>
    <w:p w:rsidRPr="00B72D0D" w:rsidR="00B72D0D" w:rsidP="002735AE" w:rsidRDefault="00B72D0D" w14:paraId="5C5BEC74" w14:textId="454BB943">
      <w:pPr>
        <w:pStyle w:val="ListParagraph"/>
        <w:numPr>
          <w:ilvl w:val="0"/>
          <w:numId w:val="10"/>
        </w:numPr>
      </w:pPr>
      <w:r w:rsidRPr="008837C8">
        <w:rPr>
          <w:b/>
          <w:bCs/>
        </w:rPr>
        <w:t>Score Panel</w:t>
      </w:r>
      <w:r w:rsidRPr="00BB6961" w:rsidR="00BB6961">
        <w:rPr>
          <w:b/>
          <w:bCs/>
        </w:rPr>
        <w:t>:</w:t>
      </w:r>
      <w:r w:rsidRPr="00B72D0D">
        <w:t xml:space="preserve"> Displays the compliance score for the control, calculated as the percentage of failed tests (numerator) over total tests (denominator).</w:t>
      </w:r>
    </w:p>
    <w:p w:rsidRPr="00B72D0D" w:rsidR="00B72D0D" w:rsidP="002735AE" w:rsidRDefault="00B72D0D" w14:paraId="4D8B0338" w14:textId="77777777">
      <w:pPr>
        <w:pStyle w:val="ListParagraph"/>
        <w:numPr>
          <w:ilvl w:val="1"/>
          <w:numId w:val="10"/>
        </w:numPr>
      </w:pPr>
      <w:r w:rsidRPr="00B72D0D">
        <w:t>For controls with a single setting, the score reflects the number of fields checked.</w:t>
      </w:r>
    </w:p>
    <w:p w:rsidRPr="00B72D0D" w:rsidR="00B72D0D" w:rsidP="002735AE" w:rsidRDefault="00B72D0D" w14:paraId="69075674" w14:textId="77777777">
      <w:pPr>
        <w:pStyle w:val="ListParagraph"/>
        <w:numPr>
          <w:ilvl w:val="1"/>
          <w:numId w:val="10"/>
        </w:numPr>
      </w:pPr>
      <w:r w:rsidRPr="00B72D0D">
        <w:t>For controls applied across multiple items (e.g. users), each item is assessed individually, and the score reflects the number of non-compliant items.</w:t>
      </w:r>
    </w:p>
    <w:p w:rsidRPr="00BB1A39" w:rsidR="00BB1A39" w:rsidP="002735AE" w:rsidRDefault="00BB1A39" w14:paraId="31E287CC" w14:textId="7A131842">
      <w:pPr>
        <w:pStyle w:val="ListParagraph"/>
        <w:numPr>
          <w:ilvl w:val="0"/>
          <w:numId w:val="10"/>
        </w:numPr>
      </w:pPr>
      <w:r w:rsidRPr="008837C8">
        <w:rPr>
          <w:b/>
          <w:bCs/>
        </w:rPr>
        <w:t>Assessment Details</w:t>
      </w:r>
      <w:r w:rsidRPr="00BB6961" w:rsidR="00BB6961">
        <w:rPr>
          <w:b/>
          <w:bCs/>
        </w:rPr>
        <w:t>:</w:t>
      </w:r>
      <w:r w:rsidRPr="00BB1A39">
        <w:t xml:space="preserve"> Shows metadata including the control name, affected resource, associated service, and use case.</w:t>
      </w:r>
    </w:p>
    <w:p w:rsidRPr="00BB1A39" w:rsidR="00BB1A39" w:rsidP="002735AE" w:rsidRDefault="00BB1A39" w14:paraId="5A807453" w14:textId="7DB1DE89">
      <w:pPr>
        <w:pStyle w:val="ListParagraph"/>
        <w:numPr>
          <w:ilvl w:val="0"/>
          <w:numId w:val="10"/>
        </w:numPr>
      </w:pPr>
      <w:r w:rsidRPr="008837C8">
        <w:rPr>
          <w:b/>
          <w:bCs/>
        </w:rPr>
        <w:t>Underlying Data</w:t>
      </w:r>
      <w:r w:rsidRPr="00BB6961" w:rsidR="00BB6961">
        <w:rPr>
          <w:b/>
          <w:bCs/>
        </w:rPr>
        <w:t>:</w:t>
      </w:r>
      <w:r w:rsidR="00BB6961">
        <w:t xml:space="preserve"> </w:t>
      </w:r>
      <w:r w:rsidRPr="00BB1A39">
        <w:t>Presents raw data returned from the source API.</w:t>
      </w:r>
    </w:p>
    <w:p w:rsidRPr="00BB1A39" w:rsidR="00BB1A39" w:rsidP="002735AE" w:rsidRDefault="00BB1A39" w14:paraId="0CFB7E7B" w14:textId="77777777">
      <w:pPr>
        <w:pStyle w:val="ListParagraph"/>
        <w:numPr>
          <w:ilvl w:val="1"/>
          <w:numId w:val="10"/>
        </w:numPr>
      </w:pPr>
      <w:r w:rsidRPr="00BB1A39">
        <w:t>For CIS-based controls, data is shown in a table format with non-compliant fields highlighted in red.</w:t>
      </w:r>
    </w:p>
    <w:p w:rsidRPr="00BB1A39" w:rsidR="00BB1A39" w:rsidP="002735AE" w:rsidRDefault="00BB1A39" w14:paraId="272FDE7F" w14:textId="77777777">
      <w:pPr>
        <w:pStyle w:val="ListParagraph"/>
        <w:numPr>
          <w:ilvl w:val="1"/>
          <w:numId w:val="10"/>
        </w:numPr>
      </w:pPr>
      <w:r w:rsidRPr="00BB1A39">
        <w:t>For other sources, data is displayed in JSON format.</w:t>
      </w:r>
    </w:p>
    <w:p w:rsidRPr="00411483" w:rsidR="00C65D6F" w:rsidP="00C65D6F" w:rsidRDefault="4E81BB7F" w14:paraId="2404778C" w14:textId="592C3FBA">
      <w:pPr>
        <w:pStyle w:val="Heading1"/>
      </w:pPr>
      <w:bookmarkStart w:name="_Toc204239469" w:id="59"/>
      <w:bookmarkStart w:name="_Toc465676436" w:id="1930751280"/>
      <w:r w:rsidR="390E23C0">
        <w:rPr/>
        <w:t>On</w:t>
      </w:r>
      <w:r w:rsidR="5C99F20C">
        <w:rPr/>
        <w:t>b</w:t>
      </w:r>
      <w:r w:rsidR="390E23C0">
        <w:rPr/>
        <w:t>oarding to DCAP</w:t>
      </w:r>
      <w:bookmarkEnd w:id="59"/>
      <w:bookmarkEnd w:id="1930751280"/>
    </w:p>
    <w:p w:rsidR="717A407A" w:rsidRDefault="717A407A" w14:paraId="52CA694F" w14:textId="7D564BC4">
      <w:r w:rsidR="7C94D5CF">
        <w:rPr/>
        <w:t>Th</w:t>
      </w:r>
      <w:r w:rsidR="7C94D5CF">
        <w:rPr/>
        <w:t xml:space="preserve">ere are a number of </w:t>
      </w:r>
      <w:r w:rsidR="17DA0457">
        <w:rPr/>
        <w:t>prerequisites</w:t>
      </w:r>
      <w:r w:rsidR="7C94D5CF">
        <w:rPr/>
        <w:t xml:space="preserve"> that a Service must </w:t>
      </w:r>
      <w:r w:rsidR="1919CA98">
        <w:rPr/>
        <w:t>fulfil</w:t>
      </w:r>
      <w:r w:rsidR="7C94D5CF">
        <w:rPr/>
        <w:t xml:space="preserve"> </w:t>
      </w:r>
      <w:r w:rsidR="17DA0457">
        <w:rPr/>
        <w:t>to</w:t>
      </w:r>
      <w:r w:rsidR="7C94D5CF">
        <w:rPr/>
        <w:t xml:space="preserve"> use </w:t>
      </w:r>
      <w:r w:rsidR="7C94D5CF">
        <w:rPr/>
        <w:t>DCAP</w:t>
      </w:r>
      <w:r w:rsidR="5F639420">
        <w:rPr/>
        <w:t xml:space="preserve"> :</w:t>
      </w:r>
    </w:p>
    <w:p w:rsidR="6DA2BC97" w:rsidP="4D0836AD" w:rsidRDefault="6DA2BC97" w14:paraId="44667A34" w14:textId="0E4E10E5">
      <w:pPr>
        <w:pStyle w:val="ListParagraph"/>
        <w:rPr>
          <w:color w:val="auto"/>
        </w:rPr>
      </w:pPr>
      <w:r w:rsidRPr="30CEC1BA" w:rsidR="6DA2BC97">
        <w:rPr>
          <w:b w:val="1"/>
          <w:bCs w:val="1"/>
          <w:color w:val="auto"/>
        </w:rPr>
        <w:t>Service understanding:</w:t>
      </w:r>
      <w:r w:rsidRPr="30CEC1BA" w:rsidR="6DA2BC97">
        <w:rPr>
          <w:color w:val="auto"/>
        </w:rPr>
        <w:t xml:space="preserve"> Provide a description of the technologies you use, so the DCAP team can </w:t>
      </w:r>
      <w:r w:rsidRPr="30CEC1BA" w:rsidR="50F069AE">
        <w:rPr>
          <w:color w:val="auto"/>
        </w:rPr>
        <w:t>offer on-boarding support.</w:t>
      </w:r>
    </w:p>
    <w:p w:rsidR="5D6D56A9" w:rsidP="4D0836AD" w:rsidRDefault="5D6D56A9" w14:paraId="2AC3A88C" w14:textId="2FB242EC">
      <w:pPr>
        <w:pStyle w:val="ListParagraph"/>
        <w:numPr>
          <w:ilvl w:val="0"/>
          <w:numId w:val="0"/>
        </w:numPr>
        <w:ind w:left="720"/>
        <w:rPr>
          <w:color w:val="auto" w:themeColor="text1" w:themeTint="FF" w:themeShade="FF"/>
          <w:sz w:val="24"/>
          <w:szCs w:val="24"/>
        </w:rPr>
      </w:pPr>
    </w:p>
    <w:p w:rsidR="2BA33A83" w:rsidP="4D0836AD" w:rsidRDefault="2BA33A83" w14:paraId="5B68ACE6" w14:textId="06AB29F5">
      <w:pPr>
        <w:pStyle w:val="ListParagraph"/>
        <w:ind/>
        <w:rPr>
          <w:rStyle w:val="Hyperlink"/>
          <w:color w:val="auto"/>
        </w:rPr>
      </w:pPr>
      <w:r w:rsidRPr="30CEC1BA" w:rsidR="4294186F">
        <w:rPr>
          <w:color w:val="auto"/>
        </w:rPr>
        <w:t xml:space="preserve">Splunk </w:t>
      </w:r>
      <w:r w:rsidRPr="30CEC1BA" w:rsidR="4294186F">
        <w:rPr>
          <w:color w:val="auto"/>
        </w:rPr>
        <w:t>Account :</w:t>
      </w:r>
      <w:r w:rsidRPr="30CEC1BA" w:rsidR="4294186F">
        <w:rPr>
          <w:color w:val="auto"/>
        </w:rPr>
        <w:t xml:space="preserve"> </w:t>
      </w:r>
      <w:r w:rsidRPr="30CEC1BA" w:rsidR="4294186F">
        <w:rPr>
          <w:color w:val="auto"/>
        </w:rPr>
        <w:t>in order to</w:t>
      </w:r>
      <w:r w:rsidRPr="30CEC1BA" w:rsidR="4294186F">
        <w:rPr>
          <w:color w:val="auto"/>
        </w:rPr>
        <w:t xml:space="preserve"> access DCAP every user must have a Splunk account enabled. Requests should </w:t>
      </w:r>
      <w:r w:rsidRPr="30CEC1BA" w:rsidR="4294186F">
        <w:rPr>
          <w:color w:val="auto"/>
        </w:rPr>
        <w:t>b</w:t>
      </w:r>
      <w:r w:rsidRPr="30CEC1BA" w:rsidR="4294186F">
        <w:rPr>
          <w:color w:val="auto"/>
        </w:rPr>
        <w:t>e</w:t>
      </w:r>
      <w:r w:rsidRPr="30CEC1BA" w:rsidR="4294186F">
        <w:rPr>
          <w:color w:val="auto"/>
        </w:rPr>
        <w:t xml:space="preserve"> made using the </w:t>
      </w:r>
      <w:hyperlink r:id="Re7c0ef8187ea49c6">
        <w:r w:rsidRPr="30CEC1BA" w:rsidR="14BFDF14">
          <w:rPr>
            <w:rStyle w:val="Hyperlink"/>
          </w:rPr>
          <w:t>D</w:t>
        </w:r>
        <w:r w:rsidRPr="30CEC1BA" w:rsidR="14BFDF14">
          <w:rPr>
            <w:rStyle w:val="Hyperlink"/>
          </w:rPr>
          <w:t>CAP P</w:t>
        </w:r>
        <w:r w:rsidRPr="30CEC1BA" w:rsidR="0719554D">
          <w:rPr>
            <w:rStyle w:val="Hyperlink"/>
          </w:rPr>
          <w:t>ublic Teams channel</w:t>
        </w:r>
      </w:hyperlink>
      <w:r w:rsidRPr="30CEC1BA" w:rsidR="3B9DB1BA">
        <w:rPr>
          <w:color w:val="auto"/>
        </w:rPr>
        <w:t>.</w:t>
      </w:r>
    </w:p>
    <w:p w:rsidR="44BA9992" w:rsidP="4D0836AD" w:rsidRDefault="44BA9992" w14:paraId="532628D6" w14:textId="11448FDF">
      <w:pPr>
        <w:pStyle w:val="ListParagraph"/>
        <w:numPr>
          <w:ilvl w:val="0"/>
          <w:numId w:val="0"/>
        </w:numPr>
        <w:ind w:left="720"/>
        <w:rPr>
          <w:color w:val="auto" w:themeColor="text1" w:themeTint="FF" w:themeShade="FF"/>
          <w:sz w:val="24"/>
          <w:szCs w:val="24"/>
        </w:rPr>
      </w:pPr>
    </w:p>
    <w:p w:rsidRPr="00BB6961" w:rsidR="00CB6A1D" w:rsidP="4D0836AD" w:rsidRDefault="00CB6A1D" w14:paraId="267BF0D3" w14:textId="4102AF3E">
      <w:pPr>
        <w:pStyle w:val="ListParagraph"/>
        <w:ind/>
        <w:rPr>
          <w:rStyle w:val="Hyperlink"/>
          <w:color w:val="auto"/>
          <w:lang w:val="en-US"/>
        </w:rPr>
      </w:pPr>
      <w:r w:rsidRPr="30CEC1BA" w:rsidR="54F7F74F">
        <w:rPr>
          <w:b w:val="1"/>
          <w:bCs w:val="1"/>
          <w:color w:val="auto"/>
        </w:rPr>
        <w:t xml:space="preserve">Clean up the Tagging on </w:t>
      </w:r>
      <w:r w:rsidRPr="30CEC1BA" w:rsidR="00CB6A1D">
        <w:rPr>
          <w:b w:val="1"/>
          <w:bCs w:val="1"/>
          <w:color w:val="auto"/>
        </w:rPr>
        <w:t xml:space="preserve">your </w:t>
      </w:r>
      <w:r w:rsidRPr="30CEC1BA" w:rsidR="184FCDD5">
        <w:rPr>
          <w:b w:val="1"/>
          <w:bCs w:val="1"/>
          <w:color w:val="auto"/>
        </w:rPr>
        <w:t xml:space="preserve">Azure </w:t>
      </w:r>
      <w:r w:rsidRPr="30CEC1BA" w:rsidR="00CB6A1D">
        <w:rPr>
          <w:b w:val="1"/>
          <w:bCs w:val="1"/>
          <w:color w:val="auto"/>
        </w:rPr>
        <w:t>resources:</w:t>
      </w:r>
      <w:r w:rsidRPr="30CEC1BA" w:rsidR="00CB6A1D">
        <w:rPr>
          <w:color w:val="auto"/>
        </w:rPr>
        <w:t xml:space="preserve"> Tag your resources with the designated value that corresponds </w:t>
      </w:r>
      <w:r w:rsidRPr="30CEC1BA" w:rsidR="00BB6961">
        <w:rPr>
          <w:color w:val="auto"/>
        </w:rPr>
        <w:t>to the</w:t>
      </w:r>
      <w:r w:rsidRPr="30CEC1BA" w:rsidR="00CB6A1D">
        <w:rPr>
          <w:color w:val="auto"/>
        </w:rPr>
        <w:t xml:space="preserve"> FBP (Financial Business Partners) database.</w:t>
      </w:r>
      <w:r w:rsidRPr="30CEC1BA" w:rsidR="6CC41280">
        <w:rPr>
          <w:color w:val="auto"/>
        </w:rPr>
        <w:t xml:space="preserve"> The </w:t>
      </w:r>
      <w:r w:rsidRPr="30CEC1BA" w:rsidR="6CC41280">
        <w:rPr>
          <w:color w:val="auto"/>
        </w:rPr>
        <w:t>canonical</w:t>
      </w:r>
      <w:r w:rsidRPr="30CEC1BA" w:rsidR="4848FD02">
        <w:rPr>
          <w:color w:val="auto"/>
        </w:rPr>
        <w:t xml:space="preserve"> FBP</w:t>
      </w:r>
      <w:r w:rsidRPr="30CEC1BA" w:rsidR="6CC41280">
        <w:rPr>
          <w:color w:val="auto"/>
        </w:rPr>
        <w:t xml:space="preserve"> list is available as a link in the </w:t>
      </w:r>
      <w:hyperlink r:id="R7472d4d287774e1b">
        <w:r w:rsidRPr="30CEC1BA" w:rsidR="44068835">
          <w:rPr>
            <w:rStyle w:val="Hyperlink"/>
          </w:rPr>
          <w:t>DCAP Public Teams channel</w:t>
        </w:r>
      </w:hyperlink>
      <w:r w:rsidRPr="30CEC1BA" w:rsidR="44068835">
        <w:rPr>
          <w:color w:val="auto"/>
        </w:rPr>
        <w:t>.</w:t>
      </w:r>
      <w:r w:rsidRPr="30CEC1BA" w:rsidR="69806B77">
        <w:rPr>
          <w:color w:val="auto"/>
        </w:rPr>
        <w:t xml:space="preserve"> </w:t>
      </w:r>
      <w:r w:rsidRPr="30CEC1BA" w:rsidR="69806B77">
        <w:rPr>
          <w:color w:val="auto"/>
        </w:rPr>
        <w:t>At</w:t>
      </w:r>
      <w:r w:rsidRPr="30CEC1BA" w:rsidR="69806B77">
        <w:rPr>
          <w:color w:val="auto"/>
        </w:rPr>
        <w:t xml:space="preserve"> the very least, every resource mus</w:t>
      </w:r>
      <w:r w:rsidRPr="30CEC1BA" w:rsidR="69806B77">
        <w:rPr>
          <w:color w:val="auto"/>
        </w:rPr>
        <w:t>t have a ‘Product’ tag.</w:t>
      </w:r>
    </w:p>
    <w:p w:rsidR="58BBC8D5" w:rsidP="4D0836AD" w:rsidRDefault="58BBC8D5" w14:paraId="00829FE8" w14:textId="08CF2FCB">
      <w:pPr>
        <w:pStyle w:val="ListParagraph"/>
        <w:numPr>
          <w:ilvl w:val="0"/>
          <w:numId w:val="0"/>
        </w:numPr>
        <w:ind w:left="720"/>
        <w:rPr>
          <w:rStyle w:val="Hyperlink"/>
          <w:color w:val="auto"/>
          <w:lang w:val="en-US"/>
        </w:rPr>
      </w:pPr>
    </w:p>
    <w:p w:rsidR="5A229A48" w:rsidP="30CEC1BA" w:rsidRDefault="5A229A48" w14:paraId="3D1A5C95" w14:textId="5FC6E880">
      <w:pPr>
        <w:pStyle w:val="ListParagraph"/>
        <w:spacing w:before="288" w:beforeAutospacing="off" w:after="288" w:afterAutospacing="off"/>
        <w:rPr>
          <w:rFonts w:ascii="Arial" w:hAnsi="Arial" w:eastAsia="Times New Roman" w:cs="Times New Roman"/>
          <w:b w:val="1"/>
          <w:bCs w:val="1"/>
          <w:noProof w:val="0"/>
          <w:color w:val="000000" w:themeColor="text1" w:themeTint="FF" w:themeShade="FF"/>
          <w:sz w:val="24"/>
          <w:szCs w:val="24"/>
          <w:lang w:val="en-GB" w:eastAsia="en-GB" w:bidi="ar-SA"/>
        </w:rPr>
      </w:pPr>
      <w:r w:rsidRPr="30CEC1BA" w:rsidR="00C66C15">
        <w:rPr>
          <w:b w:val="1"/>
          <w:bCs w:val="1"/>
          <w:color w:val="auto"/>
        </w:rPr>
        <w:t xml:space="preserve">Tag GitHub </w:t>
      </w:r>
      <w:r w:rsidRPr="30CEC1BA" w:rsidR="5D48B38C">
        <w:rPr>
          <w:b w:val="1"/>
          <w:bCs w:val="1"/>
          <w:color w:val="auto"/>
        </w:rPr>
        <w:t>R</w:t>
      </w:r>
      <w:r w:rsidRPr="30CEC1BA" w:rsidR="00C66C15">
        <w:rPr>
          <w:b w:val="1"/>
          <w:bCs w:val="1"/>
          <w:color w:val="auto"/>
        </w:rPr>
        <w:t>epositories:</w:t>
      </w:r>
      <w:r w:rsidRPr="30CEC1BA" w:rsidR="00C66C15">
        <w:rPr>
          <w:color w:val="auto"/>
        </w:rPr>
        <w:t xml:space="preserve"> If the Service stores its source code in </w:t>
      </w:r>
      <w:r w:rsidRPr="30CEC1BA" w:rsidR="54BBFEFA">
        <w:rPr>
          <w:color w:val="auto"/>
        </w:rPr>
        <w:t xml:space="preserve">public </w:t>
      </w:r>
      <w:r w:rsidRPr="30CEC1BA" w:rsidR="00C66C15">
        <w:rPr>
          <w:color w:val="auto"/>
        </w:rPr>
        <w:t>GitHub</w:t>
      </w:r>
      <w:r w:rsidRPr="30CEC1BA" w:rsidR="6129AE22">
        <w:rPr>
          <w:color w:val="auto"/>
        </w:rPr>
        <w:t xml:space="preserve"> repos</w:t>
      </w:r>
      <w:r w:rsidRPr="30CEC1BA" w:rsidR="00C66C15">
        <w:rPr>
          <w:color w:val="auto"/>
        </w:rPr>
        <w:t>, then </w:t>
      </w:r>
      <w:r w:rsidRPr="30CEC1BA" w:rsidR="00BB6961">
        <w:rPr>
          <w:color w:val="auto"/>
        </w:rPr>
        <w:t>custom t</w:t>
      </w:r>
      <w:r w:rsidRPr="30CEC1BA" w:rsidR="00C66C15">
        <w:rPr>
          <w:color w:val="auto"/>
        </w:rPr>
        <w:t>ags will need to be added so that it can be attributed to the Service</w:t>
      </w:r>
      <w:r w:rsidRPr="30CEC1BA" w:rsidR="5A229A48">
        <w:rPr>
          <w:color w:val="auto"/>
        </w:rPr>
        <w:t>.</w:t>
      </w:r>
      <w:r w:rsidRPr="30CEC1BA" w:rsidR="24983D68">
        <w:rPr>
          <w:color w:val="auto"/>
        </w:rPr>
        <w:t xml:space="preserve"> </w:t>
      </w:r>
      <w:r w:rsidRPr="30CEC1BA" w:rsidR="5A229A48">
        <w:rPr>
          <w:rFonts w:ascii="Arial" w:hAnsi="Arial" w:eastAsia="Times New Roman" w:cs="Times New Roman"/>
          <w:b w:val="1"/>
          <w:bCs w:val="1"/>
          <w:noProof w:val="0"/>
          <w:color w:val="auto"/>
          <w:sz w:val="24"/>
          <w:szCs w:val="24"/>
          <w:lang w:val="en-GB" w:eastAsia="en-GB" w:bidi="ar-SA"/>
        </w:rPr>
        <w:t xml:space="preserve">You can add </w:t>
      </w:r>
      <w:r w:rsidRPr="30CEC1BA" w:rsidR="59F9B404">
        <w:rPr>
          <w:rFonts w:ascii="Arial" w:hAnsi="Arial" w:eastAsia="Times New Roman" w:cs="Times New Roman"/>
          <w:b w:val="1"/>
          <w:bCs w:val="1"/>
          <w:noProof w:val="0"/>
          <w:color w:val="auto"/>
          <w:sz w:val="24"/>
          <w:szCs w:val="24"/>
          <w:lang w:val="en-GB" w:eastAsia="en-GB" w:bidi="ar-SA"/>
        </w:rPr>
        <w:t>C</w:t>
      </w:r>
      <w:r w:rsidRPr="30CEC1BA" w:rsidR="5A229A48">
        <w:rPr>
          <w:rFonts w:ascii="Arial" w:hAnsi="Arial" w:eastAsia="Times New Roman" w:cs="Times New Roman"/>
          <w:b w:val="1"/>
          <w:bCs w:val="1"/>
          <w:noProof w:val="0"/>
          <w:color w:val="auto"/>
          <w:sz w:val="24"/>
          <w:szCs w:val="24"/>
          <w:lang w:val="en-GB" w:eastAsia="en-GB" w:bidi="ar-SA"/>
        </w:rPr>
        <w:t xml:space="preserve">ustom </w:t>
      </w:r>
      <w:r w:rsidRPr="30CEC1BA" w:rsidR="5CBCB3CD">
        <w:rPr>
          <w:rFonts w:ascii="Arial" w:hAnsi="Arial" w:eastAsia="Times New Roman" w:cs="Times New Roman"/>
          <w:b w:val="1"/>
          <w:bCs w:val="1"/>
          <w:noProof w:val="0"/>
          <w:color w:val="auto"/>
          <w:sz w:val="24"/>
          <w:szCs w:val="24"/>
          <w:lang w:val="en-GB" w:eastAsia="en-GB" w:bidi="ar-SA"/>
        </w:rPr>
        <w:t>P</w:t>
      </w:r>
      <w:r w:rsidRPr="30CEC1BA" w:rsidR="5A229A48">
        <w:rPr>
          <w:rFonts w:ascii="Arial" w:hAnsi="Arial" w:eastAsia="Times New Roman" w:cs="Times New Roman"/>
          <w:b w:val="1"/>
          <w:bCs w:val="1"/>
          <w:noProof w:val="0"/>
          <w:color w:val="auto"/>
          <w:sz w:val="24"/>
          <w:szCs w:val="24"/>
          <w:lang w:val="en-GB" w:eastAsia="en-GB" w:bidi="ar-SA"/>
        </w:rPr>
        <w:t xml:space="preserve">roperties and set values for those properties for repositories by following </w:t>
      </w:r>
      <w:r w:rsidRPr="30CEC1BA" w:rsidR="5A229A48">
        <w:rPr>
          <w:rFonts w:ascii="Arial" w:hAnsi="Arial" w:eastAsia="Times New Roman" w:cs="Times New Roman"/>
          <w:b w:val="1"/>
          <w:bCs w:val="1"/>
          <w:noProof w:val="0"/>
          <w:color w:val="auto"/>
          <w:sz w:val="24"/>
          <w:szCs w:val="24"/>
          <w:lang w:val="en-GB" w:eastAsia="en-GB" w:bidi="ar-SA"/>
        </w:rPr>
        <w:t>the</w:t>
      </w:r>
      <w:r w:rsidRPr="30CEC1BA" w:rsidR="5DCA6D9F">
        <w:rPr>
          <w:rFonts w:ascii="Arial" w:hAnsi="Arial" w:eastAsia="Times New Roman" w:cs="Times New Roman"/>
          <w:b w:val="1"/>
          <w:bCs w:val="1"/>
          <w:noProof w:val="0"/>
          <w:color w:val="auto"/>
          <w:sz w:val="24"/>
          <w:szCs w:val="24"/>
          <w:lang w:val="en-GB" w:eastAsia="en-GB" w:bidi="ar-SA"/>
        </w:rPr>
        <w:t>se</w:t>
      </w:r>
      <w:r w:rsidRPr="30CEC1BA" w:rsidR="5A229A48">
        <w:rPr>
          <w:rFonts w:ascii="Arial" w:hAnsi="Arial" w:eastAsia="Times New Roman" w:cs="Times New Roman"/>
          <w:b w:val="1"/>
          <w:bCs w:val="1"/>
          <w:noProof w:val="0"/>
          <w:color w:val="auto"/>
          <w:sz w:val="24"/>
          <w:szCs w:val="24"/>
          <w:lang w:val="en-GB" w:eastAsia="en-GB" w:bidi="ar-SA"/>
        </w:rPr>
        <w:t xml:space="preserve"> </w:t>
      </w:r>
      <w:r w:rsidRPr="30CEC1BA" w:rsidR="5A229A48">
        <w:rPr>
          <w:rFonts w:ascii="Arial" w:hAnsi="Arial" w:eastAsia="Times New Roman" w:cs="Times New Roman"/>
          <w:b w:val="1"/>
          <w:bCs w:val="1"/>
          <w:noProof w:val="0"/>
          <w:color w:val="auto"/>
          <w:sz w:val="24"/>
          <w:szCs w:val="24"/>
          <w:lang w:val="en-GB" w:eastAsia="en-GB" w:bidi="ar-SA"/>
        </w:rPr>
        <w:t>steps</w:t>
      </w:r>
      <w:r w:rsidRPr="30CEC1BA" w:rsidR="14C9075E">
        <w:rPr>
          <w:rFonts w:ascii="Arial" w:hAnsi="Arial" w:eastAsia="Times New Roman" w:cs="Times New Roman"/>
          <w:b w:val="1"/>
          <w:bCs w:val="1"/>
          <w:noProof w:val="0"/>
          <w:color w:val="auto"/>
          <w:sz w:val="24"/>
          <w:szCs w:val="24"/>
          <w:lang w:val="en-GB" w:eastAsia="en-GB" w:bidi="ar-SA"/>
        </w:rPr>
        <w:t xml:space="preserve"> :</w:t>
      </w:r>
    </w:p>
    <w:p w:rsidR="7F09C629" w:rsidP="4D0836AD" w:rsidRDefault="7F09C629" w14:paraId="19B9D097" w14:textId="6B23B6B0">
      <w:pPr>
        <w:pStyle w:val="ListParagraph"/>
        <w:numPr>
          <w:ilvl w:val="0"/>
          <w:numId w:val="0"/>
        </w:numPr>
        <w:spacing w:before="288" w:beforeAutospacing="off" w:after="288" w:afterAutospacing="off"/>
        <w:ind w:left="720"/>
        <w:rPr>
          <w:rFonts w:ascii="Arial" w:hAnsi="Arial" w:eastAsia="Times New Roman" w:cs="Times New Roman"/>
          <w:b w:val="1"/>
          <w:bCs w:val="1"/>
          <w:noProof w:val="0"/>
          <w:color w:val="auto" w:themeColor="text1" w:themeTint="FF" w:themeShade="FF"/>
          <w:sz w:val="24"/>
          <w:szCs w:val="24"/>
          <w:lang w:val="en-GB" w:eastAsia="en-GB" w:bidi="ar-SA"/>
        </w:rPr>
      </w:pPr>
    </w:p>
    <w:p w:rsidR="5A229A48" w:rsidP="4D0836AD" w:rsidRDefault="5A229A48" w14:paraId="607E25DE" w14:textId="2C28F3FF">
      <w:pPr>
        <w:pStyle w:val="ListParagraph"/>
        <w:shd w:val="clear" w:color="auto" w:fill="FFFFFF" w:themeFill="background1"/>
        <w:spacing w:before="288" w:beforeAutospacing="off" w:after="288" w:afterAutospacing="off"/>
        <w:ind w:left="1260" w:right="0" w:hanging="540"/>
        <w:rPr>
          <w:b w:val="1"/>
          <w:bCs w:val="1"/>
          <w:noProof w:val="0"/>
          <w:color w:val="auto"/>
          <w:lang w:val="en-GB"/>
        </w:rPr>
      </w:pPr>
      <w:r w:rsidRPr="4D0836AD" w:rsidR="7CEB1EBE">
        <w:rPr>
          <w:rFonts w:ascii="Arial" w:hAnsi="Arial" w:eastAsia="Times New Roman" w:cs="Times New Roman"/>
          <w:b w:val="1"/>
          <w:bCs w:val="1"/>
          <w:noProof w:val="0"/>
          <w:color w:val="auto"/>
          <w:sz w:val="24"/>
          <w:szCs w:val="24"/>
          <w:lang w:val="en-GB" w:eastAsia="en-GB" w:bidi="ar-SA"/>
        </w:rPr>
        <w:t>Under the repository settings page, select custom properties listed under the "Code and automation" section.</w:t>
      </w:r>
    </w:p>
    <w:p w:rsidR="1ABE9FE7" w:rsidP="4D0836AD" w:rsidRDefault="1ABE9FE7" w14:paraId="50A333A1" w14:textId="7994DB9E">
      <w:pPr>
        <w:pStyle w:val="ListParagraph"/>
        <w:numPr>
          <w:ilvl w:val="0"/>
          <w:numId w:val="0"/>
        </w:numPr>
        <w:shd w:val="clear" w:color="auto" w:fill="FFFFFF" w:themeFill="background1"/>
        <w:spacing w:before="288" w:beforeAutospacing="off" w:after="288" w:afterAutospacing="off"/>
        <w:ind w:left="1260" w:right="0" w:hanging="540"/>
        <w:rPr>
          <w:b w:val="1"/>
          <w:bCs w:val="1"/>
          <w:noProof w:val="0"/>
          <w:color w:val="auto"/>
          <w:lang w:val="en-GB"/>
        </w:rPr>
      </w:pPr>
    </w:p>
    <w:p w:rsidR="5A229A48" w:rsidP="4D0836AD" w:rsidRDefault="5A229A48" w14:paraId="6BACF285" w14:textId="44C5E6F8">
      <w:pPr>
        <w:pStyle w:val="ListParagraph"/>
        <w:shd w:val="clear" w:color="auto" w:fill="FFFFFF" w:themeFill="background1"/>
        <w:spacing w:before="288" w:beforeAutospacing="off" w:after="288" w:afterAutospacing="off"/>
        <w:ind w:left="1260" w:right="0" w:hanging="540"/>
        <w:rPr>
          <w:rStyle w:val="Hyperlink"/>
          <w:noProof w:val="0"/>
          <w:color w:val="auto"/>
          <w:lang w:val="en-US"/>
        </w:rPr>
      </w:pPr>
      <w:r w:rsidRPr="4D0836AD" w:rsidR="7CEB1EBE">
        <w:rPr>
          <w:rFonts w:ascii="Arial" w:hAnsi="Arial" w:eastAsia="Times New Roman" w:cs="Times New Roman"/>
          <w:b w:val="1"/>
          <w:bCs w:val="1"/>
          <w:noProof w:val="0"/>
          <w:color w:val="auto"/>
          <w:sz w:val="24"/>
          <w:szCs w:val="24"/>
          <w:lang w:val="en-GB" w:eastAsia="en-GB" w:bidi="ar-SA"/>
        </w:rPr>
        <w:t>Filter for the custom property you are going to set using the search bar</w:t>
      </w:r>
      <w:r w:rsidRPr="4D0836AD" w:rsidR="2EDF1D5E">
        <w:rPr>
          <w:rFonts w:ascii="Arial" w:hAnsi="Arial" w:eastAsia="Times New Roman" w:cs="Times New Roman"/>
          <w:b w:val="1"/>
          <w:bCs w:val="1"/>
          <w:noProof w:val="0"/>
          <w:color w:val="auto"/>
          <w:sz w:val="24"/>
          <w:szCs w:val="24"/>
          <w:lang w:val="en-GB" w:eastAsia="en-GB" w:bidi="ar-SA"/>
        </w:rPr>
        <w:t>.</w:t>
      </w:r>
    </w:p>
    <w:p w:rsidR="6F74D589" w:rsidP="46D12BB0" w:rsidRDefault="6F74D589" w14:paraId="7579AACF" w14:textId="2BAD0AE8">
      <w:pPr>
        <w:pStyle w:val="Normal"/>
        <w:spacing w:before="288" w:beforeAutospacing="off" w:after="288" w:afterAutospacing="off"/>
        <w:ind w:left="2340" w:hanging="540"/>
        <w:rPr>
          <w:lang w:val="en-US"/>
        </w:rPr>
      </w:pPr>
      <w:r w:rsidR="2D757E6B">
        <w:drawing>
          <wp:inline wp14:editId="726EEEB6" wp14:anchorId="727C7848">
            <wp:extent cx="2108597" cy="2409825"/>
            <wp:effectExtent l="0" t="0" r="0" b="0"/>
            <wp:docPr id="1784147600" name="drawing" title="screenshot of settings pag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5569249" name="Picture 1135569249"/>
                    <pic:cNvPicPr/>
                  </pic:nvPicPr>
                  <pic:blipFill>
                    <a:blip xmlns:r="http://schemas.openxmlformats.org/officeDocument/2006/relationships" r:embed="rId1193838808">
                      <a:extLst>
                        <a:ext uri="{28A0092B-C50C-407E-A947-70E740481C1C}">
                          <a14:useLocalDpi xmlns:a14="http://schemas.microsoft.com/office/drawing/2010/main"/>
                        </a:ext>
                      </a:extLst>
                    </a:blip>
                    <a:stretch>
                      <a:fillRect/>
                    </a:stretch>
                  </pic:blipFill>
                  <pic:spPr>
                    <a:xfrm rot="0">
                      <a:off x="0" y="0"/>
                      <a:ext cx="2108597" cy="2409825"/>
                    </a:xfrm>
                    <a:prstGeom prst="rect">
                      <a:avLst/>
                    </a:prstGeom>
                  </pic:spPr>
                </pic:pic>
              </a:graphicData>
            </a:graphic>
          </wp:inline>
        </w:drawing>
      </w:r>
    </w:p>
    <w:p w:rsidR="6774D1C3" w:rsidP="45A13856" w:rsidRDefault="6774D1C3" w14:paraId="78DF8C6E" w14:textId="248B438D">
      <w:pPr>
        <w:pStyle w:val="ListParagraph"/>
        <w:suppressLineNumbers w:val="0"/>
        <w:shd w:val="clear" w:color="auto" w:fill="FFFFFF" w:themeFill="background1"/>
        <w:bidi w:val="0"/>
        <w:spacing w:before="288" w:beforeAutospacing="off" w:after="288" w:afterAutospacing="off" w:line="288" w:lineRule="auto"/>
        <w:ind w:left="1260" w:right="0" w:hanging="540"/>
        <w:jc w:val="left"/>
        <w:rPr>
          <w:rFonts w:ascii="Arial" w:hAnsi="Arial" w:eastAsia="Arial" w:cs="Arial"/>
          <w:b w:val="0"/>
          <w:bCs w:val="0"/>
          <w:i w:val="0"/>
          <w:iCs w:val="0"/>
          <w:caps w:val="0"/>
          <w:smallCaps w:val="0"/>
          <w:noProof w:val="0"/>
          <w:color w:val="000000" w:themeColor="text1" w:themeTint="FF" w:themeShade="FF"/>
          <w:sz w:val="24"/>
          <w:szCs w:val="24"/>
          <w:lang w:val="en-US"/>
        </w:rPr>
      </w:pPr>
      <w:r w:rsidRPr="45A13856" w:rsidR="6F04D081">
        <w:rPr>
          <w:rFonts w:ascii="Arial" w:hAnsi="Arial" w:eastAsia="Arial" w:cs="Arial"/>
          <w:b w:val="1"/>
          <w:bCs w:val="1"/>
          <w:i w:val="0"/>
          <w:iCs w:val="0"/>
          <w:caps w:val="0"/>
          <w:smallCaps w:val="0"/>
          <w:noProof w:val="0"/>
          <w:color w:val="000000" w:themeColor="text1" w:themeTint="FF" w:themeShade="FF"/>
          <w:sz w:val="24"/>
          <w:szCs w:val="24"/>
          <w:lang w:val="en-GB"/>
        </w:rPr>
        <w:t xml:space="preserve">Choose your tags from </w:t>
      </w:r>
      <w:hyperlink w:anchor="table-of-properties" r:id="R5d7e2bbfe04f4af6">
        <w:r w:rsidRPr="45A13856" w:rsidR="6F04D081">
          <w:rPr>
            <w:rStyle w:val="Hyperlink"/>
            <w:rFonts w:ascii="Arial" w:hAnsi="Arial" w:eastAsia="Arial" w:cs="Arial"/>
            <w:b w:val="1"/>
            <w:bCs w:val="1"/>
            <w:i w:val="0"/>
            <w:iCs w:val="0"/>
            <w:caps w:val="0"/>
            <w:smallCaps w:val="0"/>
            <w:noProof w:val="0"/>
            <w:color w:val="000000" w:themeColor="text1" w:themeTint="FF" w:themeShade="FF"/>
            <w:lang w:val="en-GB"/>
          </w:rPr>
          <w:t>the custom properties table</w:t>
        </w:r>
      </w:hyperlink>
      <w:r w:rsidRPr="45A13856" w:rsidR="6F04D081">
        <w:rPr>
          <w:rFonts w:ascii="Arial" w:hAnsi="Arial" w:eastAsia="Arial" w:cs="Arial"/>
          <w:b w:val="1"/>
          <w:bCs w:val="1"/>
          <w:i w:val="0"/>
          <w:iCs w:val="0"/>
          <w:caps w:val="0"/>
          <w:smallCaps w:val="0"/>
          <w:noProof w:val="0"/>
          <w:color w:val="000000" w:themeColor="text1" w:themeTint="FF" w:themeShade="FF"/>
          <w:sz w:val="24"/>
          <w:szCs w:val="24"/>
          <w:lang w:val="en-GB"/>
        </w:rPr>
        <w:t xml:space="preserve"> which can be found in a spreadsheet on </w:t>
      </w:r>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 xml:space="preserve">the </w:t>
      </w:r>
      <w:hyperlink r:id="Rf69a38e683d942f8">
        <w:r w:rsidRPr="45A13856" w:rsidR="6F04D081">
          <w:rPr>
            <w:rStyle w:val="Hyperlink"/>
            <w:rFonts w:ascii="Arial" w:hAnsi="Arial" w:eastAsia="Arial" w:cs="Arial"/>
            <w:b w:val="0"/>
            <w:bCs w:val="0"/>
            <w:i w:val="0"/>
            <w:iCs w:val="0"/>
            <w:caps w:val="0"/>
            <w:smallCaps w:val="0"/>
            <w:strike w:val="0"/>
            <w:dstrike w:val="0"/>
            <w:noProof w:val="0"/>
            <w:lang w:val="en-GB"/>
          </w:rPr>
          <w:t>DCAP Public Teams channel.</w:t>
        </w:r>
      </w:hyperlink>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 xml:space="preserve"> Note that the 3</w:t>
      </w:r>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 xml:space="preserve"> required properties – Portfolio, Service Line, and Product – must be selected as </w:t>
      </w:r>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a canonical</w:t>
      </w:r>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 xml:space="preserve"> triplet </w:t>
      </w:r>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in order for</w:t>
      </w:r>
      <w:r w:rsidRPr="45A13856" w:rsidR="6F04D081">
        <w:rPr>
          <w:rFonts w:ascii="Arial" w:hAnsi="Arial" w:eastAsia="Arial" w:cs="Arial"/>
          <w:b w:val="0"/>
          <w:bCs w:val="0"/>
          <w:i w:val="0"/>
          <w:iCs w:val="0"/>
          <w:caps w:val="0"/>
          <w:smallCaps w:val="0"/>
          <w:noProof w:val="0"/>
          <w:color w:val="000000" w:themeColor="text1" w:themeTint="FF" w:themeShade="FF"/>
          <w:sz w:val="24"/>
          <w:szCs w:val="24"/>
          <w:lang w:val="en-GB"/>
        </w:rPr>
        <w:t xml:space="preserve"> them to be valid.</w:t>
      </w:r>
    </w:p>
    <w:p w:rsidR="6774D1C3" w:rsidP="1230C069" w:rsidRDefault="6774D1C3" w14:paraId="3D5655EB" w14:textId="2C3F2C43">
      <w:pPr>
        <w:pStyle w:val="Normal"/>
        <w:ind w:left="0"/>
        <w:rPr>
          <w:lang w:val="en-US"/>
        </w:rPr>
      </w:pPr>
    </w:p>
    <w:p w:rsidR="00CB6A1D" w:rsidP="6774D1C3" w:rsidRDefault="00C66C15" w14:paraId="7E572E73" w14:textId="6CFB4CE3">
      <w:pPr>
        <w:pStyle w:val="ListParagraph"/>
        <w:rPr/>
      </w:pPr>
      <w:r w:rsidRPr="30CEC1BA" w:rsidR="00C66C15">
        <w:rPr>
          <w:b w:val="1"/>
          <w:bCs w:val="1"/>
        </w:rPr>
        <w:t>ADO repositories</w:t>
      </w:r>
      <w:r w:rsidR="00C66C15">
        <w:rPr/>
        <w:t xml:space="preserve">: Provide a list of your repositories if you use ADO to store </w:t>
      </w:r>
      <w:r w:rsidR="00BB6961">
        <w:rPr/>
        <w:t>your source</w:t>
      </w:r>
      <w:r w:rsidR="00C66C15">
        <w:rPr/>
        <w:t xml:space="preserve"> code. ​</w:t>
      </w:r>
    </w:p>
    <w:p w:rsidR="6774D1C3" w:rsidRDefault="6774D1C3" w14:paraId="0AD6DC5F" w14:textId="0A2C1206"/>
    <w:p w:rsidR="00C65D6F" w:rsidP="00C65D6F" w:rsidRDefault="00C65D6F" w14:paraId="3C60BBAB" w14:textId="13A558E2">
      <w:r w:rsidR="00C65D6F">
        <w:rPr/>
        <w:t xml:space="preserve">Once all of these are in place, </w:t>
      </w:r>
      <w:r w:rsidR="00930E39">
        <w:rPr/>
        <w:t xml:space="preserve">the dashboards will </w:t>
      </w:r>
      <w:r w:rsidR="003BE78C">
        <w:rPr/>
        <w:t>a</w:t>
      </w:r>
      <w:r w:rsidR="2B26105C">
        <w:rPr/>
        <w:t xml:space="preserve">utomatically </w:t>
      </w:r>
      <w:r w:rsidR="003BE78C">
        <w:rPr/>
        <w:t>light up.</w:t>
      </w:r>
    </w:p>
    <w:p w:rsidRPr="00411483" w:rsidR="00C65D6F" w:rsidP="00C65D6F" w:rsidRDefault="00C65D6F" w14:paraId="660C6908" w14:textId="77777777"/>
    <w:p w:rsidR="00C65D6F" w:rsidP="00C65D6F" w:rsidRDefault="00C65D6F" w14:paraId="052656EA" w14:textId="77777777">
      <w:pPr>
        <w:rPr>
          <w:rFonts w:asciiTheme="majorHAnsi" w:hAnsiTheme="majorHAnsi" w:eastAsiaTheme="majorEastAsia" w:cstheme="majorBidi"/>
          <w:color w:val="595959" w:themeColor="text1" w:themeTint="A6"/>
          <w:sz w:val="32"/>
          <w:szCs w:val="32"/>
        </w:rPr>
      </w:pPr>
      <w:r>
        <w:br w:type="page"/>
      </w:r>
    </w:p>
    <w:p w:rsidRPr="00411483" w:rsidR="00C65D6F" w:rsidP="00C65D6F" w:rsidRDefault="4E81BB7F" w14:paraId="2AE0FDEA" w14:textId="7AE3705B">
      <w:pPr>
        <w:pStyle w:val="Heading1"/>
      </w:pPr>
      <w:bookmarkStart w:name="_Toc204239470" w:id="61"/>
      <w:bookmarkStart w:name="_Toc2064016907" w:id="62"/>
      <w:bookmarkStart w:name="_Toc2067621671" w:id="1314785421"/>
      <w:r w:rsidR="390E23C0">
        <w:rPr/>
        <w:t>Issue Reporting</w:t>
      </w:r>
      <w:bookmarkEnd w:id="61"/>
      <w:bookmarkEnd w:id="62"/>
      <w:bookmarkEnd w:id="1314785421"/>
    </w:p>
    <w:p w:rsidR="364A3832" w:rsidRDefault="364A3832" w14:paraId="38DBBF44" w14:textId="2A199EE2"/>
    <w:p w:rsidRPr="00411483" w:rsidR="00C65D6F" w:rsidP="4A94BB3F" w:rsidRDefault="00C65D6F" w14:paraId="1479C89C" w14:textId="6FD0BFA7">
      <w:pPr>
        <w:pStyle w:val="Normal"/>
      </w:pPr>
      <w:hyperlink r:id="R145f97646da44ab4">
        <w:r w:rsidRPr="433D3733" w:rsidR="00C65D6F">
          <w:rPr>
            <w:rStyle w:val="Hyperlink"/>
          </w:rPr>
          <w:t xml:space="preserve">DCAP has </w:t>
        </w:r>
        <w:r w:rsidRPr="433D3733" w:rsidR="003E458B">
          <w:rPr>
            <w:rStyle w:val="Hyperlink"/>
          </w:rPr>
          <w:t>its</w:t>
        </w:r>
        <w:r w:rsidRPr="433D3733" w:rsidR="00C65D6F">
          <w:rPr>
            <w:rStyle w:val="Hyperlink"/>
          </w:rPr>
          <w:t xml:space="preserve"> own</w:t>
        </w:r>
        <w:r w:rsidRPr="433D3733" w:rsidR="1067C7C9">
          <w:rPr>
            <w:rStyle w:val="Hyperlink"/>
          </w:rPr>
          <w:t xml:space="preserve"> </w:t>
        </w:r>
        <w:r w:rsidRPr="433D3733" w:rsidR="50A2E3D3">
          <w:rPr>
            <w:rStyle w:val="Hyperlink"/>
            <w:rFonts w:ascii="Arial" w:hAnsi="Arial" w:eastAsia="Arial" w:cs="Arial"/>
            <w:b w:val="0"/>
            <w:bCs w:val="0"/>
            <w:i w:val="0"/>
            <w:iCs w:val="0"/>
            <w:caps w:val="0"/>
            <w:smallCaps w:val="0"/>
            <w:strike w:val="0"/>
            <w:dstrike w:val="0"/>
            <w:noProof w:val="0"/>
            <w:lang w:val="en-GB"/>
          </w:rPr>
          <w:t>Public Teams channel</w:t>
        </w:r>
      </w:hyperlink>
      <w:r w:rsidR="47617EAD">
        <w:rPr/>
        <w:t xml:space="preserve"> for </w:t>
      </w:r>
      <w:r w:rsidR="00FF22F9">
        <w:rPr/>
        <w:t>report</w:t>
      </w:r>
      <w:r w:rsidR="72382D5D">
        <w:rPr/>
        <w:t>ing</w:t>
      </w:r>
      <w:r w:rsidR="00FF22F9">
        <w:rPr/>
        <w:t xml:space="preserve"> an</w:t>
      </w:r>
      <w:r w:rsidR="4D153637">
        <w:rPr/>
        <w:t>y</w:t>
      </w:r>
      <w:r w:rsidR="4D153637">
        <w:rPr/>
        <w:t xml:space="preserve"> </w:t>
      </w:r>
      <w:r w:rsidR="123E3BE5">
        <w:rPr/>
        <w:t xml:space="preserve">on-boarding, </w:t>
      </w:r>
      <w:r w:rsidR="4D153637">
        <w:rPr/>
        <w:t>support</w:t>
      </w:r>
      <w:r w:rsidR="00FF22F9">
        <w:rPr/>
        <w:t xml:space="preserve"> </w:t>
      </w:r>
      <w:r w:rsidR="00FF22F9">
        <w:rPr/>
        <w:t>issues</w:t>
      </w:r>
      <w:r w:rsidR="00FF22F9">
        <w:rPr/>
        <w:t xml:space="preserve"> or requests</w:t>
      </w:r>
      <w:r w:rsidR="00FF22F9">
        <w:rPr/>
        <w:t>. </w:t>
      </w:r>
    </w:p>
    <w:p w:rsidR="763682A7" w:rsidRDefault="763682A7" w14:paraId="5432F414" w14:textId="6B3EC9FE"/>
    <w:p w:rsidRPr="00C65D6F" w:rsidR="00C65D6F" w:rsidP="00C65D6F" w:rsidRDefault="00C65D6F" w14:paraId="42BA0093" w14:textId="77777777"/>
    <w:p w:rsidRPr="00E62A45" w:rsidR="00E62A45" w:rsidP="00E62A45" w:rsidRDefault="00E62A45" w14:paraId="0472C452" w14:textId="2094959D"/>
    <w:sectPr w:rsidRPr="00E62A45" w:rsidR="00E62A45" w:rsidSect="00814D1A">
      <w:footerReference w:type="default" r:id="rId19"/>
      <w:pgSz w:w="11906" w:h="16838" w:orient="portrait"/>
      <w:pgMar w:top="1134" w:right="1276" w:bottom="1134" w:left="1134" w:header="709" w:footer="709" w:gutter="0"/>
      <w:cols w:space="113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GM" w:author="GOUGH, Matthew" w:date="2025-07-22T11:46:00Z" w:id="10">
    <w:p w:rsidR="00C65D6F" w:rsidP="00C65D6F" w:rsidRDefault="00C65D6F" w14:paraId="4241AE7E" w14:textId="77777777">
      <w:pPr>
        <w:pStyle w:val="CommentText"/>
      </w:pPr>
      <w:r>
        <w:rPr>
          <w:rStyle w:val="CommentReference"/>
        </w:rPr>
        <w:annotationRef/>
      </w:r>
      <w:r w:rsidRPr="62C00799">
        <w:t>Cant get track changes to do this but worth bulleting these so they break the content up and are easy to scan/skim read</w:t>
      </w:r>
    </w:p>
  </w:comment>
  <w:comment w:initials="DD" w:author="DAWSON, Daniel2" w:date="2025-07-22T10:08:00Z" w:id="17">
    <w:p w:rsidR="00332726" w:rsidP="00332726" w:rsidRDefault="00332726" w14:paraId="37CE1553" w14:textId="77777777">
      <w:pPr>
        <w:pStyle w:val="CommentText"/>
      </w:pPr>
      <w:r>
        <w:rPr>
          <w:rStyle w:val="CommentReference"/>
        </w:rPr>
        <w:annotationRef/>
      </w:r>
      <w:r>
        <w:t xml:space="preserve">As we’ve seen with ADA this may not be the case. Should probably re-phrase this to say this is the target and maybe highlight the disadvantages if this is not achieved (complicates resolution by mish mash of multiple services under single banner). </w:t>
      </w:r>
    </w:p>
  </w:comment>
  <w:comment w:initials="DD" w:author="DAWSON, Daniel2" w:date="2025-07-22T10:22:00Z" w:id="26">
    <w:p w:rsidR="00C65D6F" w:rsidP="00C65D6F" w:rsidRDefault="00C65D6F" w14:paraId="4F773644" w14:textId="77777777">
      <w:pPr>
        <w:pStyle w:val="CommentText"/>
      </w:pPr>
      <w:r>
        <w:rPr>
          <w:rStyle w:val="CommentReference"/>
        </w:rPr>
        <w:annotationRef/>
      </w:r>
      <w:r>
        <w:t xml:space="preserve">Do we need a separate section defining what an Alert is below Control? I know this information is covered somewhat by bullet points in Posture Hardening but just wondering if it’d be easier for users to find as it’s own heading. </w:t>
      </w:r>
    </w:p>
  </w:comment>
  <w:comment w:initials="GM" w:author="GOUGH, Matthew" w:date="2025-07-22T13:40:00Z" w:id="48">
    <w:p w:rsidR="00C65D6F" w:rsidP="00C65D6F" w:rsidRDefault="00C65D6F" w14:paraId="7D4C7DDF" w14:textId="54C93EE9">
      <w:pPr>
        <w:pStyle w:val="CommentText"/>
      </w:pPr>
      <w:r>
        <w:rPr>
          <w:rStyle w:val="CommentReference"/>
        </w:rPr>
        <w:annotationRef/>
      </w:r>
      <w:r w:rsidRPr="377775D3">
        <w:t>One thing to be aware of using images, is that they need to conform to accessibility standards. For example, to make this accessible we will need to explain what the image is and what it shows. Accessibility standards are applicable on internal systems as well as external.</w:t>
      </w:r>
    </w:p>
    <w:p w:rsidR="00C65D6F" w:rsidP="00C65D6F" w:rsidRDefault="00C65D6F" w14:paraId="7A85DA34" w14:textId="77777777">
      <w:pPr>
        <w:pStyle w:val="CommentText"/>
      </w:pPr>
      <w:r w:rsidRPr="0E9D7B21">
        <w:t xml:space="preserve">GDS design system (whilst about their service design) provides good design standard,  background and information : </w:t>
      </w:r>
      <w:hyperlink r:id="rId1">
        <w:r w:rsidRPr="34E5ED7F">
          <w:rPr>
            <w:rStyle w:val="Hyperlink"/>
          </w:rPr>
          <w:t>https://design-system.service.gov.uk/styles/images/</w:t>
        </w:r>
      </w:hyperlink>
    </w:p>
    <w:p w:rsidR="00C65D6F" w:rsidP="00C65D6F" w:rsidRDefault="00C65D6F" w14:paraId="7C110961" w14:textId="77777777">
      <w:pPr>
        <w:pStyle w:val="CommentText"/>
      </w:pPr>
      <w:r w:rsidRPr="6E2B1E0F">
        <w:t>My question would be is the image needed if the content explains what they see?</w:t>
      </w:r>
    </w:p>
  </w:comment>
  <w:comment w:initials="GM" w:author="GOUGH, Matthew" w:date="2025-07-22T13:41:00Z" w:id="52">
    <w:p w:rsidR="00C65D6F" w:rsidP="00C65D6F" w:rsidRDefault="00C65D6F" w14:paraId="34A1BE42" w14:textId="77777777">
      <w:pPr>
        <w:pStyle w:val="CommentText"/>
      </w:pPr>
      <w:r>
        <w:rPr>
          <w:rStyle w:val="CommentReference"/>
        </w:rPr>
        <w:annotationRef/>
      </w:r>
      <w:r w:rsidRPr="7872E61F">
        <w:t>Same comment as previous. There's a line saying it shows ops and infrastructure but not the details of that. We would have to supply the detail as well.</w:t>
      </w:r>
    </w:p>
  </w:comment>
  <w:comment xmlns:w="http://schemas.openxmlformats.org/wordprocessingml/2006/main" w:initials="GM" w:author="GOUGH, Matthew" w:date="2025-07-22T06:41:00" w:id="860765977">
    <w:p xmlns:w14="http://schemas.microsoft.com/office/word/2010/wordml" xmlns:w="http://schemas.openxmlformats.org/wordprocessingml/2006/main" w:rsidR="26CF657D" w:rsidRDefault="48091BC0" w14:paraId="02DA5CB8" w14:textId="7AD74628">
      <w:pPr>
        <w:pStyle w:val="CommentText"/>
      </w:pPr>
      <w:r>
        <w:rPr>
          <w:rStyle w:val="CommentReference"/>
        </w:rPr>
        <w:annotationRef/>
      </w:r>
      <w:r w:rsidRPr="78AD8BED" w:rsidR="50AC8936">
        <w:t>Same comment as previous. There's a line saying it shows ops and infrastructure but not the details of that. We would have to supply the detail as well.</w:t>
      </w:r>
    </w:p>
  </w:comment>
</w:comments>
</file>

<file path=word/commentsExtended.xml><?xml version="1.0" encoding="utf-8"?>
<w15:commentsEx xmlns:mc="http://schemas.openxmlformats.org/markup-compatibility/2006" xmlns:w15="http://schemas.microsoft.com/office/word/2012/wordml" mc:Ignorable="w15">
  <w15:commentEx w15:done="1" w15:paraId="4241AE7E"/>
  <w15:commentEx w15:done="1" w15:paraId="37CE1553"/>
  <w15:commentEx w15:done="1" w15:paraId="4F773644"/>
  <w15:commentEx w15:done="1" w15:paraId="7C110961"/>
  <w15:commentEx w15:done="1" w15:paraId="34A1BE42"/>
  <w15:commentEx w15:done="1" w15:paraId="02DA5CB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233AAE8" w16cex:dateUtc="2025-07-22T10:46:00Z"/>
  <w16cex:commentExtensible w16cex:durableId="4351F019" w16cex:dateUtc="2025-07-22T09:08:00Z"/>
  <w16cex:commentExtensible w16cex:durableId="52177F2E" w16cex:dateUtc="2025-07-22T09:22:00Z"/>
  <w16cex:commentExtensible w16cex:durableId="44B880B0" w16cex:dateUtc="2025-07-22T12:40:00Z"/>
  <w16cex:commentExtensible w16cex:durableId="0E03356F" w16cex:dateUtc="2025-07-22T12:41:00Z"/>
  <w16cex:commentExtensible w16cex:durableId="3D112425" w16cex:dateUtc="2025-07-22T12:41:00Z"/>
</w16cex:commentsExtensible>
</file>

<file path=word/commentsIds.xml><?xml version="1.0" encoding="utf-8"?>
<w16cid:commentsIds xmlns:mc="http://schemas.openxmlformats.org/markup-compatibility/2006" xmlns:w16cid="http://schemas.microsoft.com/office/word/2016/wordml/cid" mc:Ignorable="w16cid">
  <w16cid:commentId w16cid:paraId="4241AE7E" w16cid:durableId="0233AAE8"/>
  <w16cid:commentId w16cid:paraId="37CE1553" w16cid:durableId="4351F019"/>
  <w16cid:commentId w16cid:paraId="4F773644" w16cid:durableId="52177F2E"/>
  <w16cid:commentId w16cid:paraId="7C110961" w16cid:durableId="44B880B0"/>
  <w16cid:commentId w16cid:paraId="34A1BE42" w16cid:durableId="0E03356F"/>
  <w16cid:commentId w16cid:paraId="02DA5CB8" w16cid:durableId="3D1124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7751" w:rsidP="009F41B6" w:rsidRDefault="008F7751" w14:paraId="3A6E42ED" w14:textId="77777777">
      <w:r>
        <w:separator/>
      </w:r>
    </w:p>
    <w:p w:rsidR="008F7751" w:rsidP="009F41B6" w:rsidRDefault="008F7751" w14:paraId="330A46DB" w14:textId="77777777"/>
  </w:endnote>
  <w:endnote w:type="continuationSeparator" w:id="0">
    <w:p w:rsidR="008F7751" w:rsidP="009F41B6" w:rsidRDefault="008F7751" w14:paraId="2139793E" w14:textId="77777777">
      <w:r>
        <w:continuationSeparator/>
      </w:r>
    </w:p>
    <w:p w:rsidR="008F7751" w:rsidP="009F41B6" w:rsidRDefault="008F7751" w14:paraId="34ED050F" w14:textId="77777777"/>
  </w:endnote>
  <w:endnote w:type="continuationNotice" w:id="1">
    <w:p w:rsidR="008F7751" w:rsidRDefault="008F7751" w14:paraId="7090078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7582540"/>
      <w:docPartObj>
        <w:docPartGallery w:val="Page Numbers (Bottom of Page)"/>
        <w:docPartUnique/>
      </w:docPartObj>
    </w:sdtPr>
    <w:sdtEndPr>
      <w:rPr>
        <w:noProof/>
      </w:rPr>
    </w:sdtEndPr>
    <w:sdtContent>
      <w:p w:rsidR="00D21B4A" w:rsidP="005A65F5" w:rsidRDefault="00D21B4A" w14:paraId="39A003B8" w14:textId="77777777">
        <w:pPr>
          <w:pStyle w:val="Footer"/>
          <w:ind w:firstLine="4513"/>
        </w:pPr>
        <w:r>
          <w:fldChar w:fldCharType="begin"/>
        </w:r>
        <w:r>
          <w:instrText xml:space="preserve"> PAGE   \* MERGEFORMAT </w:instrText>
        </w:r>
        <w:r>
          <w:fldChar w:fldCharType="separate"/>
        </w:r>
        <w:r w:rsidR="00715880">
          <w:rPr>
            <w:noProof/>
          </w:rPr>
          <w:t>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7751" w:rsidP="009F41B6" w:rsidRDefault="008F7751" w14:paraId="42AE01E4" w14:textId="77777777">
      <w:r>
        <w:separator/>
      </w:r>
    </w:p>
  </w:footnote>
  <w:footnote w:type="continuationSeparator" w:id="0">
    <w:p w:rsidR="008F7751" w:rsidP="009F41B6" w:rsidRDefault="008F7751" w14:paraId="03EFC8A9" w14:textId="77777777">
      <w:r>
        <w:continuationSeparator/>
      </w:r>
    </w:p>
    <w:p w:rsidR="008F7751" w:rsidP="009F41B6" w:rsidRDefault="008F7751" w14:paraId="20F1C101" w14:textId="77777777"/>
  </w:footnote>
  <w:footnote w:type="continuationNotice" w:id="1">
    <w:p w:rsidR="008F7751" w:rsidRDefault="008F7751" w14:paraId="33A29681"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efcb3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b941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5758db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b725d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5ffffc6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e129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21c1b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c760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bf17163"/>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378dff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319f7c7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609e6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5b5982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7947D9"/>
    <w:multiLevelType w:val="hybridMultilevel"/>
    <w:tmpl w:val="14D6B692"/>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 w15:restartNumberingAfterBreak="0">
    <w:nsid w:val="19B748E1"/>
    <w:multiLevelType w:val="multilevel"/>
    <w:tmpl w:val="44AE43A2"/>
    <w:lvl w:ilvl="0">
      <w:start w:val="1"/>
      <w:numFmt w:val="decimal"/>
      <w:lvlRestart w:val="0"/>
      <w:pStyle w:val="DfESOutNumbered"/>
      <w:lvlText w:val="%1."/>
      <w:lvlJc w:val="left"/>
      <w:pPr>
        <w:tabs>
          <w:tab w:val="num" w:pos="720"/>
        </w:tabs>
        <w:ind w:left="0" w:firstLine="0"/>
      </w:pPr>
    </w:lvl>
    <w:lvl w:ilvl="1">
      <w:start w:val="1"/>
      <w:numFmt w:val="lowerLetter"/>
      <w:lvlText w:val="%2."/>
      <w:lvlJc w:val="left"/>
      <w:pPr>
        <w:tabs>
          <w:tab w:val="num" w:pos="1440"/>
        </w:tabs>
        <w:ind w:left="1440" w:hanging="720"/>
      </w:pPr>
    </w:lvl>
    <w:lvl w:ilvl="2">
      <w:start w:val="1"/>
      <w:numFmt w:val="lowerRoman"/>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lowerRoman"/>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lowerLetter"/>
      <w:lvlText w:val="%8."/>
      <w:lvlJc w:val="left"/>
      <w:pPr>
        <w:tabs>
          <w:tab w:val="num" w:pos="5760"/>
        </w:tabs>
        <w:ind w:left="5760" w:hanging="720"/>
      </w:pPr>
    </w:lvl>
    <w:lvl w:ilvl="8">
      <w:start w:val="1"/>
      <w:numFmt w:val="lowerRoman"/>
      <w:lvlText w:val="%9."/>
      <w:lvlJc w:val="left"/>
      <w:pPr>
        <w:tabs>
          <w:tab w:val="num" w:pos="6480"/>
        </w:tabs>
        <w:ind w:left="6480" w:hanging="720"/>
      </w:pPr>
    </w:lvl>
  </w:abstractNum>
  <w:abstractNum w:abstractNumId="2" w15:restartNumberingAfterBreak="0">
    <w:nsid w:val="1C330E1B"/>
    <w:multiLevelType w:val="hybridMultilevel"/>
    <w:tmpl w:val="A39E81E2"/>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3" w15:restartNumberingAfterBreak="0">
    <w:nsid w:val="24E21E68"/>
    <w:multiLevelType w:val="multilevel"/>
    <w:tmpl w:val="7C4C056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E482D64"/>
    <w:multiLevelType w:val="hybridMultilevel"/>
    <w:tmpl w:val="B84A9544"/>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5" w15:restartNumberingAfterBreak="0">
    <w:nsid w:val="350E1C25"/>
    <w:multiLevelType w:val="hybridMultilevel"/>
    <w:tmpl w:val="09D22F68"/>
    <w:lvl w:ilvl="0">
      <w:start w:val="1"/>
      <w:numFmt w:val="bullet"/>
      <w:pStyle w:val="ListParagraph"/>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6" w15:restartNumberingAfterBreak="0">
    <w:nsid w:val="3E866B48"/>
    <w:multiLevelType w:val="hybridMultilevel"/>
    <w:tmpl w:val="1E3E850E"/>
    <w:lvl w:ilvl="0">
      <w:start w:val="1"/>
      <w:numFmt w:val="bullet"/>
      <w:lvlText w:val=""/>
      <w:lvlJc w:val="left"/>
      <w:pPr>
        <w:ind w:left="360" w:hanging="360"/>
      </w:pPr>
      <w:rPr>
        <w:rFonts w:hint="default" w:ascii="Wingdings" w:hAnsi="Wingdings"/>
      </w:rPr>
    </w:lvl>
    <w:lvl w:ilvl="1" w:tentative="1">
      <w:start w:val="1"/>
      <w:numFmt w:val="bullet"/>
      <w:lvlText w:val="o"/>
      <w:lvlJc w:val="left"/>
      <w:pPr>
        <w:ind w:left="1080" w:hanging="360"/>
      </w:pPr>
      <w:rPr>
        <w:rFonts w:hint="default" w:ascii="Courier New" w:hAnsi="Courier New"/>
      </w:rPr>
    </w:lvl>
    <w:lvl w:ilvl="2" w:tentative="1">
      <w:start w:val="1"/>
      <w:numFmt w:val="bullet"/>
      <w:lvlText w:val=""/>
      <w:lvlJc w:val="left"/>
      <w:pPr>
        <w:ind w:left="1800" w:hanging="360"/>
      </w:pPr>
      <w:rPr>
        <w:rFonts w:hint="default" w:ascii="Wingdings" w:hAnsi="Wingdings"/>
      </w:rPr>
    </w:lvl>
    <w:lvl w:ilvl="3" w:tentative="1">
      <w:start w:val="1"/>
      <w:numFmt w:val="bullet"/>
      <w:lvlText w:val=""/>
      <w:lvlJc w:val="left"/>
      <w:pPr>
        <w:ind w:left="2520" w:hanging="360"/>
      </w:pPr>
      <w:rPr>
        <w:rFonts w:hint="default" w:ascii="Symbol" w:hAnsi="Symbol"/>
      </w:rPr>
    </w:lvl>
    <w:lvl w:ilvl="4" w:tentative="1">
      <w:start w:val="1"/>
      <w:numFmt w:val="bullet"/>
      <w:lvlText w:val="o"/>
      <w:lvlJc w:val="left"/>
      <w:pPr>
        <w:ind w:left="3240" w:hanging="360"/>
      </w:pPr>
      <w:rPr>
        <w:rFonts w:hint="default" w:ascii="Courier New" w:hAnsi="Courier New"/>
      </w:rPr>
    </w:lvl>
    <w:lvl w:ilvl="5" w:tentative="1">
      <w:start w:val="1"/>
      <w:numFmt w:val="bullet"/>
      <w:lvlText w:val=""/>
      <w:lvlJc w:val="left"/>
      <w:pPr>
        <w:ind w:left="3960" w:hanging="360"/>
      </w:pPr>
      <w:rPr>
        <w:rFonts w:hint="default" w:ascii="Wingdings" w:hAnsi="Wingdings"/>
      </w:rPr>
    </w:lvl>
    <w:lvl w:ilvl="6" w:tentative="1">
      <w:start w:val="1"/>
      <w:numFmt w:val="bullet"/>
      <w:lvlText w:val=""/>
      <w:lvlJc w:val="left"/>
      <w:pPr>
        <w:ind w:left="4680" w:hanging="360"/>
      </w:pPr>
      <w:rPr>
        <w:rFonts w:hint="default" w:ascii="Symbol" w:hAnsi="Symbol"/>
      </w:rPr>
    </w:lvl>
    <w:lvl w:ilvl="7" w:tentative="1">
      <w:start w:val="1"/>
      <w:numFmt w:val="bullet"/>
      <w:lvlText w:val="o"/>
      <w:lvlJc w:val="left"/>
      <w:pPr>
        <w:ind w:left="5400" w:hanging="360"/>
      </w:pPr>
      <w:rPr>
        <w:rFonts w:hint="default" w:ascii="Courier New" w:hAnsi="Courier New"/>
      </w:rPr>
    </w:lvl>
    <w:lvl w:ilvl="8" w:tentative="1">
      <w:start w:val="1"/>
      <w:numFmt w:val="bullet"/>
      <w:lvlText w:val=""/>
      <w:lvlJc w:val="left"/>
      <w:pPr>
        <w:ind w:left="6120" w:hanging="360"/>
      </w:pPr>
      <w:rPr>
        <w:rFonts w:hint="default" w:ascii="Wingdings" w:hAnsi="Wingdings"/>
      </w:rPr>
    </w:lvl>
  </w:abstractNum>
  <w:abstractNum w:abstractNumId="7" w15:restartNumberingAfterBreak="0">
    <w:nsid w:val="505507D2"/>
    <w:multiLevelType w:val="hybridMultilevel"/>
    <w:tmpl w:val="72AC8CC0"/>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8" w15:restartNumberingAfterBreak="0">
    <w:nsid w:val="5B365DA1"/>
    <w:multiLevelType w:val="hybridMultilevel"/>
    <w:tmpl w:val="78FA74D4"/>
    <w:lvl w:ilvl="0">
      <w:start w:val="1"/>
      <w:numFmt w:val="bullet"/>
      <w:lvlText w:val=""/>
      <w:lvlJc w:val="left"/>
      <w:pPr>
        <w:ind w:left="720" w:hanging="360"/>
      </w:pPr>
      <w:rPr>
        <w:rFonts w:hint="default" w:ascii="Symbol" w:hAnsi="Symbol"/>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15:restartNumberingAfterBreak="0">
    <w:nsid w:val="5CD635E0"/>
    <w:multiLevelType w:val="hybridMultilevel"/>
    <w:tmpl w:val="8960BC5E"/>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abstractNum w:abstractNumId="10" w15:restartNumberingAfterBreak="0">
    <w:nsid w:val="665D56DD"/>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716B6FCF"/>
    <w:multiLevelType w:val="hybridMultilevel"/>
    <w:tmpl w:val="5AE8CE96"/>
    <w:lvl w:ilvl="0">
      <w:start w:val="1"/>
      <w:numFmt w:val="bullet"/>
      <w:lvlText w:val=""/>
      <w:lvlJc w:val="left"/>
      <w:pPr>
        <w:ind w:left="720" w:hanging="360"/>
      </w:pPr>
      <w:rPr>
        <w:rFonts w:hint="default" w:ascii="Symbol" w:hAnsi="Symbol"/>
      </w:rPr>
    </w:lvl>
    <w:lvl w:ilvl="1" w:tentative="1">
      <w:start w:val="1"/>
      <w:numFmt w:val="bullet"/>
      <w:lvlText w:val="o"/>
      <w:lvlJc w:val="left"/>
      <w:pPr>
        <w:ind w:left="1440" w:hanging="360"/>
      </w:pPr>
      <w:rPr>
        <w:rFonts w:hint="default" w:ascii="Courier New" w:hAnsi="Courier New"/>
      </w:rPr>
    </w:lvl>
    <w:lvl w:ilvl="2" w:tentative="1">
      <w:start w:val="1"/>
      <w:numFmt w:val="bullet"/>
      <w:lvlText w:val=""/>
      <w:lvlJc w:val="left"/>
      <w:pPr>
        <w:ind w:left="2160" w:hanging="360"/>
      </w:pPr>
      <w:rPr>
        <w:rFonts w:hint="default" w:ascii="Wingdings" w:hAnsi="Wingdings"/>
      </w:rPr>
    </w:lvl>
    <w:lvl w:ilvl="3" w:tentative="1">
      <w:start w:val="1"/>
      <w:numFmt w:val="bullet"/>
      <w:lvlText w:val=""/>
      <w:lvlJc w:val="left"/>
      <w:pPr>
        <w:ind w:left="2880" w:hanging="360"/>
      </w:pPr>
      <w:rPr>
        <w:rFonts w:hint="default" w:ascii="Symbol" w:hAnsi="Symbol"/>
      </w:rPr>
    </w:lvl>
    <w:lvl w:ilvl="4" w:tentative="1">
      <w:start w:val="1"/>
      <w:numFmt w:val="bullet"/>
      <w:lvlText w:val="o"/>
      <w:lvlJc w:val="left"/>
      <w:pPr>
        <w:ind w:left="3600" w:hanging="360"/>
      </w:pPr>
      <w:rPr>
        <w:rFonts w:hint="default" w:ascii="Courier New" w:hAnsi="Courier New"/>
      </w:rPr>
    </w:lvl>
    <w:lvl w:ilvl="5" w:tentative="1">
      <w:start w:val="1"/>
      <w:numFmt w:val="bullet"/>
      <w:lvlText w:val=""/>
      <w:lvlJc w:val="left"/>
      <w:pPr>
        <w:ind w:left="4320" w:hanging="360"/>
      </w:pPr>
      <w:rPr>
        <w:rFonts w:hint="default" w:ascii="Wingdings" w:hAnsi="Wingdings"/>
      </w:rPr>
    </w:lvl>
    <w:lvl w:ilvl="6" w:tentative="1">
      <w:start w:val="1"/>
      <w:numFmt w:val="bullet"/>
      <w:lvlText w:val=""/>
      <w:lvlJc w:val="left"/>
      <w:pPr>
        <w:ind w:left="5040" w:hanging="360"/>
      </w:pPr>
      <w:rPr>
        <w:rFonts w:hint="default" w:ascii="Symbol" w:hAnsi="Symbol"/>
      </w:rPr>
    </w:lvl>
    <w:lvl w:ilvl="7" w:tentative="1">
      <w:start w:val="1"/>
      <w:numFmt w:val="bullet"/>
      <w:lvlText w:val="o"/>
      <w:lvlJc w:val="left"/>
      <w:pPr>
        <w:ind w:left="5760" w:hanging="360"/>
      </w:pPr>
      <w:rPr>
        <w:rFonts w:hint="default" w:ascii="Courier New" w:hAnsi="Courier New"/>
      </w:rPr>
    </w:lvl>
    <w:lvl w:ilvl="8" w:tentative="1">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 w16cid:durableId="1292007625">
    <w:abstractNumId w:val="10"/>
  </w:num>
  <w:num w:numId="2" w16cid:durableId="235170620">
    <w:abstractNumId w:val="5"/>
  </w:num>
  <w:num w:numId="3" w16cid:durableId="145170646">
    <w:abstractNumId w:val="1"/>
  </w:num>
  <w:num w:numId="4" w16cid:durableId="2021815514">
    <w:abstractNumId w:val="6"/>
  </w:num>
  <w:num w:numId="5" w16cid:durableId="1657761858">
    <w:abstractNumId w:val="11"/>
  </w:num>
  <w:num w:numId="6" w16cid:durableId="1149399934">
    <w:abstractNumId w:val="0"/>
  </w:num>
  <w:num w:numId="7" w16cid:durableId="1448235668">
    <w:abstractNumId w:val="7"/>
  </w:num>
  <w:num w:numId="8" w16cid:durableId="1573462106">
    <w:abstractNumId w:val="9"/>
  </w:num>
  <w:num w:numId="9" w16cid:durableId="2107388007">
    <w:abstractNumId w:val="4"/>
  </w:num>
  <w:num w:numId="10" w16cid:durableId="982780503">
    <w:abstractNumId w:val="8"/>
  </w:num>
  <w:num w:numId="11" w16cid:durableId="264768632">
    <w:abstractNumId w:val="2"/>
  </w:num>
  <w:num w:numId="12" w16cid:durableId="820586786">
    <w:abstractNumId w:val="3"/>
  </w:num>
  <w:numIdMacAtCleanup w:val="12"/>
</w:numbering>
</file>

<file path=word/people.xml><?xml version="1.0" encoding="utf-8"?>
<w15:people xmlns:mc="http://schemas.openxmlformats.org/markup-compatibility/2006" xmlns:w15="http://schemas.microsoft.com/office/word/2012/wordml" mc:Ignorable="w15">
  <w15:person w15:author="GOUGH, Matthew">
    <w15:presenceInfo w15:providerId="AD" w15:userId="S::matthew.gough@education.gov.uk::4377ac69-169c-4237-a150-2ec4d733c68f"/>
  </w15:person>
  <w15:person w15:author="DAWSON, Daniel2">
    <w15:presenceInfo w15:providerId="AD" w15:userId="S::Daniel2.DAWSON@EDUCATION.GOV.UK::5c975b6d-e519-4652-bf7c-e257682851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F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1"/>
  <w:stylePaneSortMethod w:val="0000"/>
  <w:trackRevisions w:val="false"/>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63B9"/>
    <w:rsid w:val="00000CCE"/>
    <w:rsid w:val="000017F7"/>
    <w:rsid w:val="00010D6C"/>
    <w:rsid w:val="00011A88"/>
    <w:rsid w:val="000121F4"/>
    <w:rsid w:val="00013A6E"/>
    <w:rsid w:val="000157F0"/>
    <w:rsid w:val="0002203B"/>
    <w:rsid w:val="00022BCE"/>
    <w:rsid w:val="00023913"/>
    <w:rsid w:val="00025A5A"/>
    <w:rsid w:val="00030ABD"/>
    <w:rsid w:val="0003155F"/>
    <w:rsid w:val="00031F36"/>
    <w:rsid w:val="000442BD"/>
    <w:rsid w:val="000475FF"/>
    <w:rsid w:val="0005155E"/>
    <w:rsid w:val="00051E2E"/>
    <w:rsid w:val="00053503"/>
    <w:rsid w:val="00054411"/>
    <w:rsid w:val="00055D9F"/>
    <w:rsid w:val="00055E20"/>
    <w:rsid w:val="00056710"/>
    <w:rsid w:val="00056E30"/>
    <w:rsid w:val="00057100"/>
    <w:rsid w:val="00057F25"/>
    <w:rsid w:val="00062588"/>
    <w:rsid w:val="000633DB"/>
    <w:rsid w:val="0006382E"/>
    <w:rsid w:val="000640E8"/>
    <w:rsid w:val="00064BE7"/>
    <w:rsid w:val="00065806"/>
    <w:rsid w:val="00066B1C"/>
    <w:rsid w:val="00070D8D"/>
    <w:rsid w:val="0007258F"/>
    <w:rsid w:val="000726CD"/>
    <w:rsid w:val="00073FF5"/>
    <w:rsid w:val="00074179"/>
    <w:rsid w:val="00081DB6"/>
    <w:rsid w:val="00082098"/>
    <w:rsid w:val="00083A73"/>
    <w:rsid w:val="0009255D"/>
    <w:rsid w:val="00093C3C"/>
    <w:rsid w:val="00095901"/>
    <w:rsid w:val="00096C4B"/>
    <w:rsid w:val="00096D85"/>
    <w:rsid w:val="000A10F4"/>
    <w:rsid w:val="000A716B"/>
    <w:rsid w:val="000B3DE0"/>
    <w:rsid w:val="000B4A3E"/>
    <w:rsid w:val="000B5D8E"/>
    <w:rsid w:val="000B7CEC"/>
    <w:rsid w:val="000C0E65"/>
    <w:rsid w:val="000C2C56"/>
    <w:rsid w:val="000D0926"/>
    <w:rsid w:val="000D1D30"/>
    <w:rsid w:val="000D4433"/>
    <w:rsid w:val="000D5697"/>
    <w:rsid w:val="000D72EF"/>
    <w:rsid w:val="000E2E43"/>
    <w:rsid w:val="000E3350"/>
    <w:rsid w:val="000F1A98"/>
    <w:rsid w:val="000F22D0"/>
    <w:rsid w:val="000F2D42"/>
    <w:rsid w:val="000F4209"/>
    <w:rsid w:val="000F73F3"/>
    <w:rsid w:val="00103E77"/>
    <w:rsid w:val="00106879"/>
    <w:rsid w:val="00111794"/>
    <w:rsid w:val="00113E8C"/>
    <w:rsid w:val="0011494F"/>
    <w:rsid w:val="00116345"/>
    <w:rsid w:val="0012198C"/>
    <w:rsid w:val="00121C6C"/>
    <w:rsid w:val="00122AEA"/>
    <w:rsid w:val="0013122F"/>
    <w:rsid w:val="001321D2"/>
    <w:rsid w:val="00133075"/>
    <w:rsid w:val="001438CE"/>
    <w:rsid w:val="00143BC4"/>
    <w:rsid w:val="00146E10"/>
    <w:rsid w:val="00147214"/>
    <w:rsid w:val="00152A3A"/>
    <w:rsid w:val="001540AB"/>
    <w:rsid w:val="00154D00"/>
    <w:rsid w:val="00154D61"/>
    <w:rsid w:val="00155ECC"/>
    <w:rsid w:val="001602DE"/>
    <w:rsid w:val="001615DF"/>
    <w:rsid w:val="00161A13"/>
    <w:rsid w:val="0016476C"/>
    <w:rsid w:val="00171F6B"/>
    <w:rsid w:val="00174104"/>
    <w:rsid w:val="001747E2"/>
    <w:rsid w:val="00176497"/>
    <w:rsid w:val="00176EB9"/>
    <w:rsid w:val="00177D2B"/>
    <w:rsid w:val="00181464"/>
    <w:rsid w:val="001900ED"/>
    <w:rsid w:val="00190C3A"/>
    <w:rsid w:val="00190F53"/>
    <w:rsid w:val="001943E5"/>
    <w:rsid w:val="00196306"/>
    <w:rsid w:val="001A3A04"/>
    <w:rsid w:val="001A518E"/>
    <w:rsid w:val="001B250A"/>
    <w:rsid w:val="001B2AE2"/>
    <w:rsid w:val="001B4452"/>
    <w:rsid w:val="001B5C15"/>
    <w:rsid w:val="001B6E3D"/>
    <w:rsid w:val="001B71D5"/>
    <w:rsid w:val="001B796F"/>
    <w:rsid w:val="001C103A"/>
    <w:rsid w:val="001C3C7A"/>
    <w:rsid w:val="001C4E9C"/>
    <w:rsid w:val="001C55FC"/>
    <w:rsid w:val="001C5A63"/>
    <w:rsid w:val="001C5EB6"/>
    <w:rsid w:val="001D09EC"/>
    <w:rsid w:val="001D16DC"/>
    <w:rsid w:val="001D2B50"/>
    <w:rsid w:val="001D4A9D"/>
    <w:rsid w:val="001D5366"/>
    <w:rsid w:val="001D5770"/>
    <w:rsid w:val="001D6B99"/>
    <w:rsid w:val="001D7727"/>
    <w:rsid w:val="001E3581"/>
    <w:rsid w:val="001F41DD"/>
    <w:rsid w:val="00203ACA"/>
    <w:rsid w:val="00203EC9"/>
    <w:rsid w:val="00205B44"/>
    <w:rsid w:val="00210E6D"/>
    <w:rsid w:val="002113CF"/>
    <w:rsid w:val="00214378"/>
    <w:rsid w:val="00214713"/>
    <w:rsid w:val="002218AE"/>
    <w:rsid w:val="0022255C"/>
    <w:rsid w:val="0022489D"/>
    <w:rsid w:val="002262F3"/>
    <w:rsid w:val="00230559"/>
    <w:rsid w:val="002332F8"/>
    <w:rsid w:val="0023405F"/>
    <w:rsid w:val="00234F75"/>
    <w:rsid w:val="00240F4B"/>
    <w:rsid w:val="00241EF7"/>
    <w:rsid w:val="002563E9"/>
    <w:rsid w:val="002575C5"/>
    <w:rsid w:val="002634E2"/>
    <w:rsid w:val="002647DF"/>
    <w:rsid w:val="0027230F"/>
    <w:rsid w:val="0027252F"/>
    <w:rsid w:val="002735AE"/>
    <w:rsid w:val="00273718"/>
    <w:rsid w:val="0027658D"/>
    <w:rsid w:val="002839B5"/>
    <w:rsid w:val="00287788"/>
    <w:rsid w:val="00290029"/>
    <w:rsid w:val="0029104C"/>
    <w:rsid w:val="00292DED"/>
    <w:rsid w:val="002942F6"/>
    <w:rsid w:val="0029557E"/>
    <w:rsid w:val="002966B6"/>
    <w:rsid w:val="00297595"/>
    <w:rsid w:val="002A28F7"/>
    <w:rsid w:val="002A3153"/>
    <w:rsid w:val="002A4376"/>
    <w:rsid w:val="002B2775"/>
    <w:rsid w:val="002B2E08"/>
    <w:rsid w:val="002B469E"/>
    <w:rsid w:val="002B4B19"/>
    <w:rsid w:val="002C0C84"/>
    <w:rsid w:val="002C14BE"/>
    <w:rsid w:val="002C3AA4"/>
    <w:rsid w:val="002D38B8"/>
    <w:rsid w:val="002D4B69"/>
    <w:rsid w:val="002E463F"/>
    <w:rsid w:val="002E4D9E"/>
    <w:rsid w:val="002E4E9A"/>
    <w:rsid w:val="002E508B"/>
    <w:rsid w:val="002E5514"/>
    <w:rsid w:val="002E5F9F"/>
    <w:rsid w:val="002E7368"/>
    <w:rsid w:val="002E7849"/>
    <w:rsid w:val="002F15EE"/>
    <w:rsid w:val="002F6A4F"/>
    <w:rsid w:val="002F7128"/>
    <w:rsid w:val="00300633"/>
    <w:rsid w:val="00300F99"/>
    <w:rsid w:val="00310CA0"/>
    <w:rsid w:val="003135F5"/>
    <w:rsid w:val="003144BF"/>
    <w:rsid w:val="003154AC"/>
    <w:rsid w:val="00316DD9"/>
    <w:rsid w:val="00323683"/>
    <w:rsid w:val="00323776"/>
    <w:rsid w:val="00325168"/>
    <w:rsid w:val="00325D84"/>
    <w:rsid w:val="00327ADA"/>
    <w:rsid w:val="00332726"/>
    <w:rsid w:val="00332BF6"/>
    <w:rsid w:val="00332D1B"/>
    <w:rsid w:val="00333E85"/>
    <w:rsid w:val="00334825"/>
    <w:rsid w:val="00336983"/>
    <w:rsid w:val="00337F6A"/>
    <w:rsid w:val="00340F5C"/>
    <w:rsid w:val="00341FE6"/>
    <w:rsid w:val="0034222D"/>
    <w:rsid w:val="0034441D"/>
    <w:rsid w:val="00352E31"/>
    <w:rsid w:val="00353018"/>
    <w:rsid w:val="00356F88"/>
    <w:rsid w:val="003616AD"/>
    <w:rsid w:val="00361752"/>
    <w:rsid w:val="00361DFF"/>
    <w:rsid w:val="00361FE6"/>
    <w:rsid w:val="0036794B"/>
    <w:rsid w:val="0036797D"/>
    <w:rsid w:val="00374000"/>
    <w:rsid w:val="00374981"/>
    <w:rsid w:val="00375062"/>
    <w:rsid w:val="003810D8"/>
    <w:rsid w:val="0038335D"/>
    <w:rsid w:val="003853A4"/>
    <w:rsid w:val="00390330"/>
    <w:rsid w:val="003A01C4"/>
    <w:rsid w:val="003A1CC2"/>
    <w:rsid w:val="003A5C91"/>
    <w:rsid w:val="003A7C63"/>
    <w:rsid w:val="003B7CDE"/>
    <w:rsid w:val="003B7FEC"/>
    <w:rsid w:val="003BE78C"/>
    <w:rsid w:val="003C1B69"/>
    <w:rsid w:val="003C1E8E"/>
    <w:rsid w:val="003C60B5"/>
    <w:rsid w:val="003D1EFE"/>
    <w:rsid w:val="003D3FDB"/>
    <w:rsid w:val="003D764C"/>
    <w:rsid w:val="003E129B"/>
    <w:rsid w:val="003E1329"/>
    <w:rsid w:val="003E1FDD"/>
    <w:rsid w:val="003E3567"/>
    <w:rsid w:val="003E3BD2"/>
    <w:rsid w:val="003E458B"/>
    <w:rsid w:val="003E4B03"/>
    <w:rsid w:val="003F07BB"/>
    <w:rsid w:val="003F63E0"/>
    <w:rsid w:val="003F751E"/>
    <w:rsid w:val="004027A4"/>
    <w:rsid w:val="0040661E"/>
    <w:rsid w:val="00407032"/>
    <w:rsid w:val="00411644"/>
    <w:rsid w:val="00416220"/>
    <w:rsid w:val="004176AC"/>
    <w:rsid w:val="00421F3D"/>
    <w:rsid w:val="004242C5"/>
    <w:rsid w:val="00424503"/>
    <w:rsid w:val="004267C0"/>
    <w:rsid w:val="0043261E"/>
    <w:rsid w:val="004339FB"/>
    <w:rsid w:val="0043755C"/>
    <w:rsid w:val="00437974"/>
    <w:rsid w:val="00444870"/>
    <w:rsid w:val="00445E23"/>
    <w:rsid w:val="00445E79"/>
    <w:rsid w:val="004506FA"/>
    <w:rsid w:val="004509BE"/>
    <w:rsid w:val="004517EE"/>
    <w:rsid w:val="004540B1"/>
    <w:rsid w:val="004572EE"/>
    <w:rsid w:val="00462ABD"/>
    <w:rsid w:val="00462E57"/>
    <w:rsid w:val="00467BC5"/>
    <w:rsid w:val="00470223"/>
    <w:rsid w:val="00471806"/>
    <w:rsid w:val="00471FEE"/>
    <w:rsid w:val="004726CF"/>
    <w:rsid w:val="004866AD"/>
    <w:rsid w:val="00491ED5"/>
    <w:rsid w:val="004A25DF"/>
    <w:rsid w:val="004A2A54"/>
    <w:rsid w:val="004A3C6E"/>
    <w:rsid w:val="004B031A"/>
    <w:rsid w:val="004B1715"/>
    <w:rsid w:val="004B19E5"/>
    <w:rsid w:val="004B33BE"/>
    <w:rsid w:val="004B4394"/>
    <w:rsid w:val="004B6B92"/>
    <w:rsid w:val="004C171A"/>
    <w:rsid w:val="004C2CA5"/>
    <w:rsid w:val="004C511A"/>
    <w:rsid w:val="004D0B5A"/>
    <w:rsid w:val="004D13A3"/>
    <w:rsid w:val="004D4A02"/>
    <w:rsid w:val="004D71B5"/>
    <w:rsid w:val="004E0039"/>
    <w:rsid w:val="004E0D47"/>
    <w:rsid w:val="004E2758"/>
    <w:rsid w:val="004E6CD9"/>
    <w:rsid w:val="004F20E3"/>
    <w:rsid w:val="004F211A"/>
    <w:rsid w:val="004F2DEC"/>
    <w:rsid w:val="004F3159"/>
    <w:rsid w:val="004F4AEF"/>
    <w:rsid w:val="004F5CC1"/>
    <w:rsid w:val="004F70A9"/>
    <w:rsid w:val="0050024E"/>
    <w:rsid w:val="00502A77"/>
    <w:rsid w:val="005031EA"/>
    <w:rsid w:val="005147F8"/>
    <w:rsid w:val="005179B0"/>
    <w:rsid w:val="005239B8"/>
    <w:rsid w:val="0052566B"/>
    <w:rsid w:val="00533192"/>
    <w:rsid w:val="00536E0B"/>
    <w:rsid w:val="00543B15"/>
    <w:rsid w:val="00544683"/>
    <w:rsid w:val="00550E2B"/>
    <w:rsid w:val="005535E5"/>
    <w:rsid w:val="00553AE7"/>
    <w:rsid w:val="00553E4E"/>
    <w:rsid w:val="005552BF"/>
    <w:rsid w:val="00560451"/>
    <w:rsid w:val="00561950"/>
    <w:rsid w:val="00562261"/>
    <w:rsid w:val="0056283E"/>
    <w:rsid w:val="005661BF"/>
    <w:rsid w:val="00566C31"/>
    <w:rsid w:val="0057250B"/>
    <w:rsid w:val="005726F7"/>
    <w:rsid w:val="00574294"/>
    <w:rsid w:val="005749C5"/>
    <w:rsid w:val="0057670A"/>
    <w:rsid w:val="00576EA9"/>
    <w:rsid w:val="00581D79"/>
    <w:rsid w:val="005843A8"/>
    <w:rsid w:val="00585490"/>
    <w:rsid w:val="005905B1"/>
    <w:rsid w:val="005914F1"/>
    <w:rsid w:val="0059494A"/>
    <w:rsid w:val="00594FE2"/>
    <w:rsid w:val="0059519A"/>
    <w:rsid w:val="005A07FF"/>
    <w:rsid w:val="005A2DDF"/>
    <w:rsid w:val="005A4AE2"/>
    <w:rsid w:val="005A65F5"/>
    <w:rsid w:val="005A67AA"/>
    <w:rsid w:val="005A6DE5"/>
    <w:rsid w:val="005A7C6E"/>
    <w:rsid w:val="005A7D82"/>
    <w:rsid w:val="005B1536"/>
    <w:rsid w:val="005B2FD4"/>
    <w:rsid w:val="005B4233"/>
    <w:rsid w:val="005B4242"/>
    <w:rsid w:val="005C0B41"/>
    <w:rsid w:val="005C1447"/>
    <w:rsid w:val="005C1770"/>
    <w:rsid w:val="005C2466"/>
    <w:rsid w:val="005C5FBD"/>
    <w:rsid w:val="005C6416"/>
    <w:rsid w:val="005C657D"/>
    <w:rsid w:val="005D05CE"/>
    <w:rsid w:val="005D252F"/>
    <w:rsid w:val="005D380A"/>
    <w:rsid w:val="005D415A"/>
    <w:rsid w:val="005E3379"/>
    <w:rsid w:val="005E339E"/>
    <w:rsid w:val="005F107C"/>
    <w:rsid w:val="005F486E"/>
    <w:rsid w:val="00602008"/>
    <w:rsid w:val="0060289B"/>
    <w:rsid w:val="0060702F"/>
    <w:rsid w:val="006108B3"/>
    <w:rsid w:val="00611F91"/>
    <w:rsid w:val="00614101"/>
    <w:rsid w:val="006155C4"/>
    <w:rsid w:val="006237FB"/>
    <w:rsid w:val="006248B1"/>
    <w:rsid w:val="0062527C"/>
    <w:rsid w:val="00625DF5"/>
    <w:rsid w:val="00626DD2"/>
    <w:rsid w:val="00633E4E"/>
    <w:rsid w:val="00634329"/>
    <w:rsid w:val="006356D1"/>
    <w:rsid w:val="00635D57"/>
    <w:rsid w:val="00636426"/>
    <w:rsid w:val="0064114A"/>
    <w:rsid w:val="006418B2"/>
    <w:rsid w:val="00642404"/>
    <w:rsid w:val="006429B3"/>
    <w:rsid w:val="00647EFA"/>
    <w:rsid w:val="00650394"/>
    <w:rsid w:val="00650938"/>
    <w:rsid w:val="00652973"/>
    <w:rsid w:val="006558CA"/>
    <w:rsid w:val="00657E79"/>
    <w:rsid w:val="006606F5"/>
    <w:rsid w:val="00665582"/>
    <w:rsid w:val="006674B9"/>
    <w:rsid w:val="0067185E"/>
    <w:rsid w:val="00671B64"/>
    <w:rsid w:val="00671D5B"/>
    <w:rsid w:val="00673D12"/>
    <w:rsid w:val="0067699B"/>
    <w:rsid w:val="00676B6A"/>
    <w:rsid w:val="006775FA"/>
    <w:rsid w:val="0068084C"/>
    <w:rsid w:val="00680D31"/>
    <w:rsid w:val="00680F81"/>
    <w:rsid w:val="006814D7"/>
    <w:rsid w:val="0068282F"/>
    <w:rsid w:val="0068544D"/>
    <w:rsid w:val="00691583"/>
    <w:rsid w:val="00695D08"/>
    <w:rsid w:val="00697558"/>
    <w:rsid w:val="006A0B88"/>
    <w:rsid w:val="006A27AA"/>
    <w:rsid w:val="006A3602"/>
    <w:rsid w:val="006A3EDE"/>
    <w:rsid w:val="006A656C"/>
    <w:rsid w:val="006B1F9F"/>
    <w:rsid w:val="006B631A"/>
    <w:rsid w:val="006C382D"/>
    <w:rsid w:val="006C64EC"/>
    <w:rsid w:val="006C7A90"/>
    <w:rsid w:val="006D1162"/>
    <w:rsid w:val="006D67EB"/>
    <w:rsid w:val="006E229B"/>
    <w:rsid w:val="006E22B1"/>
    <w:rsid w:val="006E76DD"/>
    <w:rsid w:val="006E7F39"/>
    <w:rsid w:val="006F092B"/>
    <w:rsid w:val="006F171C"/>
    <w:rsid w:val="006F1F96"/>
    <w:rsid w:val="006F4DFF"/>
    <w:rsid w:val="006F6DC9"/>
    <w:rsid w:val="00700337"/>
    <w:rsid w:val="00700B01"/>
    <w:rsid w:val="007028C6"/>
    <w:rsid w:val="00702EBF"/>
    <w:rsid w:val="00710881"/>
    <w:rsid w:val="00713414"/>
    <w:rsid w:val="007151B3"/>
    <w:rsid w:val="00715880"/>
    <w:rsid w:val="007212C2"/>
    <w:rsid w:val="00723702"/>
    <w:rsid w:val="00726560"/>
    <w:rsid w:val="00730350"/>
    <w:rsid w:val="00730EF3"/>
    <w:rsid w:val="0073264A"/>
    <w:rsid w:val="0073516C"/>
    <w:rsid w:val="007403F5"/>
    <w:rsid w:val="0074150C"/>
    <w:rsid w:val="007426B3"/>
    <w:rsid w:val="007427CA"/>
    <w:rsid w:val="00743353"/>
    <w:rsid w:val="00743465"/>
    <w:rsid w:val="00745C9F"/>
    <w:rsid w:val="00747CD7"/>
    <w:rsid w:val="0075096B"/>
    <w:rsid w:val="00751648"/>
    <w:rsid w:val="0075587C"/>
    <w:rsid w:val="0076044A"/>
    <w:rsid w:val="00760615"/>
    <w:rsid w:val="0076231A"/>
    <w:rsid w:val="00764D03"/>
    <w:rsid w:val="00765E95"/>
    <w:rsid w:val="00766306"/>
    <w:rsid w:val="00771222"/>
    <w:rsid w:val="00773268"/>
    <w:rsid w:val="00774F55"/>
    <w:rsid w:val="00775D8A"/>
    <w:rsid w:val="0077659E"/>
    <w:rsid w:val="00776718"/>
    <w:rsid w:val="00777AD4"/>
    <w:rsid w:val="00780950"/>
    <w:rsid w:val="007809EF"/>
    <w:rsid w:val="00783D2C"/>
    <w:rsid w:val="00786034"/>
    <w:rsid w:val="0078658C"/>
    <w:rsid w:val="00794F29"/>
    <w:rsid w:val="007A0750"/>
    <w:rsid w:val="007A1326"/>
    <w:rsid w:val="007A158D"/>
    <w:rsid w:val="007A222B"/>
    <w:rsid w:val="007A2250"/>
    <w:rsid w:val="007A5759"/>
    <w:rsid w:val="007A716B"/>
    <w:rsid w:val="007B0016"/>
    <w:rsid w:val="007B3CFE"/>
    <w:rsid w:val="007C321D"/>
    <w:rsid w:val="007C41A5"/>
    <w:rsid w:val="007C58BE"/>
    <w:rsid w:val="007C7EEE"/>
    <w:rsid w:val="007D0343"/>
    <w:rsid w:val="007D0537"/>
    <w:rsid w:val="007D080B"/>
    <w:rsid w:val="007D2014"/>
    <w:rsid w:val="007D29D3"/>
    <w:rsid w:val="007D39A4"/>
    <w:rsid w:val="007E06DD"/>
    <w:rsid w:val="007E35BC"/>
    <w:rsid w:val="007E748E"/>
    <w:rsid w:val="007F0EA6"/>
    <w:rsid w:val="007F1497"/>
    <w:rsid w:val="007F1ACB"/>
    <w:rsid w:val="007F5C3A"/>
    <w:rsid w:val="007F670A"/>
    <w:rsid w:val="007F7235"/>
    <w:rsid w:val="007F7D20"/>
    <w:rsid w:val="0080428D"/>
    <w:rsid w:val="00814D1A"/>
    <w:rsid w:val="008168A2"/>
    <w:rsid w:val="00816E77"/>
    <w:rsid w:val="0081799D"/>
    <w:rsid w:val="00821CD3"/>
    <w:rsid w:val="00822AB1"/>
    <w:rsid w:val="00824E92"/>
    <w:rsid w:val="00827309"/>
    <w:rsid w:val="00827FF1"/>
    <w:rsid w:val="0083010D"/>
    <w:rsid w:val="00831263"/>
    <w:rsid w:val="00831DB7"/>
    <w:rsid w:val="00832EBF"/>
    <w:rsid w:val="008354A8"/>
    <w:rsid w:val="00835971"/>
    <w:rsid w:val="008366CB"/>
    <w:rsid w:val="00837C2F"/>
    <w:rsid w:val="00837F3A"/>
    <w:rsid w:val="008419B8"/>
    <w:rsid w:val="00841E80"/>
    <w:rsid w:val="00843CFA"/>
    <w:rsid w:val="00845266"/>
    <w:rsid w:val="008452C4"/>
    <w:rsid w:val="008515CE"/>
    <w:rsid w:val="00851B4F"/>
    <w:rsid w:val="00853CEC"/>
    <w:rsid w:val="00861ABB"/>
    <w:rsid w:val="008620F3"/>
    <w:rsid w:val="0086337A"/>
    <w:rsid w:val="00863842"/>
    <w:rsid w:val="00863986"/>
    <w:rsid w:val="00866079"/>
    <w:rsid w:val="008661F5"/>
    <w:rsid w:val="00866257"/>
    <w:rsid w:val="00870BC0"/>
    <w:rsid w:val="00870EC6"/>
    <w:rsid w:val="008740A9"/>
    <w:rsid w:val="008744C0"/>
    <w:rsid w:val="00874F24"/>
    <w:rsid w:val="00874FF5"/>
    <w:rsid w:val="00876230"/>
    <w:rsid w:val="00876ACE"/>
    <w:rsid w:val="00877D5B"/>
    <w:rsid w:val="00877ECD"/>
    <w:rsid w:val="00882275"/>
    <w:rsid w:val="008837C8"/>
    <w:rsid w:val="00884D2B"/>
    <w:rsid w:val="00885872"/>
    <w:rsid w:val="00886B1E"/>
    <w:rsid w:val="0088744F"/>
    <w:rsid w:val="008900A6"/>
    <w:rsid w:val="00890318"/>
    <w:rsid w:val="00890551"/>
    <w:rsid w:val="0089094C"/>
    <w:rsid w:val="00890B5B"/>
    <w:rsid w:val="00895E4C"/>
    <w:rsid w:val="008973E7"/>
    <w:rsid w:val="008A4179"/>
    <w:rsid w:val="008A4434"/>
    <w:rsid w:val="008A460D"/>
    <w:rsid w:val="008A4CD5"/>
    <w:rsid w:val="008A588F"/>
    <w:rsid w:val="008A644A"/>
    <w:rsid w:val="008A6A1C"/>
    <w:rsid w:val="008B05BD"/>
    <w:rsid w:val="008B0C03"/>
    <w:rsid w:val="008B0DD1"/>
    <w:rsid w:val="008B1297"/>
    <w:rsid w:val="008B2146"/>
    <w:rsid w:val="008B250D"/>
    <w:rsid w:val="008B427B"/>
    <w:rsid w:val="008B443B"/>
    <w:rsid w:val="008B6009"/>
    <w:rsid w:val="008C0F7B"/>
    <w:rsid w:val="008C2B4D"/>
    <w:rsid w:val="008C46DC"/>
    <w:rsid w:val="008D15AA"/>
    <w:rsid w:val="008D6968"/>
    <w:rsid w:val="008E2D34"/>
    <w:rsid w:val="008E3B15"/>
    <w:rsid w:val="008E3F07"/>
    <w:rsid w:val="008E4B40"/>
    <w:rsid w:val="008E536C"/>
    <w:rsid w:val="008E5F36"/>
    <w:rsid w:val="008E79B0"/>
    <w:rsid w:val="008F0AFD"/>
    <w:rsid w:val="008F2757"/>
    <w:rsid w:val="008F2E4F"/>
    <w:rsid w:val="008F6CA2"/>
    <w:rsid w:val="008F6F8B"/>
    <w:rsid w:val="008F7436"/>
    <w:rsid w:val="008F7751"/>
    <w:rsid w:val="0090521B"/>
    <w:rsid w:val="009055E4"/>
    <w:rsid w:val="00905D10"/>
    <w:rsid w:val="00917E9C"/>
    <w:rsid w:val="00917EAA"/>
    <w:rsid w:val="0092379D"/>
    <w:rsid w:val="00924E3D"/>
    <w:rsid w:val="00925160"/>
    <w:rsid w:val="0092542E"/>
    <w:rsid w:val="00930E39"/>
    <w:rsid w:val="0093322E"/>
    <w:rsid w:val="00934499"/>
    <w:rsid w:val="00934AFE"/>
    <w:rsid w:val="00935B1B"/>
    <w:rsid w:val="00941C8F"/>
    <w:rsid w:val="00941CB7"/>
    <w:rsid w:val="00944904"/>
    <w:rsid w:val="00951C56"/>
    <w:rsid w:val="00953053"/>
    <w:rsid w:val="00955907"/>
    <w:rsid w:val="0095599F"/>
    <w:rsid w:val="00956CF7"/>
    <w:rsid w:val="0096424B"/>
    <w:rsid w:val="009644D7"/>
    <w:rsid w:val="00964587"/>
    <w:rsid w:val="009716FA"/>
    <w:rsid w:val="00974404"/>
    <w:rsid w:val="0097766C"/>
    <w:rsid w:val="00981967"/>
    <w:rsid w:val="00983CAD"/>
    <w:rsid w:val="00984AA8"/>
    <w:rsid w:val="00985088"/>
    <w:rsid w:val="0098554C"/>
    <w:rsid w:val="0098648B"/>
    <w:rsid w:val="00987241"/>
    <w:rsid w:val="00987FEF"/>
    <w:rsid w:val="0099146F"/>
    <w:rsid w:val="00992F48"/>
    <w:rsid w:val="00996E44"/>
    <w:rsid w:val="009A244C"/>
    <w:rsid w:val="009A4A57"/>
    <w:rsid w:val="009A602D"/>
    <w:rsid w:val="009B0DAA"/>
    <w:rsid w:val="009B10FD"/>
    <w:rsid w:val="009B212F"/>
    <w:rsid w:val="009B32FA"/>
    <w:rsid w:val="009B599A"/>
    <w:rsid w:val="009C02F7"/>
    <w:rsid w:val="009C11CD"/>
    <w:rsid w:val="009C13DC"/>
    <w:rsid w:val="009C3CDA"/>
    <w:rsid w:val="009C73CF"/>
    <w:rsid w:val="009C7FB2"/>
    <w:rsid w:val="009D10D0"/>
    <w:rsid w:val="009D24C3"/>
    <w:rsid w:val="009E00AE"/>
    <w:rsid w:val="009E00E0"/>
    <w:rsid w:val="009E09D3"/>
    <w:rsid w:val="009E6E74"/>
    <w:rsid w:val="009E7A28"/>
    <w:rsid w:val="009F0E6D"/>
    <w:rsid w:val="009F41B6"/>
    <w:rsid w:val="009F688D"/>
    <w:rsid w:val="009F734C"/>
    <w:rsid w:val="009F7944"/>
    <w:rsid w:val="00A01CAC"/>
    <w:rsid w:val="00A0665A"/>
    <w:rsid w:val="00A06BE9"/>
    <w:rsid w:val="00A11520"/>
    <w:rsid w:val="00A15FD8"/>
    <w:rsid w:val="00A17323"/>
    <w:rsid w:val="00A20344"/>
    <w:rsid w:val="00A236FD"/>
    <w:rsid w:val="00A26DA6"/>
    <w:rsid w:val="00A30BA1"/>
    <w:rsid w:val="00A31514"/>
    <w:rsid w:val="00A318BA"/>
    <w:rsid w:val="00A3297A"/>
    <w:rsid w:val="00A35C17"/>
    <w:rsid w:val="00A37DEE"/>
    <w:rsid w:val="00A419C7"/>
    <w:rsid w:val="00A42E87"/>
    <w:rsid w:val="00A433C3"/>
    <w:rsid w:val="00A44CE2"/>
    <w:rsid w:val="00A4532F"/>
    <w:rsid w:val="00A46AF3"/>
    <w:rsid w:val="00A46B34"/>
    <w:rsid w:val="00A50806"/>
    <w:rsid w:val="00A533ED"/>
    <w:rsid w:val="00A54BB7"/>
    <w:rsid w:val="00A5643A"/>
    <w:rsid w:val="00A5723C"/>
    <w:rsid w:val="00A609E9"/>
    <w:rsid w:val="00A60D43"/>
    <w:rsid w:val="00A6239E"/>
    <w:rsid w:val="00A66499"/>
    <w:rsid w:val="00A707A4"/>
    <w:rsid w:val="00A7274B"/>
    <w:rsid w:val="00A73FB8"/>
    <w:rsid w:val="00A763CB"/>
    <w:rsid w:val="00A772FF"/>
    <w:rsid w:val="00A801D1"/>
    <w:rsid w:val="00A81F69"/>
    <w:rsid w:val="00A84533"/>
    <w:rsid w:val="00A907D7"/>
    <w:rsid w:val="00A91CB0"/>
    <w:rsid w:val="00A93FC0"/>
    <w:rsid w:val="00A95AB4"/>
    <w:rsid w:val="00A95D3F"/>
    <w:rsid w:val="00AA000B"/>
    <w:rsid w:val="00AA3484"/>
    <w:rsid w:val="00AA7E7B"/>
    <w:rsid w:val="00AB1AF9"/>
    <w:rsid w:val="00AB562B"/>
    <w:rsid w:val="00AB6D0F"/>
    <w:rsid w:val="00AB7858"/>
    <w:rsid w:val="00AC0E9A"/>
    <w:rsid w:val="00AC61A6"/>
    <w:rsid w:val="00AD1DD2"/>
    <w:rsid w:val="00AD2062"/>
    <w:rsid w:val="00AD2F1D"/>
    <w:rsid w:val="00AD5ABC"/>
    <w:rsid w:val="00AD6CF9"/>
    <w:rsid w:val="00AE1BA9"/>
    <w:rsid w:val="00AE1E46"/>
    <w:rsid w:val="00AE5177"/>
    <w:rsid w:val="00AE7388"/>
    <w:rsid w:val="00AE7D91"/>
    <w:rsid w:val="00AF03C2"/>
    <w:rsid w:val="00AF0989"/>
    <w:rsid w:val="00AF28C7"/>
    <w:rsid w:val="00AF335A"/>
    <w:rsid w:val="00AF785C"/>
    <w:rsid w:val="00B018E7"/>
    <w:rsid w:val="00B05598"/>
    <w:rsid w:val="00B05DDC"/>
    <w:rsid w:val="00B073EA"/>
    <w:rsid w:val="00B1029F"/>
    <w:rsid w:val="00B13C65"/>
    <w:rsid w:val="00B20DAB"/>
    <w:rsid w:val="00B307C1"/>
    <w:rsid w:val="00B313B9"/>
    <w:rsid w:val="00B3498C"/>
    <w:rsid w:val="00B34F49"/>
    <w:rsid w:val="00B35EEF"/>
    <w:rsid w:val="00B43CAD"/>
    <w:rsid w:val="00B44168"/>
    <w:rsid w:val="00B445D4"/>
    <w:rsid w:val="00B51536"/>
    <w:rsid w:val="00B556B3"/>
    <w:rsid w:val="00B55A49"/>
    <w:rsid w:val="00B55B44"/>
    <w:rsid w:val="00B57FED"/>
    <w:rsid w:val="00B64265"/>
    <w:rsid w:val="00B6431A"/>
    <w:rsid w:val="00B65B79"/>
    <w:rsid w:val="00B67A8F"/>
    <w:rsid w:val="00B67F76"/>
    <w:rsid w:val="00B70EFF"/>
    <w:rsid w:val="00B7267F"/>
    <w:rsid w:val="00B72D0D"/>
    <w:rsid w:val="00B72F8B"/>
    <w:rsid w:val="00B7558C"/>
    <w:rsid w:val="00B77B73"/>
    <w:rsid w:val="00B85794"/>
    <w:rsid w:val="00B9194F"/>
    <w:rsid w:val="00B91B03"/>
    <w:rsid w:val="00BA003B"/>
    <w:rsid w:val="00BA2625"/>
    <w:rsid w:val="00BA3EDB"/>
    <w:rsid w:val="00BB05E2"/>
    <w:rsid w:val="00BB120E"/>
    <w:rsid w:val="00BB1A39"/>
    <w:rsid w:val="00BB4F82"/>
    <w:rsid w:val="00BB6961"/>
    <w:rsid w:val="00BB7C04"/>
    <w:rsid w:val="00BC0730"/>
    <w:rsid w:val="00BC0C77"/>
    <w:rsid w:val="00BC6A4E"/>
    <w:rsid w:val="00BD1111"/>
    <w:rsid w:val="00BD1EB7"/>
    <w:rsid w:val="00BD26B6"/>
    <w:rsid w:val="00BD7DF4"/>
    <w:rsid w:val="00BE01C6"/>
    <w:rsid w:val="00BE22B3"/>
    <w:rsid w:val="00BE4156"/>
    <w:rsid w:val="00BE44BF"/>
    <w:rsid w:val="00BE4DAC"/>
    <w:rsid w:val="00BF13F8"/>
    <w:rsid w:val="00BF68F1"/>
    <w:rsid w:val="00C01CFF"/>
    <w:rsid w:val="00C02935"/>
    <w:rsid w:val="00C02C7D"/>
    <w:rsid w:val="00C073B9"/>
    <w:rsid w:val="00C1109E"/>
    <w:rsid w:val="00C14860"/>
    <w:rsid w:val="00C1494D"/>
    <w:rsid w:val="00C15B78"/>
    <w:rsid w:val="00C20BD0"/>
    <w:rsid w:val="00C21BF3"/>
    <w:rsid w:val="00C2207B"/>
    <w:rsid w:val="00C22DD7"/>
    <w:rsid w:val="00C26ABF"/>
    <w:rsid w:val="00C376D5"/>
    <w:rsid w:val="00C41AAF"/>
    <w:rsid w:val="00C46129"/>
    <w:rsid w:val="00C461A8"/>
    <w:rsid w:val="00C529E8"/>
    <w:rsid w:val="00C6013F"/>
    <w:rsid w:val="00C6139C"/>
    <w:rsid w:val="00C62875"/>
    <w:rsid w:val="00C63537"/>
    <w:rsid w:val="00C65D6F"/>
    <w:rsid w:val="00C66273"/>
    <w:rsid w:val="00C6636B"/>
    <w:rsid w:val="00C66556"/>
    <w:rsid w:val="00C66C15"/>
    <w:rsid w:val="00C66E4E"/>
    <w:rsid w:val="00C71561"/>
    <w:rsid w:val="00C71E70"/>
    <w:rsid w:val="00C71F7D"/>
    <w:rsid w:val="00C721DA"/>
    <w:rsid w:val="00C756CE"/>
    <w:rsid w:val="00C75718"/>
    <w:rsid w:val="00C75A77"/>
    <w:rsid w:val="00C75C57"/>
    <w:rsid w:val="00C8124F"/>
    <w:rsid w:val="00C81513"/>
    <w:rsid w:val="00C84637"/>
    <w:rsid w:val="00C9099D"/>
    <w:rsid w:val="00C90D8F"/>
    <w:rsid w:val="00C9157E"/>
    <w:rsid w:val="00C92AD3"/>
    <w:rsid w:val="00C93999"/>
    <w:rsid w:val="00C9420B"/>
    <w:rsid w:val="00C95401"/>
    <w:rsid w:val="00C96065"/>
    <w:rsid w:val="00C96FF2"/>
    <w:rsid w:val="00CA1009"/>
    <w:rsid w:val="00CA30B4"/>
    <w:rsid w:val="00CA4180"/>
    <w:rsid w:val="00CA6C62"/>
    <w:rsid w:val="00CA72FC"/>
    <w:rsid w:val="00CA7942"/>
    <w:rsid w:val="00CB0D16"/>
    <w:rsid w:val="00CB56F5"/>
    <w:rsid w:val="00CB6A1D"/>
    <w:rsid w:val="00CB6E04"/>
    <w:rsid w:val="00CC2512"/>
    <w:rsid w:val="00CC2D60"/>
    <w:rsid w:val="00CC373D"/>
    <w:rsid w:val="00CC4C58"/>
    <w:rsid w:val="00CC547F"/>
    <w:rsid w:val="00CD3815"/>
    <w:rsid w:val="00CD5D21"/>
    <w:rsid w:val="00CE0E9F"/>
    <w:rsid w:val="00CE0F8A"/>
    <w:rsid w:val="00CE40D7"/>
    <w:rsid w:val="00CE5F52"/>
    <w:rsid w:val="00CE6218"/>
    <w:rsid w:val="00CE7906"/>
    <w:rsid w:val="00CF0E19"/>
    <w:rsid w:val="00CF5CCA"/>
    <w:rsid w:val="00D05342"/>
    <w:rsid w:val="00D05E93"/>
    <w:rsid w:val="00D1218E"/>
    <w:rsid w:val="00D21B4A"/>
    <w:rsid w:val="00D239D7"/>
    <w:rsid w:val="00D23FD6"/>
    <w:rsid w:val="00D27D9B"/>
    <w:rsid w:val="00D331DC"/>
    <w:rsid w:val="00D33A3A"/>
    <w:rsid w:val="00D34026"/>
    <w:rsid w:val="00D368F9"/>
    <w:rsid w:val="00D376DB"/>
    <w:rsid w:val="00D40DE9"/>
    <w:rsid w:val="00D41212"/>
    <w:rsid w:val="00D42B45"/>
    <w:rsid w:val="00D4509F"/>
    <w:rsid w:val="00D52998"/>
    <w:rsid w:val="00D542D0"/>
    <w:rsid w:val="00D55BDC"/>
    <w:rsid w:val="00D57C9E"/>
    <w:rsid w:val="00D57CFC"/>
    <w:rsid w:val="00D64A19"/>
    <w:rsid w:val="00D660A1"/>
    <w:rsid w:val="00D66FFC"/>
    <w:rsid w:val="00D70480"/>
    <w:rsid w:val="00D716D0"/>
    <w:rsid w:val="00D71F30"/>
    <w:rsid w:val="00D736C0"/>
    <w:rsid w:val="00D74F88"/>
    <w:rsid w:val="00D81E6A"/>
    <w:rsid w:val="00D83423"/>
    <w:rsid w:val="00D84094"/>
    <w:rsid w:val="00D86C5C"/>
    <w:rsid w:val="00D9038F"/>
    <w:rsid w:val="00D91881"/>
    <w:rsid w:val="00D92274"/>
    <w:rsid w:val="00D93A62"/>
    <w:rsid w:val="00D94339"/>
    <w:rsid w:val="00D9707F"/>
    <w:rsid w:val="00DA160D"/>
    <w:rsid w:val="00DA1F8E"/>
    <w:rsid w:val="00DA57A4"/>
    <w:rsid w:val="00DA59D3"/>
    <w:rsid w:val="00DA6146"/>
    <w:rsid w:val="00DB0359"/>
    <w:rsid w:val="00DB0D07"/>
    <w:rsid w:val="00DB1185"/>
    <w:rsid w:val="00DB48C3"/>
    <w:rsid w:val="00DC0350"/>
    <w:rsid w:val="00DC39E8"/>
    <w:rsid w:val="00DC4922"/>
    <w:rsid w:val="00DC4950"/>
    <w:rsid w:val="00DC585C"/>
    <w:rsid w:val="00DD08CA"/>
    <w:rsid w:val="00DD3A4E"/>
    <w:rsid w:val="00DD465C"/>
    <w:rsid w:val="00DD466E"/>
    <w:rsid w:val="00DD51B7"/>
    <w:rsid w:val="00DD699B"/>
    <w:rsid w:val="00DD788A"/>
    <w:rsid w:val="00DE2205"/>
    <w:rsid w:val="00DE3C15"/>
    <w:rsid w:val="00DE4E35"/>
    <w:rsid w:val="00DE6998"/>
    <w:rsid w:val="00DF0054"/>
    <w:rsid w:val="00DF3309"/>
    <w:rsid w:val="00DF34AB"/>
    <w:rsid w:val="00DF4090"/>
    <w:rsid w:val="00DF4703"/>
    <w:rsid w:val="00DF5124"/>
    <w:rsid w:val="00DF554D"/>
    <w:rsid w:val="00DF55B2"/>
    <w:rsid w:val="00DF63B9"/>
    <w:rsid w:val="00DF7F39"/>
    <w:rsid w:val="00DF7FE0"/>
    <w:rsid w:val="00E004F4"/>
    <w:rsid w:val="00E0075A"/>
    <w:rsid w:val="00E065F8"/>
    <w:rsid w:val="00E06B34"/>
    <w:rsid w:val="00E076F1"/>
    <w:rsid w:val="00E125B0"/>
    <w:rsid w:val="00E1577E"/>
    <w:rsid w:val="00E1702C"/>
    <w:rsid w:val="00E2257D"/>
    <w:rsid w:val="00E22EE8"/>
    <w:rsid w:val="00E23ABB"/>
    <w:rsid w:val="00E23E99"/>
    <w:rsid w:val="00E23F38"/>
    <w:rsid w:val="00E25958"/>
    <w:rsid w:val="00E3093A"/>
    <w:rsid w:val="00E316AB"/>
    <w:rsid w:val="00E32D73"/>
    <w:rsid w:val="00E33078"/>
    <w:rsid w:val="00E335AB"/>
    <w:rsid w:val="00E33AB6"/>
    <w:rsid w:val="00E35C31"/>
    <w:rsid w:val="00E36732"/>
    <w:rsid w:val="00E4012C"/>
    <w:rsid w:val="00E42A8F"/>
    <w:rsid w:val="00E44162"/>
    <w:rsid w:val="00E506DF"/>
    <w:rsid w:val="00E50AA2"/>
    <w:rsid w:val="00E5223F"/>
    <w:rsid w:val="00E528CA"/>
    <w:rsid w:val="00E5482F"/>
    <w:rsid w:val="00E60F93"/>
    <w:rsid w:val="00E6185D"/>
    <w:rsid w:val="00E62A45"/>
    <w:rsid w:val="00E65B4C"/>
    <w:rsid w:val="00E66B4F"/>
    <w:rsid w:val="00E73884"/>
    <w:rsid w:val="00E741D5"/>
    <w:rsid w:val="00E74474"/>
    <w:rsid w:val="00E74846"/>
    <w:rsid w:val="00E749F9"/>
    <w:rsid w:val="00E770B4"/>
    <w:rsid w:val="00E814F1"/>
    <w:rsid w:val="00E83439"/>
    <w:rsid w:val="00E83C23"/>
    <w:rsid w:val="00E84E65"/>
    <w:rsid w:val="00E87A6A"/>
    <w:rsid w:val="00E9232A"/>
    <w:rsid w:val="00E94931"/>
    <w:rsid w:val="00EA127C"/>
    <w:rsid w:val="00EA282A"/>
    <w:rsid w:val="00EA4D1B"/>
    <w:rsid w:val="00EA4D1E"/>
    <w:rsid w:val="00EB1D11"/>
    <w:rsid w:val="00EB267B"/>
    <w:rsid w:val="00EB281B"/>
    <w:rsid w:val="00EB46FF"/>
    <w:rsid w:val="00EC1C50"/>
    <w:rsid w:val="00EC36DB"/>
    <w:rsid w:val="00EC7B3F"/>
    <w:rsid w:val="00ED3D05"/>
    <w:rsid w:val="00ED5025"/>
    <w:rsid w:val="00ED6C67"/>
    <w:rsid w:val="00ED72C3"/>
    <w:rsid w:val="00EE3A9F"/>
    <w:rsid w:val="00EE5713"/>
    <w:rsid w:val="00EE64AE"/>
    <w:rsid w:val="00EE6B57"/>
    <w:rsid w:val="00EE715F"/>
    <w:rsid w:val="00EF40BA"/>
    <w:rsid w:val="00F05F6E"/>
    <w:rsid w:val="00F06445"/>
    <w:rsid w:val="00F07114"/>
    <w:rsid w:val="00F10B4C"/>
    <w:rsid w:val="00F206A7"/>
    <w:rsid w:val="00F3105E"/>
    <w:rsid w:val="00F31AAB"/>
    <w:rsid w:val="00F328D1"/>
    <w:rsid w:val="00F33BAB"/>
    <w:rsid w:val="00F352C0"/>
    <w:rsid w:val="00F36C27"/>
    <w:rsid w:val="00F405A9"/>
    <w:rsid w:val="00F40F3A"/>
    <w:rsid w:val="00F41591"/>
    <w:rsid w:val="00F41A63"/>
    <w:rsid w:val="00F44122"/>
    <w:rsid w:val="00F45BEB"/>
    <w:rsid w:val="00F46C27"/>
    <w:rsid w:val="00F54523"/>
    <w:rsid w:val="00F57AE8"/>
    <w:rsid w:val="00F57B1D"/>
    <w:rsid w:val="00F65A0E"/>
    <w:rsid w:val="00F67F6E"/>
    <w:rsid w:val="00F70793"/>
    <w:rsid w:val="00F73091"/>
    <w:rsid w:val="00F82551"/>
    <w:rsid w:val="00F82BEB"/>
    <w:rsid w:val="00F84544"/>
    <w:rsid w:val="00F8484C"/>
    <w:rsid w:val="00F84875"/>
    <w:rsid w:val="00F8723A"/>
    <w:rsid w:val="00F8736C"/>
    <w:rsid w:val="00F87663"/>
    <w:rsid w:val="00F90552"/>
    <w:rsid w:val="00F908B7"/>
    <w:rsid w:val="00F94820"/>
    <w:rsid w:val="00F954FA"/>
    <w:rsid w:val="00F95B1F"/>
    <w:rsid w:val="00F960BE"/>
    <w:rsid w:val="00F96B5E"/>
    <w:rsid w:val="00F96EB7"/>
    <w:rsid w:val="00FA05B2"/>
    <w:rsid w:val="00FA0889"/>
    <w:rsid w:val="00FA1E17"/>
    <w:rsid w:val="00FA68A7"/>
    <w:rsid w:val="00FA7B23"/>
    <w:rsid w:val="00FB1689"/>
    <w:rsid w:val="00FB386E"/>
    <w:rsid w:val="00FB3E1E"/>
    <w:rsid w:val="00FB6BEB"/>
    <w:rsid w:val="00FC0C51"/>
    <w:rsid w:val="00FC3903"/>
    <w:rsid w:val="00FC6848"/>
    <w:rsid w:val="00FD69A8"/>
    <w:rsid w:val="00FE1B88"/>
    <w:rsid w:val="00FE2938"/>
    <w:rsid w:val="00FE4C64"/>
    <w:rsid w:val="00FF22F9"/>
    <w:rsid w:val="00FF4AC8"/>
    <w:rsid w:val="00FF733C"/>
    <w:rsid w:val="00FF7B26"/>
    <w:rsid w:val="0154A22C"/>
    <w:rsid w:val="01B85C36"/>
    <w:rsid w:val="01DB0B92"/>
    <w:rsid w:val="021330D2"/>
    <w:rsid w:val="023C5850"/>
    <w:rsid w:val="03CABCB4"/>
    <w:rsid w:val="04535E8E"/>
    <w:rsid w:val="046E3B5B"/>
    <w:rsid w:val="04A488AE"/>
    <w:rsid w:val="0613A162"/>
    <w:rsid w:val="06E9BC7D"/>
    <w:rsid w:val="0719554D"/>
    <w:rsid w:val="09BF7652"/>
    <w:rsid w:val="09FB841B"/>
    <w:rsid w:val="0AA77835"/>
    <w:rsid w:val="0C17CB93"/>
    <w:rsid w:val="0E5CAE3B"/>
    <w:rsid w:val="0F2E2968"/>
    <w:rsid w:val="0F6538F2"/>
    <w:rsid w:val="0FFDC630"/>
    <w:rsid w:val="10570530"/>
    <w:rsid w:val="1067C7C9"/>
    <w:rsid w:val="10F36B24"/>
    <w:rsid w:val="1230C069"/>
    <w:rsid w:val="123E3BE5"/>
    <w:rsid w:val="133D7C38"/>
    <w:rsid w:val="13B30374"/>
    <w:rsid w:val="140DF68D"/>
    <w:rsid w:val="14BFDF14"/>
    <w:rsid w:val="14C9075E"/>
    <w:rsid w:val="16167AC9"/>
    <w:rsid w:val="16316F47"/>
    <w:rsid w:val="17608DC5"/>
    <w:rsid w:val="1799FAC5"/>
    <w:rsid w:val="179F5259"/>
    <w:rsid w:val="17DA0457"/>
    <w:rsid w:val="181D3C48"/>
    <w:rsid w:val="18441EB0"/>
    <w:rsid w:val="184FCDD5"/>
    <w:rsid w:val="18620491"/>
    <w:rsid w:val="18EFC9D3"/>
    <w:rsid w:val="1919CA98"/>
    <w:rsid w:val="191A9523"/>
    <w:rsid w:val="19F87A41"/>
    <w:rsid w:val="1A83D098"/>
    <w:rsid w:val="1ABE9FE7"/>
    <w:rsid w:val="1B7B3074"/>
    <w:rsid w:val="1BF8063D"/>
    <w:rsid w:val="1C1D10B4"/>
    <w:rsid w:val="1D3C3D47"/>
    <w:rsid w:val="1E04FBA0"/>
    <w:rsid w:val="1E4ACFC2"/>
    <w:rsid w:val="1F2919AD"/>
    <w:rsid w:val="1F460999"/>
    <w:rsid w:val="1FF38CD6"/>
    <w:rsid w:val="20021C4A"/>
    <w:rsid w:val="212F62C7"/>
    <w:rsid w:val="235A7749"/>
    <w:rsid w:val="23FB28F7"/>
    <w:rsid w:val="24983D68"/>
    <w:rsid w:val="24C97AC6"/>
    <w:rsid w:val="24D4EDF8"/>
    <w:rsid w:val="252D27E4"/>
    <w:rsid w:val="25481B09"/>
    <w:rsid w:val="26F53DF8"/>
    <w:rsid w:val="273423DB"/>
    <w:rsid w:val="277A903D"/>
    <w:rsid w:val="290A1502"/>
    <w:rsid w:val="2A4C88D9"/>
    <w:rsid w:val="2B26105C"/>
    <w:rsid w:val="2BA33A83"/>
    <w:rsid w:val="2D757E6B"/>
    <w:rsid w:val="2DAF978F"/>
    <w:rsid w:val="2E3C34FB"/>
    <w:rsid w:val="2EDF1D5E"/>
    <w:rsid w:val="3070DE6A"/>
    <w:rsid w:val="30CEC1BA"/>
    <w:rsid w:val="30FEF021"/>
    <w:rsid w:val="32567C65"/>
    <w:rsid w:val="33134DBD"/>
    <w:rsid w:val="33733B59"/>
    <w:rsid w:val="347A073B"/>
    <w:rsid w:val="34CA5320"/>
    <w:rsid w:val="364A3832"/>
    <w:rsid w:val="390E23C0"/>
    <w:rsid w:val="3B9DB1BA"/>
    <w:rsid w:val="3CABCAD2"/>
    <w:rsid w:val="3E6A758A"/>
    <w:rsid w:val="40817E77"/>
    <w:rsid w:val="40B6AFE2"/>
    <w:rsid w:val="416600D2"/>
    <w:rsid w:val="41D86BBC"/>
    <w:rsid w:val="4274057B"/>
    <w:rsid w:val="4294186F"/>
    <w:rsid w:val="433D3733"/>
    <w:rsid w:val="43E71469"/>
    <w:rsid w:val="44068835"/>
    <w:rsid w:val="44BA9992"/>
    <w:rsid w:val="45A13856"/>
    <w:rsid w:val="45B814BD"/>
    <w:rsid w:val="4667902E"/>
    <w:rsid w:val="46A51A81"/>
    <w:rsid w:val="46D12BB0"/>
    <w:rsid w:val="47617EAD"/>
    <w:rsid w:val="482BE0E8"/>
    <w:rsid w:val="4848FD02"/>
    <w:rsid w:val="4875B5E9"/>
    <w:rsid w:val="4A4AC0A7"/>
    <w:rsid w:val="4A94BB3F"/>
    <w:rsid w:val="4AE6A385"/>
    <w:rsid w:val="4B2F1E40"/>
    <w:rsid w:val="4C858127"/>
    <w:rsid w:val="4CC2083E"/>
    <w:rsid w:val="4CCAC5D6"/>
    <w:rsid w:val="4D0836AD"/>
    <w:rsid w:val="4D153637"/>
    <w:rsid w:val="4E81BB7F"/>
    <w:rsid w:val="4EC6CE66"/>
    <w:rsid w:val="4F2F6317"/>
    <w:rsid w:val="4F3F9832"/>
    <w:rsid w:val="50A2E3D3"/>
    <w:rsid w:val="50BC7C99"/>
    <w:rsid w:val="50BE9DD2"/>
    <w:rsid w:val="50D4B4D7"/>
    <w:rsid w:val="50E87C2A"/>
    <w:rsid w:val="50F069AE"/>
    <w:rsid w:val="51F06688"/>
    <w:rsid w:val="523F5CF8"/>
    <w:rsid w:val="52637522"/>
    <w:rsid w:val="543D6387"/>
    <w:rsid w:val="5460A6C1"/>
    <w:rsid w:val="5472352D"/>
    <w:rsid w:val="54BBFEFA"/>
    <w:rsid w:val="54F7F74F"/>
    <w:rsid w:val="56355509"/>
    <w:rsid w:val="5675FD8F"/>
    <w:rsid w:val="56C861B3"/>
    <w:rsid w:val="5734ABFA"/>
    <w:rsid w:val="57CA015E"/>
    <w:rsid w:val="588A4299"/>
    <w:rsid w:val="58BBC8D5"/>
    <w:rsid w:val="59F9B404"/>
    <w:rsid w:val="5A229A48"/>
    <w:rsid w:val="5B816B3E"/>
    <w:rsid w:val="5C99F20C"/>
    <w:rsid w:val="5CBCB3CD"/>
    <w:rsid w:val="5D48B38C"/>
    <w:rsid w:val="5D6D56A9"/>
    <w:rsid w:val="5DCA6D9F"/>
    <w:rsid w:val="5E42E9C4"/>
    <w:rsid w:val="5E4A4B17"/>
    <w:rsid w:val="5EE019C8"/>
    <w:rsid w:val="5F639420"/>
    <w:rsid w:val="60D5B6CD"/>
    <w:rsid w:val="610B3333"/>
    <w:rsid w:val="6129AE22"/>
    <w:rsid w:val="61C9E850"/>
    <w:rsid w:val="628F4B0B"/>
    <w:rsid w:val="62921F83"/>
    <w:rsid w:val="62CDCE4D"/>
    <w:rsid w:val="645B5EEC"/>
    <w:rsid w:val="66FCFC94"/>
    <w:rsid w:val="671BF556"/>
    <w:rsid w:val="674423C8"/>
    <w:rsid w:val="6746E811"/>
    <w:rsid w:val="6774D1C3"/>
    <w:rsid w:val="69806B77"/>
    <w:rsid w:val="69CD3679"/>
    <w:rsid w:val="6A25A262"/>
    <w:rsid w:val="6A36DDC7"/>
    <w:rsid w:val="6AF2D2E8"/>
    <w:rsid w:val="6BDE24AB"/>
    <w:rsid w:val="6CC41280"/>
    <w:rsid w:val="6CE3CD2C"/>
    <w:rsid w:val="6DA2BC97"/>
    <w:rsid w:val="6E43F79D"/>
    <w:rsid w:val="6EBDBFBE"/>
    <w:rsid w:val="6F04D081"/>
    <w:rsid w:val="6F18A381"/>
    <w:rsid w:val="6F74D589"/>
    <w:rsid w:val="717A407A"/>
    <w:rsid w:val="72382D5D"/>
    <w:rsid w:val="739539B2"/>
    <w:rsid w:val="745D03A0"/>
    <w:rsid w:val="74869E7C"/>
    <w:rsid w:val="74E80538"/>
    <w:rsid w:val="763682A7"/>
    <w:rsid w:val="767E07F0"/>
    <w:rsid w:val="76E62419"/>
    <w:rsid w:val="77365D1A"/>
    <w:rsid w:val="7871474C"/>
    <w:rsid w:val="787913FB"/>
    <w:rsid w:val="78BA7748"/>
    <w:rsid w:val="7AAED430"/>
    <w:rsid w:val="7C94D5CF"/>
    <w:rsid w:val="7CC4696D"/>
    <w:rsid w:val="7CEB1EBE"/>
    <w:rsid w:val="7E1A4FFA"/>
    <w:rsid w:val="7E4B486B"/>
    <w:rsid w:val="7F09C6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104f75,#260859,#004712,#8a2529,#c2a204,#e87d1e"/>
    </o:shapedefaults>
    <o:shapelayout v:ext="edit">
      <o:idmap v:ext="edit" data="1"/>
    </o:shapelayout>
  </w:shapeDefaults>
  <w:decimalSymbol w:val="."/>
  <w:listSeparator w:val=","/>
  <w14:docId w14:val="4D33AE65"/>
  <w15:docId w15:val="{D25BACDC-BCD1-4388-9330-4A2DF4EDD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uiPriority="99" w:semiHidden="1" w:unhideWhenUsed="1"/>
    <w:lsdException w:name="header" w:semiHidden="1" w:unhideWhenUsed="1"/>
    <w:lsdException w:name="footer" w:uiPriority="99" w:semiHidden="1" w:unhideWhenUsed="1"/>
    <w:lsdException w:name="index heading" w:semiHidden="1" w:unhideWhenUsed="1"/>
    <w:lsdException w:name="caption" w:semiHidden="1" w:unhideWhenUsed="1" w:qFormat="1"/>
    <w:lsdException w:name="table of figures" w:uiPriority="99"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qFormat="1"/>
    <w:lsdException w:name="FollowedHyperlink" w:semiHidden="1" w:unhideWhenUsed="1"/>
    <w:lsdException w:name="Strong" w:uiPriority="22" w:semiHidden="1" w:unhideWhenUsed="1" w:qFormat="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semiHidden="1" w:unhideWhenUsed="1" w:qFormat="1"/>
    <w:lsdException w:name="Intense Quote" w:uiPriority="30"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lsdException w:name="Subtle Reference" w:uiPriority="31" w:semiHidden="1" w:unhideWhenUsed="1"/>
    <w:lsdException w:name="Intense Reference" w:uiPriority="32" w:semiHidden="1" w:unhideWhenUsed="1"/>
    <w:lsdException w:name="Book Title" w:uiPriority="33" w:semiHidden="1" w:unhideWhenUsed="1"/>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unhideWhenUsed/>
    <w:qFormat/>
    <w:rsid w:val="00F73091"/>
    <w:pPr>
      <w:spacing w:after="240" w:line="288" w:lineRule="auto"/>
    </w:pPr>
    <w:rPr>
      <w:color w:val="0D0D0D" w:themeColor="text1" w:themeTint="F2"/>
      <w:sz w:val="24"/>
      <w:szCs w:val="24"/>
    </w:rPr>
  </w:style>
  <w:style w:type="paragraph" w:styleId="Heading1">
    <w:name w:val="heading 1"/>
    <w:basedOn w:val="Normal"/>
    <w:next w:val="Normal"/>
    <w:link w:val="Heading1Char"/>
    <w:qFormat/>
    <w:rsid w:val="009F41B6"/>
    <w:pPr>
      <w:pageBreakBefore/>
      <w:spacing w:line="240" w:lineRule="auto"/>
      <w:outlineLvl w:val="0"/>
    </w:pPr>
    <w:rPr>
      <w:b/>
      <w:color w:val="104F75"/>
      <w:sz w:val="36"/>
    </w:rPr>
  </w:style>
  <w:style w:type="paragraph" w:styleId="Heading2">
    <w:name w:val="heading 2"/>
    <w:basedOn w:val="Normal"/>
    <w:next w:val="Normal"/>
    <w:link w:val="Heading2Char"/>
    <w:qFormat/>
    <w:rsid w:val="00760615"/>
    <w:pPr>
      <w:keepNext/>
      <w:spacing w:before="480" w:line="240" w:lineRule="auto"/>
      <w:outlineLvl w:val="1"/>
    </w:pPr>
    <w:rPr>
      <w:b/>
      <w:color w:val="104F75"/>
      <w:sz w:val="32"/>
      <w:szCs w:val="32"/>
    </w:rPr>
  </w:style>
  <w:style w:type="paragraph" w:styleId="Heading3">
    <w:name w:val="heading 3"/>
    <w:basedOn w:val="Heading2"/>
    <w:next w:val="Normal"/>
    <w:link w:val="Heading3Char"/>
    <w:qFormat/>
    <w:rsid w:val="00F70793"/>
    <w:pPr>
      <w:spacing w:before="360"/>
      <w:outlineLvl w:val="2"/>
    </w:pPr>
    <w:rPr>
      <w:bCs/>
      <w:sz w:val="28"/>
      <w:szCs w:val="28"/>
    </w:rPr>
  </w:style>
  <w:style w:type="paragraph" w:styleId="Heading4">
    <w:name w:val="heading 4"/>
    <w:basedOn w:val="Heading2"/>
    <w:next w:val="Normal"/>
    <w:link w:val="Heading4Char"/>
    <w:qFormat/>
    <w:rsid w:val="00C71E70"/>
    <w:pPr>
      <w:spacing w:before="240"/>
      <w:outlineLvl w:val="3"/>
    </w:pPr>
    <w:rPr>
      <w:bCs/>
      <w:sz w:val="24"/>
      <w:szCs w:val="28"/>
    </w:rPr>
  </w:style>
  <w:style w:type="paragraph" w:styleId="Heading5">
    <w:name w:val="heading 5"/>
    <w:basedOn w:val="Normal"/>
    <w:next w:val="Normal"/>
    <w:link w:val="Heading5Char"/>
    <w:semiHidden/>
    <w:unhideWhenUsed/>
    <w:qFormat/>
    <w:rsid w:val="008B427B"/>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8B427B"/>
    <w:pPr>
      <w:numPr>
        <w:ilvl w:val="5"/>
        <w:numId w:val="1"/>
      </w:numPr>
      <w:spacing w:before="240" w:after="60"/>
      <w:outlineLvl w:val="5"/>
    </w:pPr>
    <w:rPr>
      <w:rFonts w:ascii="Calibri" w:hAnsi="Calibri"/>
      <w:b/>
      <w:bCs/>
      <w:szCs w:val="22"/>
    </w:rPr>
  </w:style>
  <w:style w:type="paragraph" w:styleId="Heading7">
    <w:name w:val="heading 7"/>
    <w:basedOn w:val="Normal"/>
    <w:next w:val="Normal"/>
    <w:link w:val="Heading7Char"/>
    <w:semiHidden/>
    <w:unhideWhenUsed/>
    <w:qFormat/>
    <w:rsid w:val="008B427B"/>
    <w:pPr>
      <w:numPr>
        <w:ilvl w:val="6"/>
        <w:numId w:val="1"/>
      </w:numPr>
      <w:spacing w:before="240" w:after="60"/>
      <w:outlineLvl w:val="6"/>
    </w:pPr>
    <w:rPr>
      <w:rFonts w:ascii="Calibri" w:hAnsi="Calibri"/>
    </w:rPr>
  </w:style>
  <w:style w:type="paragraph" w:styleId="Heading8">
    <w:name w:val="heading 8"/>
    <w:basedOn w:val="Normal"/>
    <w:next w:val="Normal"/>
    <w:link w:val="Heading8Char"/>
    <w:semiHidden/>
    <w:unhideWhenUsed/>
    <w:qFormat/>
    <w:rsid w:val="008B427B"/>
    <w:pPr>
      <w:numPr>
        <w:ilvl w:val="7"/>
        <w:numId w:val="1"/>
      </w:numPr>
      <w:spacing w:before="240" w:after="60"/>
      <w:outlineLvl w:val="7"/>
    </w:pPr>
    <w:rPr>
      <w:rFonts w:ascii="Calibri" w:hAnsi="Calibri"/>
      <w:i/>
      <w:iCs/>
    </w:rPr>
  </w:style>
  <w:style w:type="paragraph" w:styleId="Heading9">
    <w:name w:val="heading 9"/>
    <w:basedOn w:val="Normal"/>
    <w:next w:val="Normal"/>
    <w:link w:val="Heading9Char"/>
    <w:semiHidden/>
    <w:unhideWhenUsed/>
    <w:qFormat/>
    <w:rsid w:val="008B427B"/>
    <w:pPr>
      <w:numPr>
        <w:ilvl w:val="8"/>
        <w:numId w:val="1"/>
      </w:numPr>
      <w:spacing w:before="240" w:after="60"/>
      <w:outlineLvl w:val="8"/>
    </w:pPr>
    <w:rPr>
      <w:rFonts w:ascii="Cambria" w:hAnsi="Cambria"/>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9F41B6"/>
    <w:rPr>
      <w:b/>
      <w:color w:val="104F75"/>
      <w:sz w:val="36"/>
      <w:szCs w:val="24"/>
    </w:rPr>
  </w:style>
  <w:style w:type="character" w:styleId="Heading2Char" w:customStyle="1">
    <w:name w:val="Heading 2 Char"/>
    <w:link w:val="Heading2"/>
    <w:rsid w:val="00760615"/>
    <w:rPr>
      <w:b/>
      <w:color w:val="104F75"/>
      <w:sz w:val="32"/>
      <w:szCs w:val="32"/>
    </w:rPr>
  </w:style>
  <w:style w:type="character" w:styleId="Heading3Char" w:customStyle="1">
    <w:name w:val="Heading 3 Char"/>
    <w:link w:val="Heading3"/>
    <w:rsid w:val="00F70793"/>
    <w:rPr>
      <w:b/>
      <w:bCs/>
      <w:color w:val="104F75"/>
      <w:sz w:val="28"/>
      <w:szCs w:val="28"/>
    </w:rPr>
  </w:style>
  <w:style w:type="character" w:styleId="Hyperlink">
    <w:name w:val="Hyperlink"/>
    <w:uiPriority w:val="99"/>
    <w:unhideWhenUsed/>
    <w:qFormat/>
    <w:rsid w:val="00FE1B88"/>
    <w:rPr>
      <w:rFonts w:ascii="Arial" w:hAnsi="Arial"/>
      <w:color w:val="0000FF"/>
      <w:sz w:val="24"/>
      <w:u w:val="single"/>
    </w:rPr>
  </w:style>
  <w:style w:type="paragraph" w:styleId="TOCHeading">
    <w:name w:val="TOC Heading"/>
    <w:basedOn w:val="Normal"/>
    <w:next w:val="Normal"/>
    <w:uiPriority w:val="39"/>
    <w:unhideWhenUsed/>
    <w:rsid w:val="00D05342"/>
    <w:pPr>
      <w:pageBreakBefore/>
    </w:pPr>
    <w:rPr>
      <w:rFonts w:cs="Arial"/>
      <w:b/>
      <w:color w:val="365F91"/>
      <w:sz w:val="36"/>
      <w:szCs w:val="28"/>
      <w:lang w:eastAsia="ja-JP"/>
    </w:rPr>
  </w:style>
  <w:style w:type="paragraph" w:styleId="TitleText" w:customStyle="1">
    <w:name w:val="TitleText"/>
    <w:basedOn w:val="Normal"/>
    <w:link w:val="TitleTextChar"/>
    <w:unhideWhenUsed/>
    <w:qFormat/>
    <w:rsid w:val="002634E2"/>
    <w:pPr>
      <w:spacing w:before="3600" w:line="240" w:lineRule="auto"/>
    </w:pPr>
    <w:rPr>
      <w:rFonts w:cs="Arial"/>
      <w:b/>
      <w:color w:val="104F75"/>
      <w:sz w:val="92"/>
      <w:szCs w:val="92"/>
    </w:rPr>
  </w:style>
  <w:style w:type="character" w:styleId="TitleTextChar" w:customStyle="1">
    <w:name w:val="TitleText Char"/>
    <w:link w:val="TitleText"/>
    <w:rsid w:val="002634E2"/>
    <w:rPr>
      <w:rFonts w:cs="Arial"/>
      <w:b/>
      <w:color w:val="104F75"/>
      <w:sz w:val="92"/>
      <w:szCs w:val="92"/>
    </w:rPr>
  </w:style>
  <w:style w:type="paragraph" w:styleId="SubtitleText" w:customStyle="1">
    <w:name w:val="SubtitleText"/>
    <w:basedOn w:val="Normal"/>
    <w:link w:val="SubtitleTextChar"/>
    <w:unhideWhenUsed/>
    <w:qFormat/>
    <w:rsid w:val="00E50AA2"/>
    <w:pPr>
      <w:spacing w:after="1520"/>
    </w:pPr>
    <w:rPr>
      <w:rFonts w:cs="Arial"/>
      <w:b/>
      <w:color w:val="104F75"/>
      <w:sz w:val="48"/>
      <w:szCs w:val="48"/>
    </w:rPr>
  </w:style>
  <w:style w:type="character" w:styleId="SubtitleTextChar" w:customStyle="1">
    <w:name w:val="SubtitleText Char"/>
    <w:link w:val="SubtitleText"/>
    <w:rsid w:val="00E50AA2"/>
    <w:rPr>
      <w:rFonts w:cs="Arial"/>
      <w:b/>
      <w:color w:val="104F75"/>
      <w:sz w:val="48"/>
      <w:szCs w:val="48"/>
    </w:rPr>
  </w:style>
  <w:style w:type="paragraph" w:styleId="DfEQuote" w:customStyle="1">
    <w:name w:val="DfEQuote"/>
    <w:basedOn w:val="Normal"/>
    <w:next w:val="Normal"/>
    <w:qFormat/>
    <w:rsid w:val="001B71D5"/>
    <w:pPr>
      <w:keepLines/>
      <w:tabs>
        <w:tab w:val="left" w:pos="2765"/>
      </w:tabs>
      <w:suppressAutoHyphens/>
      <w:ind w:left="864" w:right="864"/>
    </w:pPr>
  </w:style>
  <w:style w:type="paragraph" w:styleId="TOC1">
    <w:name w:val="toc 1"/>
    <w:basedOn w:val="Normal"/>
    <w:next w:val="Normal"/>
    <w:autoRedefine/>
    <w:uiPriority w:val="39"/>
    <w:unhideWhenUsed/>
    <w:qFormat/>
    <w:rsid w:val="00491ED5"/>
    <w:pPr>
      <w:tabs>
        <w:tab w:val="right" w:pos="9498"/>
      </w:tabs>
      <w:spacing w:after="120"/>
    </w:pPr>
    <w:rPr>
      <w:noProof/>
    </w:rPr>
  </w:style>
  <w:style w:type="paragraph" w:styleId="TOC2">
    <w:name w:val="toc 2"/>
    <w:basedOn w:val="Normal"/>
    <w:next w:val="Normal"/>
    <w:autoRedefine/>
    <w:uiPriority w:val="39"/>
    <w:unhideWhenUsed/>
    <w:qFormat/>
    <w:rsid w:val="00491ED5"/>
    <w:pPr>
      <w:spacing w:after="100"/>
      <w:ind w:left="240"/>
    </w:pPr>
  </w:style>
  <w:style w:type="paragraph" w:styleId="TOC3">
    <w:name w:val="toc 3"/>
    <w:basedOn w:val="Normal"/>
    <w:next w:val="Normal"/>
    <w:autoRedefine/>
    <w:uiPriority w:val="39"/>
    <w:unhideWhenUsed/>
    <w:qFormat/>
    <w:rsid w:val="00491ED5"/>
    <w:pPr>
      <w:spacing w:after="100"/>
      <w:ind w:left="480"/>
    </w:pPr>
  </w:style>
  <w:style w:type="paragraph" w:styleId="CopyrightBox" w:customStyle="1">
    <w:name w:val="CopyrightBox"/>
    <w:basedOn w:val="Normal"/>
    <w:link w:val="CopyrightBoxChar"/>
    <w:unhideWhenUsed/>
    <w:qFormat/>
    <w:rsid w:val="0090521B"/>
  </w:style>
  <w:style w:type="character" w:styleId="CopyrightBoxChar" w:customStyle="1">
    <w:name w:val="CopyrightBox Char"/>
    <w:link w:val="CopyrightBox"/>
    <w:rsid w:val="0090521B"/>
    <w:rPr>
      <w:color w:val="0D0D0D" w:themeColor="text1" w:themeTint="F2"/>
      <w:sz w:val="24"/>
      <w:szCs w:val="24"/>
    </w:rPr>
  </w:style>
  <w:style w:type="paragraph" w:styleId="CopyrightSpacing" w:customStyle="1">
    <w:name w:val="CopyrightSpacing"/>
    <w:basedOn w:val="Normal"/>
    <w:link w:val="CopyrightSpacingChar"/>
    <w:unhideWhenUsed/>
    <w:rsid w:val="00D542D0"/>
    <w:pPr>
      <w:spacing w:before="6400" w:after="120"/>
    </w:pPr>
  </w:style>
  <w:style w:type="character" w:styleId="CopyrightSpacingChar" w:customStyle="1">
    <w:name w:val="CopyrightSpacing Char"/>
    <w:link w:val="CopyrightSpacing"/>
    <w:rsid w:val="00D542D0"/>
    <w:rPr>
      <w:color w:val="0D0D0D" w:themeColor="text1" w:themeTint="F2"/>
      <w:sz w:val="24"/>
      <w:szCs w:val="24"/>
    </w:rPr>
  </w:style>
  <w:style w:type="paragraph" w:styleId="Title">
    <w:name w:val="Title"/>
    <w:basedOn w:val="Normal"/>
    <w:next w:val="Normal"/>
    <w:link w:val="TitleChar"/>
    <w:semiHidden/>
    <w:unhideWhenUsed/>
    <w:qFormat/>
    <w:rsid w:val="00780950"/>
    <w:pPr>
      <w:spacing w:before="240" w:line="240" w:lineRule="auto"/>
    </w:pPr>
    <w:rPr>
      <w:b/>
      <w:color w:val="104F75"/>
      <w:sz w:val="96"/>
      <w:szCs w:val="120"/>
    </w:rPr>
  </w:style>
  <w:style w:type="character" w:styleId="TitleChar" w:customStyle="1">
    <w:name w:val="Title Char"/>
    <w:link w:val="Title"/>
    <w:semiHidden/>
    <w:rsid w:val="00FE1B88"/>
    <w:rPr>
      <w:rFonts w:ascii="Arial" w:hAnsi="Arial" w:cs="Arial"/>
      <w:b/>
      <w:color w:val="104F75"/>
      <w:sz w:val="96"/>
      <w:szCs w:val="120"/>
      <w:lang w:eastAsia="en-US"/>
    </w:rPr>
  </w:style>
  <w:style w:type="paragraph" w:styleId="TableofFigures">
    <w:name w:val="table of figures"/>
    <w:basedOn w:val="Normal"/>
    <w:next w:val="Normal"/>
    <w:uiPriority w:val="99"/>
    <w:unhideWhenUsed/>
    <w:rsid w:val="004A25DF"/>
    <w:pPr>
      <w:spacing w:after="120"/>
    </w:pPr>
  </w:style>
  <w:style w:type="character" w:styleId="CommentReference">
    <w:name w:val="annotation reference"/>
    <w:basedOn w:val="DefaultParagraphFont"/>
    <w:uiPriority w:val="99"/>
    <w:semiHidden/>
    <w:unhideWhenUsed/>
    <w:rsid w:val="00096C4B"/>
    <w:rPr>
      <w:sz w:val="16"/>
      <w:szCs w:val="16"/>
    </w:rPr>
  </w:style>
  <w:style w:type="paragraph" w:styleId="ListParagraph">
    <w:name w:val="List Paragraph"/>
    <w:basedOn w:val="Normal"/>
    <w:uiPriority w:val="34"/>
    <w:qFormat/>
    <w:rsid w:val="00333E85"/>
    <w:pPr>
      <w:numPr>
        <w:numId w:val="2"/>
      </w:numPr>
      <w:spacing w:after="120"/>
      <w:contextualSpacing/>
    </w:pPr>
  </w:style>
  <w:style w:type="paragraph" w:styleId="Caption">
    <w:name w:val="caption"/>
    <w:basedOn w:val="Normal"/>
    <w:next w:val="Normal"/>
    <w:qFormat/>
    <w:rsid w:val="00375062"/>
    <w:pPr>
      <w:keepNext/>
      <w:keepLines/>
      <w:spacing w:before="120" w:after="120"/>
      <w:jc w:val="center"/>
    </w:pPr>
    <w:rPr>
      <w:b/>
      <w:bCs/>
      <w:color w:val="000000" w:themeColor="text1"/>
      <w:szCs w:val="20"/>
    </w:rPr>
  </w:style>
  <w:style w:type="character" w:styleId="Heading4Char" w:customStyle="1">
    <w:name w:val="Heading 4 Char"/>
    <w:link w:val="Heading4"/>
    <w:rsid w:val="00C71E70"/>
    <w:rPr>
      <w:b/>
      <w:bCs/>
      <w:color w:val="104F75"/>
      <w:sz w:val="24"/>
      <w:szCs w:val="28"/>
    </w:rPr>
  </w:style>
  <w:style w:type="character" w:styleId="Heading5Char" w:customStyle="1">
    <w:name w:val="Heading 5 Char"/>
    <w:link w:val="Heading5"/>
    <w:semiHidden/>
    <w:rsid w:val="008B427B"/>
    <w:rPr>
      <w:rFonts w:ascii="Calibri" w:hAnsi="Calibri"/>
      <w:b/>
      <w:bCs/>
      <w:i/>
      <w:iCs/>
      <w:color w:val="0D0D0D" w:themeColor="text1" w:themeTint="F2"/>
      <w:sz w:val="26"/>
      <w:szCs w:val="26"/>
    </w:rPr>
  </w:style>
  <w:style w:type="character" w:styleId="Heading6Char" w:customStyle="1">
    <w:name w:val="Heading 6 Char"/>
    <w:link w:val="Heading6"/>
    <w:semiHidden/>
    <w:rsid w:val="008B427B"/>
    <w:rPr>
      <w:rFonts w:ascii="Calibri" w:hAnsi="Calibri"/>
      <w:b/>
      <w:bCs/>
      <w:color w:val="0D0D0D" w:themeColor="text1" w:themeTint="F2"/>
      <w:sz w:val="24"/>
      <w:szCs w:val="22"/>
    </w:rPr>
  </w:style>
  <w:style w:type="character" w:styleId="Heading7Char" w:customStyle="1">
    <w:name w:val="Heading 7 Char"/>
    <w:link w:val="Heading7"/>
    <w:semiHidden/>
    <w:rsid w:val="008B427B"/>
    <w:rPr>
      <w:rFonts w:ascii="Calibri" w:hAnsi="Calibri"/>
      <w:color w:val="0D0D0D" w:themeColor="text1" w:themeTint="F2"/>
      <w:sz w:val="24"/>
      <w:szCs w:val="24"/>
    </w:rPr>
  </w:style>
  <w:style w:type="character" w:styleId="Heading8Char" w:customStyle="1">
    <w:name w:val="Heading 8 Char"/>
    <w:link w:val="Heading8"/>
    <w:semiHidden/>
    <w:rsid w:val="008B427B"/>
    <w:rPr>
      <w:rFonts w:ascii="Calibri" w:hAnsi="Calibri"/>
      <w:i/>
      <w:iCs/>
      <w:color w:val="0D0D0D" w:themeColor="text1" w:themeTint="F2"/>
      <w:sz w:val="24"/>
      <w:szCs w:val="24"/>
    </w:rPr>
  </w:style>
  <w:style w:type="character" w:styleId="Heading9Char" w:customStyle="1">
    <w:name w:val="Heading 9 Char"/>
    <w:link w:val="Heading9"/>
    <w:semiHidden/>
    <w:rsid w:val="008B427B"/>
    <w:rPr>
      <w:rFonts w:ascii="Cambria" w:hAnsi="Cambria"/>
      <w:color w:val="0D0D0D" w:themeColor="text1" w:themeTint="F2"/>
      <w:sz w:val="24"/>
      <w:szCs w:val="22"/>
    </w:rPr>
  </w:style>
  <w:style w:type="table" w:styleId="TableGrid">
    <w:name w:val="Table Grid"/>
    <w:basedOn w:val="TableNormal"/>
    <w:rsid w:val="00AA348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ableHeader" w:customStyle="1">
    <w:name w:val="TableHeader"/>
    <w:qFormat/>
    <w:rsid w:val="002C14BE"/>
    <w:pPr>
      <w:spacing w:before="100" w:after="100"/>
      <w:ind w:left="58" w:right="58"/>
    </w:pPr>
    <w:rPr>
      <w:b/>
      <w:color w:val="0D0D0D" w:themeColor="text1" w:themeTint="F2"/>
      <w:sz w:val="24"/>
      <w:szCs w:val="24"/>
    </w:rPr>
  </w:style>
  <w:style w:type="paragraph" w:styleId="BalloonText">
    <w:name w:val="Balloon Text"/>
    <w:basedOn w:val="Normal"/>
    <w:link w:val="BalloonTextChar"/>
    <w:semiHidden/>
    <w:unhideWhenUsed/>
    <w:rsid w:val="00DA57A4"/>
    <w:pPr>
      <w:spacing w:after="0" w:line="240" w:lineRule="auto"/>
    </w:pPr>
    <w:rPr>
      <w:rFonts w:ascii="Tahoma" w:hAnsi="Tahoma" w:cs="Tahoma"/>
      <w:sz w:val="16"/>
      <w:szCs w:val="16"/>
    </w:rPr>
  </w:style>
  <w:style w:type="character" w:styleId="BalloonTextChar" w:customStyle="1">
    <w:name w:val="Balloon Text Char"/>
    <w:link w:val="BalloonText"/>
    <w:semiHidden/>
    <w:rsid w:val="00DA57A4"/>
    <w:rPr>
      <w:rFonts w:ascii="Tahoma" w:hAnsi="Tahoma" w:cs="Tahoma"/>
      <w:sz w:val="16"/>
      <w:szCs w:val="16"/>
    </w:rPr>
  </w:style>
  <w:style w:type="paragraph" w:styleId="TableRow" w:customStyle="1">
    <w:name w:val="TableRow"/>
    <w:link w:val="TableRowChar"/>
    <w:qFormat/>
    <w:rsid w:val="004506FA"/>
    <w:pPr>
      <w:spacing w:before="100" w:after="100"/>
      <w:ind w:left="58" w:right="58"/>
    </w:pPr>
    <w:rPr>
      <w:color w:val="0D0D0D" w:themeColor="text1" w:themeTint="F2"/>
      <w:sz w:val="24"/>
      <w:szCs w:val="24"/>
    </w:rPr>
  </w:style>
  <w:style w:type="character" w:styleId="TableRowChar" w:customStyle="1">
    <w:name w:val="TableRow Char"/>
    <w:link w:val="TableRow"/>
    <w:rsid w:val="004506FA"/>
    <w:rPr>
      <w:color w:val="0D0D0D" w:themeColor="text1" w:themeTint="F2"/>
      <w:sz w:val="24"/>
      <w:szCs w:val="24"/>
    </w:rPr>
  </w:style>
  <w:style w:type="paragraph" w:styleId="Footer">
    <w:name w:val="footer"/>
    <w:basedOn w:val="Normal"/>
    <w:link w:val="FooterChar"/>
    <w:uiPriority w:val="99"/>
    <w:unhideWhenUsed/>
    <w:rsid w:val="005C657D"/>
    <w:pPr>
      <w:tabs>
        <w:tab w:val="center" w:pos="4513"/>
        <w:tab w:val="right" w:pos="9026"/>
      </w:tabs>
      <w:spacing w:after="0" w:line="240" w:lineRule="auto"/>
    </w:pPr>
  </w:style>
  <w:style w:type="character" w:styleId="FooterChar" w:customStyle="1">
    <w:name w:val="Footer Char"/>
    <w:basedOn w:val="DefaultParagraphFont"/>
    <w:link w:val="Footer"/>
    <w:uiPriority w:val="99"/>
    <w:rsid w:val="005C657D"/>
    <w:rPr>
      <w:sz w:val="24"/>
      <w:szCs w:val="24"/>
    </w:rPr>
  </w:style>
  <w:style w:type="character" w:styleId="FollowedHyperlink">
    <w:name w:val="FollowedHyperlink"/>
    <w:basedOn w:val="DefaultParagraphFont"/>
    <w:semiHidden/>
    <w:unhideWhenUsed/>
    <w:rsid w:val="00B64265"/>
    <w:rPr>
      <w:color w:val="800080" w:themeColor="followedHyperlink"/>
      <w:u w:val="single"/>
    </w:rPr>
  </w:style>
  <w:style w:type="paragraph" w:styleId="FootnoteText">
    <w:name w:val="footnote text"/>
    <w:basedOn w:val="Normal"/>
    <w:link w:val="FootnoteTextChar"/>
    <w:unhideWhenUsed/>
    <w:qFormat/>
    <w:rsid w:val="007F1ACB"/>
    <w:pPr>
      <w:spacing w:after="60" w:line="240" w:lineRule="auto"/>
    </w:pPr>
    <w:rPr>
      <w:sz w:val="20"/>
      <w:szCs w:val="20"/>
    </w:rPr>
  </w:style>
  <w:style w:type="character" w:styleId="FootnoteTextChar" w:customStyle="1">
    <w:name w:val="Footnote Text Char"/>
    <w:basedOn w:val="DefaultParagraphFont"/>
    <w:link w:val="FootnoteText"/>
    <w:rsid w:val="007F1ACB"/>
  </w:style>
  <w:style w:type="character" w:styleId="FootnoteReference">
    <w:name w:val="footnote reference"/>
    <w:basedOn w:val="DefaultParagraphFont"/>
    <w:semiHidden/>
    <w:unhideWhenUsed/>
    <w:rsid w:val="007E06DD"/>
    <w:rPr>
      <w:vertAlign w:val="superscript"/>
    </w:rPr>
  </w:style>
  <w:style w:type="character" w:styleId="RGB" w:customStyle="1">
    <w:name w:val="RGB"/>
    <w:basedOn w:val="DefaultParagraphFont"/>
    <w:rsid w:val="00956CF7"/>
    <w:rPr>
      <w:b/>
      <w:bCs/>
      <w:sz w:val="20"/>
    </w:rPr>
  </w:style>
  <w:style w:type="paragraph" w:styleId="ColouredBoxHeadline" w:customStyle="1">
    <w:name w:val="Coloured Box Headline"/>
    <w:basedOn w:val="Normal"/>
    <w:rsid w:val="00956CF7"/>
    <w:pPr>
      <w:spacing w:before="120"/>
    </w:pPr>
    <w:rPr>
      <w:b/>
      <w:bCs/>
      <w:sz w:val="28"/>
      <w:szCs w:val="20"/>
    </w:rPr>
  </w:style>
  <w:style w:type="character" w:styleId="RGBValues" w:customStyle="1">
    <w:name w:val="RGB Values"/>
    <w:basedOn w:val="DefaultParagraphFont"/>
    <w:rsid w:val="00956CF7"/>
    <w:rPr>
      <w:sz w:val="20"/>
    </w:rPr>
  </w:style>
  <w:style w:type="paragraph" w:styleId="CommentText">
    <w:name w:val="annotation text"/>
    <w:basedOn w:val="Normal"/>
    <w:link w:val="CommentTextChar"/>
    <w:uiPriority w:val="99"/>
    <w:unhideWhenUsed/>
    <w:rsid w:val="00FC6848"/>
    <w:pPr>
      <w:spacing w:line="240" w:lineRule="auto"/>
    </w:pPr>
    <w:rPr>
      <w:sz w:val="20"/>
      <w:szCs w:val="20"/>
    </w:rPr>
  </w:style>
  <w:style w:type="character" w:styleId="CommentTextChar" w:customStyle="1">
    <w:name w:val="Comment Text Char"/>
    <w:basedOn w:val="DefaultParagraphFont"/>
    <w:link w:val="CommentText"/>
    <w:uiPriority w:val="99"/>
    <w:rsid w:val="00FC6848"/>
  </w:style>
  <w:style w:type="paragraph" w:styleId="CommentSubject">
    <w:name w:val="annotation subject"/>
    <w:basedOn w:val="CommentText"/>
    <w:next w:val="CommentText"/>
    <w:link w:val="CommentSubjectChar"/>
    <w:semiHidden/>
    <w:unhideWhenUsed/>
    <w:rsid w:val="00FC6848"/>
    <w:rPr>
      <w:b/>
      <w:bCs/>
    </w:rPr>
  </w:style>
  <w:style w:type="character" w:styleId="CommentSubjectChar" w:customStyle="1">
    <w:name w:val="Comment Subject Char"/>
    <w:basedOn w:val="CommentTextChar"/>
    <w:link w:val="CommentSubject"/>
    <w:semiHidden/>
    <w:rsid w:val="00FC6848"/>
    <w:rPr>
      <w:b/>
      <w:bCs/>
    </w:rPr>
  </w:style>
  <w:style w:type="paragraph" w:styleId="Date">
    <w:name w:val="Date"/>
    <w:basedOn w:val="Normal"/>
    <w:next w:val="Normal"/>
    <w:link w:val="DateChar"/>
    <w:unhideWhenUsed/>
    <w:rsid w:val="00E50AA2"/>
    <w:rPr>
      <w:rFonts w:cs="Arial"/>
      <w:b/>
      <w:bCs/>
      <w:color w:val="104F75"/>
      <w:sz w:val="44"/>
      <w:szCs w:val="44"/>
    </w:rPr>
  </w:style>
  <w:style w:type="character" w:styleId="DateChar" w:customStyle="1">
    <w:name w:val="Date Char"/>
    <w:basedOn w:val="DefaultParagraphFont"/>
    <w:link w:val="Date"/>
    <w:rsid w:val="00E50AA2"/>
    <w:rPr>
      <w:rFonts w:cs="Arial"/>
      <w:b/>
      <w:bCs/>
      <w:color w:val="104F75"/>
      <w:sz w:val="44"/>
      <w:szCs w:val="44"/>
    </w:rPr>
  </w:style>
  <w:style w:type="character" w:styleId="SourceChar" w:customStyle="1">
    <w:name w:val="Source Char"/>
    <w:basedOn w:val="DefaultParagraphFont"/>
    <w:link w:val="Source"/>
    <w:locked/>
    <w:rsid w:val="0034441D"/>
    <w:rPr>
      <w:color w:val="0D0D0D" w:themeColor="text1" w:themeTint="F2"/>
    </w:rPr>
  </w:style>
  <w:style w:type="paragraph" w:styleId="Source" w:customStyle="1">
    <w:name w:val="Source"/>
    <w:basedOn w:val="Normal"/>
    <w:next w:val="Normal"/>
    <w:link w:val="SourceChar"/>
    <w:qFormat/>
    <w:rsid w:val="0034441D"/>
    <w:pPr>
      <w:spacing w:before="120"/>
      <w:jc w:val="right"/>
    </w:pPr>
    <w:rPr>
      <w:sz w:val="20"/>
      <w:szCs w:val="20"/>
    </w:rPr>
  </w:style>
  <w:style w:type="paragraph" w:styleId="TableRowRight" w:customStyle="1">
    <w:name w:val="TableRowRight"/>
    <w:basedOn w:val="TableRow"/>
    <w:rsid w:val="00766306"/>
    <w:pPr>
      <w:jc w:val="right"/>
    </w:pPr>
    <w:rPr>
      <w:szCs w:val="20"/>
    </w:rPr>
  </w:style>
  <w:style w:type="paragraph" w:styleId="TableRowCentered" w:customStyle="1">
    <w:name w:val="TableRowCentered"/>
    <w:basedOn w:val="TableRow"/>
    <w:rsid w:val="00766306"/>
    <w:pPr>
      <w:jc w:val="center"/>
    </w:pPr>
    <w:rPr>
      <w:szCs w:val="20"/>
    </w:rPr>
  </w:style>
  <w:style w:type="paragraph" w:styleId="SocialMedia" w:customStyle="1">
    <w:name w:val="SocialMedia"/>
    <w:basedOn w:val="Normal"/>
    <w:link w:val="SocialMediaChar"/>
    <w:rsid w:val="00AE5177"/>
    <w:pPr>
      <w:tabs>
        <w:tab w:val="left" w:pos="4253"/>
        <w:tab w:val="left" w:pos="4820"/>
      </w:tabs>
      <w:spacing w:after="0" w:line="240" w:lineRule="auto"/>
      <w:ind w:firstLine="34"/>
    </w:pPr>
    <w:rPr>
      <w:noProof/>
    </w:rPr>
  </w:style>
  <w:style w:type="paragraph" w:styleId="Reference" w:customStyle="1">
    <w:name w:val="Reference"/>
    <w:basedOn w:val="Normal"/>
    <w:link w:val="ReferenceChar"/>
    <w:rsid w:val="007D29D3"/>
    <w:pPr>
      <w:tabs>
        <w:tab w:val="left" w:pos="1701"/>
      </w:tabs>
      <w:spacing w:before="240"/>
    </w:pPr>
  </w:style>
  <w:style w:type="character" w:styleId="SocialMediaChar" w:customStyle="1">
    <w:name w:val="SocialMedia Char"/>
    <w:basedOn w:val="DefaultParagraphFont"/>
    <w:link w:val="SocialMedia"/>
    <w:rsid w:val="00AE5177"/>
    <w:rPr>
      <w:noProof/>
      <w:sz w:val="24"/>
      <w:szCs w:val="24"/>
    </w:rPr>
  </w:style>
  <w:style w:type="paragraph" w:styleId="Licence" w:customStyle="1">
    <w:name w:val="Licence"/>
    <w:basedOn w:val="Normal"/>
    <w:link w:val="LicenceChar"/>
    <w:rsid w:val="00095901"/>
    <w:pPr>
      <w:tabs>
        <w:tab w:val="left" w:pos="1418"/>
      </w:tabs>
      <w:ind w:left="284"/>
      <w:contextualSpacing/>
    </w:pPr>
  </w:style>
  <w:style w:type="character" w:styleId="ReferenceChar" w:customStyle="1">
    <w:name w:val="Reference Char"/>
    <w:basedOn w:val="DefaultParagraphFont"/>
    <w:link w:val="Reference"/>
    <w:rsid w:val="007D29D3"/>
    <w:rPr>
      <w:color w:val="0D0D0D" w:themeColor="text1" w:themeTint="F2"/>
      <w:sz w:val="24"/>
      <w:szCs w:val="24"/>
    </w:rPr>
  </w:style>
  <w:style w:type="paragraph" w:styleId="LicenceIntro" w:customStyle="1">
    <w:name w:val="LicenceIntro"/>
    <w:basedOn w:val="Licence"/>
    <w:rsid w:val="00113E8C"/>
    <w:pPr>
      <w:spacing w:after="0"/>
      <w:ind w:left="0"/>
    </w:pPr>
    <w:rPr>
      <w:szCs w:val="20"/>
    </w:rPr>
  </w:style>
  <w:style w:type="character" w:styleId="LicenceChar" w:customStyle="1">
    <w:name w:val="Licence Char"/>
    <w:basedOn w:val="DefaultParagraphFont"/>
    <w:link w:val="Licence"/>
    <w:rsid w:val="00095901"/>
    <w:rPr>
      <w:sz w:val="24"/>
      <w:szCs w:val="24"/>
    </w:rPr>
  </w:style>
  <w:style w:type="paragraph" w:styleId="Logos" w:customStyle="1">
    <w:name w:val="Logos"/>
    <w:basedOn w:val="Normal"/>
    <w:link w:val="LogosChar"/>
    <w:rsid w:val="002B2775"/>
    <w:pPr>
      <w:pageBreakBefore/>
      <w:widowControl w:val="0"/>
    </w:pPr>
    <w:rPr>
      <w:noProof/>
    </w:rPr>
  </w:style>
  <w:style w:type="character" w:styleId="LogosChar" w:customStyle="1">
    <w:name w:val="Logos Char"/>
    <w:basedOn w:val="DefaultParagraphFont"/>
    <w:link w:val="Logos"/>
    <w:rsid w:val="002B2775"/>
    <w:rPr>
      <w:noProof/>
      <w:color w:val="0D0D0D" w:themeColor="text1" w:themeTint="F2"/>
      <w:sz w:val="24"/>
      <w:szCs w:val="24"/>
    </w:rPr>
  </w:style>
  <w:style w:type="paragraph" w:styleId="DfESOutNumbered" w:customStyle="1">
    <w:name w:val="DfESOutNumbered"/>
    <w:basedOn w:val="Normal"/>
    <w:link w:val="DfESOutNumberedChar"/>
    <w:qFormat/>
    <w:rsid w:val="00562261"/>
    <w:pPr>
      <w:widowControl w:val="0"/>
      <w:numPr>
        <w:numId w:val="3"/>
      </w:numPr>
      <w:overflowPunct w:val="0"/>
      <w:autoSpaceDE w:val="0"/>
      <w:autoSpaceDN w:val="0"/>
      <w:adjustRightInd w:val="0"/>
      <w:spacing w:line="240" w:lineRule="auto"/>
      <w:textAlignment w:val="baseline"/>
    </w:pPr>
    <w:rPr>
      <w:rFonts w:cs="Arial"/>
      <w:color w:val="auto"/>
      <w:sz w:val="22"/>
      <w:szCs w:val="20"/>
      <w:lang w:eastAsia="en-US"/>
    </w:rPr>
  </w:style>
  <w:style w:type="character" w:styleId="DfESOutNumberedChar" w:customStyle="1">
    <w:name w:val="DfESOutNumbered Char"/>
    <w:basedOn w:val="LogosChar"/>
    <w:link w:val="DfESOutNumbered"/>
    <w:rsid w:val="00562261"/>
    <w:rPr>
      <w:rFonts w:cs="Arial"/>
      <w:noProof/>
      <w:color w:val="0D0D0D" w:themeColor="text1" w:themeTint="F2"/>
      <w:sz w:val="22"/>
      <w:szCs w:val="24"/>
      <w:lang w:eastAsia="en-US"/>
    </w:rPr>
  </w:style>
  <w:style w:type="paragraph" w:styleId="TOCHeader" w:customStyle="1">
    <w:name w:val="TOC Header"/>
    <w:link w:val="TOCHeaderChar"/>
    <w:unhideWhenUsed/>
    <w:rsid w:val="00AB1AF9"/>
    <w:pPr>
      <w:pageBreakBefore/>
    </w:pPr>
    <w:rPr>
      <w:b/>
      <w:color w:val="104F75"/>
      <w:sz w:val="36"/>
      <w:szCs w:val="24"/>
    </w:rPr>
  </w:style>
  <w:style w:type="character" w:styleId="TOCHeaderChar" w:customStyle="1">
    <w:name w:val="TOC Header Char"/>
    <w:link w:val="TOCHeader"/>
    <w:rsid w:val="00AB1AF9"/>
    <w:rPr>
      <w:b/>
      <w:color w:val="104F75"/>
      <w:sz w:val="36"/>
      <w:szCs w:val="24"/>
    </w:rPr>
  </w:style>
  <w:style w:type="character" w:styleId="UnresolvedMention">
    <w:name w:val="Unresolved Mention"/>
    <w:basedOn w:val="DefaultParagraphFont"/>
    <w:uiPriority w:val="99"/>
    <w:semiHidden/>
    <w:unhideWhenUsed/>
    <w:rsid w:val="00B20DAB"/>
    <w:rPr>
      <w:color w:val="605E5C"/>
      <w:shd w:val="clear" w:color="auto" w:fill="E1DFDD"/>
    </w:rPr>
  </w:style>
  <w:style w:type="paragraph" w:styleId="Base" w:customStyle="1">
    <w:name w:val="Base"/>
    <w:basedOn w:val="Normal"/>
    <w:next w:val="Normal"/>
    <w:link w:val="BaseChar"/>
    <w:qFormat/>
    <w:rsid w:val="00336983"/>
    <w:rPr>
      <w:i/>
      <w:sz w:val="20"/>
    </w:rPr>
  </w:style>
  <w:style w:type="character" w:styleId="BaseChar" w:customStyle="1">
    <w:name w:val="Base Char"/>
    <w:basedOn w:val="DefaultParagraphFont"/>
    <w:link w:val="Base"/>
    <w:rsid w:val="00336983"/>
    <w:rPr>
      <w:i/>
      <w:color w:val="0D0D0D" w:themeColor="text1" w:themeTint="F2"/>
      <w:szCs w:val="24"/>
    </w:rPr>
  </w:style>
  <w:style w:type="paragraph" w:styleId="Revision">
    <w:name w:val="Revision"/>
    <w:hidden/>
    <w:uiPriority w:val="99"/>
    <w:semiHidden/>
    <w:rsid w:val="00323683"/>
    <w:rPr>
      <w:color w:val="0D0D0D" w:themeColor="text1" w:themeTint="F2"/>
      <w:sz w:val="24"/>
      <w:szCs w:val="24"/>
    </w:rPr>
  </w:style>
  <w:style w:type="paragraph" w:styleId="Header">
    <w:name w:val="header"/>
    <w:basedOn w:val="Normal"/>
    <w:link w:val="HeaderChar"/>
    <w:semiHidden/>
    <w:unhideWhenUsed/>
    <w:rsid w:val="00E74846"/>
    <w:pPr>
      <w:tabs>
        <w:tab w:val="center" w:pos="4513"/>
        <w:tab w:val="right" w:pos="9026"/>
      </w:tabs>
      <w:spacing w:after="0" w:line="240" w:lineRule="auto"/>
    </w:pPr>
  </w:style>
  <w:style w:type="character" w:styleId="HeaderChar" w:customStyle="1">
    <w:name w:val="Header Char"/>
    <w:basedOn w:val="DefaultParagraphFont"/>
    <w:link w:val="Header"/>
    <w:semiHidden/>
    <w:rsid w:val="00E74846"/>
    <w:rPr>
      <w:color w:val="0D0D0D" w:themeColor="text1" w:themeTint="F2"/>
      <w:sz w:val="24"/>
      <w:szCs w:val="24"/>
    </w:rPr>
  </w:style>
  <w:style w:type="paragraph" w:styleId="NormalWeb">
    <w:name w:val="Normal (Web)"/>
    <w:basedOn w:val="Normal"/>
    <w:uiPriority w:val="99"/>
    <w:semiHidden/>
    <w:unhideWhenUsed/>
    <w:rsid w:val="00BB1A39"/>
    <w:pPr>
      <w:spacing w:before="100" w:beforeAutospacing="1" w:after="100" w:afterAutospacing="1" w:line="240" w:lineRule="auto"/>
    </w:pPr>
    <w:rPr>
      <w:rFonts w:ascii="Times New Roman" w:hAnsi="Times New Roman"/>
      <w:color w:val="auto"/>
    </w:rPr>
  </w:style>
  <w:style w:type="character" w:styleId="Strong">
    <w:name w:val="Strong"/>
    <w:basedOn w:val="DefaultParagraphFont"/>
    <w:uiPriority w:val="22"/>
    <w:qFormat/>
    <w:rsid w:val="00BB1A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3000">
      <w:bodyDiv w:val="1"/>
      <w:marLeft w:val="0"/>
      <w:marRight w:val="0"/>
      <w:marTop w:val="0"/>
      <w:marBottom w:val="0"/>
      <w:divBdr>
        <w:top w:val="none" w:sz="0" w:space="0" w:color="auto"/>
        <w:left w:val="none" w:sz="0" w:space="0" w:color="auto"/>
        <w:bottom w:val="none" w:sz="0" w:space="0" w:color="auto"/>
        <w:right w:val="none" w:sz="0" w:space="0" w:color="auto"/>
      </w:divBdr>
    </w:div>
    <w:div w:id="127745727">
      <w:bodyDiv w:val="1"/>
      <w:marLeft w:val="0"/>
      <w:marRight w:val="0"/>
      <w:marTop w:val="0"/>
      <w:marBottom w:val="0"/>
      <w:divBdr>
        <w:top w:val="none" w:sz="0" w:space="0" w:color="auto"/>
        <w:left w:val="none" w:sz="0" w:space="0" w:color="auto"/>
        <w:bottom w:val="none" w:sz="0" w:space="0" w:color="auto"/>
        <w:right w:val="none" w:sz="0" w:space="0" w:color="auto"/>
      </w:divBdr>
    </w:div>
    <w:div w:id="137655149">
      <w:bodyDiv w:val="1"/>
      <w:marLeft w:val="0"/>
      <w:marRight w:val="0"/>
      <w:marTop w:val="0"/>
      <w:marBottom w:val="0"/>
      <w:divBdr>
        <w:top w:val="none" w:sz="0" w:space="0" w:color="auto"/>
        <w:left w:val="none" w:sz="0" w:space="0" w:color="auto"/>
        <w:bottom w:val="none" w:sz="0" w:space="0" w:color="auto"/>
        <w:right w:val="none" w:sz="0" w:space="0" w:color="auto"/>
      </w:divBdr>
    </w:div>
    <w:div w:id="413867804">
      <w:bodyDiv w:val="1"/>
      <w:marLeft w:val="0"/>
      <w:marRight w:val="0"/>
      <w:marTop w:val="0"/>
      <w:marBottom w:val="0"/>
      <w:divBdr>
        <w:top w:val="none" w:sz="0" w:space="0" w:color="auto"/>
        <w:left w:val="none" w:sz="0" w:space="0" w:color="auto"/>
        <w:bottom w:val="none" w:sz="0" w:space="0" w:color="auto"/>
        <w:right w:val="none" w:sz="0" w:space="0" w:color="auto"/>
      </w:divBdr>
    </w:div>
    <w:div w:id="501168650">
      <w:bodyDiv w:val="1"/>
      <w:marLeft w:val="0"/>
      <w:marRight w:val="0"/>
      <w:marTop w:val="0"/>
      <w:marBottom w:val="0"/>
      <w:divBdr>
        <w:top w:val="none" w:sz="0" w:space="0" w:color="auto"/>
        <w:left w:val="none" w:sz="0" w:space="0" w:color="auto"/>
        <w:bottom w:val="none" w:sz="0" w:space="0" w:color="auto"/>
        <w:right w:val="none" w:sz="0" w:space="0" w:color="auto"/>
      </w:divBdr>
      <w:divsChild>
        <w:div w:id="170266978">
          <w:marLeft w:val="0"/>
          <w:marRight w:val="0"/>
          <w:marTop w:val="0"/>
          <w:marBottom w:val="0"/>
          <w:divBdr>
            <w:top w:val="none" w:sz="0" w:space="0" w:color="auto"/>
            <w:left w:val="none" w:sz="0" w:space="0" w:color="auto"/>
            <w:bottom w:val="none" w:sz="0" w:space="0" w:color="auto"/>
            <w:right w:val="none" w:sz="0" w:space="0" w:color="auto"/>
          </w:divBdr>
        </w:div>
        <w:div w:id="689111775">
          <w:marLeft w:val="0"/>
          <w:marRight w:val="0"/>
          <w:marTop w:val="0"/>
          <w:marBottom w:val="0"/>
          <w:divBdr>
            <w:top w:val="none" w:sz="0" w:space="0" w:color="auto"/>
            <w:left w:val="none" w:sz="0" w:space="0" w:color="auto"/>
            <w:bottom w:val="none" w:sz="0" w:space="0" w:color="auto"/>
            <w:right w:val="none" w:sz="0" w:space="0" w:color="auto"/>
          </w:divBdr>
        </w:div>
        <w:div w:id="856577923">
          <w:marLeft w:val="0"/>
          <w:marRight w:val="0"/>
          <w:marTop w:val="0"/>
          <w:marBottom w:val="0"/>
          <w:divBdr>
            <w:top w:val="none" w:sz="0" w:space="0" w:color="auto"/>
            <w:left w:val="none" w:sz="0" w:space="0" w:color="auto"/>
            <w:bottom w:val="none" w:sz="0" w:space="0" w:color="auto"/>
            <w:right w:val="none" w:sz="0" w:space="0" w:color="auto"/>
          </w:divBdr>
        </w:div>
        <w:div w:id="1066075467">
          <w:marLeft w:val="0"/>
          <w:marRight w:val="0"/>
          <w:marTop w:val="0"/>
          <w:marBottom w:val="0"/>
          <w:divBdr>
            <w:top w:val="none" w:sz="0" w:space="0" w:color="auto"/>
            <w:left w:val="none" w:sz="0" w:space="0" w:color="auto"/>
            <w:bottom w:val="none" w:sz="0" w:space="0" w:color="auto"/>
            <w:right w:val="none" w:sz="0" w:space="0" w:color="auto"/>
          </w:divBdr>
        </w:div>
        <w:div w:id="1228035063">
          <w:marLeft w:val="0"/>
          <w:marRight w:val="0"/>
          <w:marTop w:val="0"/>
          <w:marBottom w:val="0"/>
          <w:divBdr>
            <w:top w:val="none" w:sz="0" w:space="0" w:color="auto"/>
            <w:left w:val="none" w:sz="0" w:space="0" w:color="auto"/>
            <w:bottom w:val="none" w:sz="0" w:space="0" w:color="auto"/>
            <w:right w:val="none" w:sz="0" w:space="0" w:color="auto"/>
          </w:divBdr>
        </w:div>
        <w:div w:id="1403020291">
          <w:marLeft w:val="0"/>
          <w:marRight w:val="0"/>
          <w:marTop w:val="0"/>
          <w:marBottom w:val="0"/>
          <w:divBdr>
            <w:top w:val="none" w:sz="0" w:space="0" w:color="auto"/>
            <w:left w:val="none" w:sz="0" w:space="0" w:color="auto"/>
            <w:bottom w:val="none" w:sz="0" w:space="0" w:color="auto"/>
            <w:right w:val="none" w:sz="0" w:space="0" w:color="auto"/>
          </w:divBdr>
        </w:div>
        <w:div w:id="1739013680">
          <w:marLeft w:val="0"/>
          <w:marRight w:val="0"/>
          <w:marTop w:val="0"/>
          <w:marBottom w:val="0"/>
          <w:divBdr>
            <w:top w:val="none" w:sz="0" w:space="0" w:color="auto"/>
            <w:left w:val="none" w:sz="0" w:space="0" w:color="auto"/>
            <w:bottom w:val="none" w:sz="0" w:space="0" w:color="auto"/>
            <w:right w:val="none" w:sz="0" w:space="0" w:color="auto"/>
          </w:divBdr>
        </w:div>
        <w:div w:id="1810320564">
          <w:marLeft w:val="0"/>
          <w:marRight w:val="0"/>
          <w:marTop w:val="0"/>
          <w:marBottom w:val="0"/>
          <w:divBdr>
            <w:top w:val="none" w:sz="0" w:space="0" w:color="auto"/>
            <w:left w:val="none" w:sz="0" w:space="0" w:color="auto"/>
            <w:bottom w:val="none" w:sz="0" w:space="0" w:color="auto"/>
            <w:right w:val="none" w:sz="0" w:space="0" w:color="auto"/>
          </w:divBdr>
        </w:div>
        <w:div w:id="1851025702">
          <w:marLeft w:val="0"/>
          <w:marRight w:val="0"/>
          <w:marTop w:val="0"/>
          <w:marBottom w:val="0"/>
          <w:divBdr>
            <w:top w:val="none" w:sz="0" w:space="0" w:color="auto"/>
            <w:left w:val="none" w:sz="0" w:space="0" w:color="auto"/>
            <w:bottom w:val="none" w:sz="0" w:space="0" w:color="auto"/>
            <w:right w:val="none" w:sz="0" w:space="0" w:color="auto"/>
          </w:divBdr>
        </w:div>
        <w:div w:id="1902444643">
          <w:marLeft w:val="0"/>
          <w:marRight w:val="0"/>
          <w:marTop w:val="0"/>
          <w:marBottom w:val="0"/>
          <w:divBdr>
            <w:top w:val="none" w:sz="0" w:space="0" w:color="auto"/>
            <w:left w:val="none" w:sz="0" w:space="0" w:color="auto"/>
            <w:bottom w:val="none" w:sz="0" w:space="0" w:color="auto"/>
            <w:right w:val="none" w:sz="0" w:space="0" w:color="auto"/>
          </w:divBdr>
        </w:div>
      </w:divsChild>
    </w:div>
    <w:div w:id="561983210">
      <w:bodyDiv w:val="1"/>
      <w:marLeft w:val="0"/>
      <w:marRight w:val="0"/>
      <w:marTop w:val="0"/>
      <w:marBottom w:val="0"/>
      <w:divBdr>
        <w:top w:val="none" w:sz="0" w:space="0" w:color="auto"/>
        <w:left w:val="none" w:sz="0" w:space="0" w:color="auto"/>
        <w:bottom w:val="none" w:sz="0" w:space="0" w:color="auto"/>
        <w:right w:val="none" w:sz="0" w:space="0" w:color="auto"/>
      </w:divBdr>
    </w:div>
    <w:div w:id="694042427">
      <w:bodyDiv w:val="1"/>
      <w:marLeft w:val="0"/>
      <w:marRight w:val="0"/>
      <w:marTop w:val="0"/>
      <w:marBottom w:val="0"/>
      <w:divBdr>
        <w:top w:val="none" w:sz="0" w:space="0" w:color="auto"/>
        <w:left w:val="none" w:sz="0" w:space="0" w:color="auto"/>
        <w:bottom w:val="none" w:sz="0" w:space="0" w:color="auto"/>
        <w:right w:val="none" w:sz="0" w:space="0" w:color="auto"/>
      </w:divBdr>
    </w:div>
    <w:div w:id="698313834">
      <w:bodyDiv w:val="1"/>
      <w:marLeft w:val="0"/>
      <w:marRight w:val="0"/>
      <w:marTop w:val="0"/>
      <w:marBottom w:val="0"/>
      <w:divBdr>
        <w:top w:val="none" w:sz="0" w:space="0" w:color="auto"/>
        <w:left w:val="none" w:sz="0" w:space="0" w:color="auto"/>
        <w:bottom w:val="none" w:sz="0" w:space="0" w:color="auto"/>
        <w:right w:val="none" w:sz="0" w:space="0" w:color="auto"/>
      </w:divBdr>
    </w:div>
    <w:div w:id="735979434">
      <w:bodyDiv w:val="1"/>
      <w:marLeft w:val="0"/>
      <w:marRight w:val="0"/>
      <w:marTop w:val="0"/>
      <w:marBottom w:val="0"/>
      <w:divBdr>
        <w:top w:val="none" w:sz="0" w:space="0" w:color="auto"/>
        <w:left w:val="none" w:sz="0" w:space="0" w:color="auto"/>
        <w:bottom w:val="none" w:sz="0" w:space="0" w:color="auto"/>
        <w:right w:val="none" w:sz="0" w:space="0" w:color="auto"/>
      </w:divBdr>
    </w:div>
    <w:div w:id="801122279">
      <w:bodyDiv w:val="1"/>
      <w:marLeft w:val="0"/>
      <w:marRight w:val="0"/>
      <w:marTop w:val="0"/>
      <w:marBottom w:val="0"/>
      <w:divBdr>
        <w:top w:val="none" w:sz="0" w:space="0" w:color="auto"/>
        <w:left w:val="none" w:sz="0" w:space="0" w:color="auto"/>
        <w:bottom w:val="none" w:sz="0" w:space="0" w:color="auto"/>
        <w:right w:val="none" w:sz="0" w:space="0" w:color="auto"/>
      </w:divBdr>
    </w:div>
    <w:div w:id="809127976">
      <w:bodyDiv w:val="1"/>
      <w:marLeft w:val="0"/>
      <w:marRight w:val="0"/>
      <w:marTop w:val="0"/>
      <w:marBottom w:val="0"/>
      <w:divBdr>
        <w:top w:val="none" w:sz="0" w:space="0" w:color="auto"/>
        <w:left w:val="none" w:sz="0" w:space="0" w:color="auto"/>
        <w:bottom w:val="none" w:sz="0" w:space="0" w:color="auto"/>
        <w:right w:val="none" w:sz="0" w:space="0" w:color="auto"/>
      </w:divBdr>
    </w:div>
    <w:div w:id="833566487">
      <w:bodyDiv w:val="1"/>
      <w:marLeft w:val="0"/>
      <w:marRight w:val="0"/>
      <w:marTop w:val="0"/>
      <w:marBottom w:val="0"/>
      <w:divBdr>
        <w:top w:val="none" w:sz="0" w:space="0" w:color="auto"/>
        <w:left w:val="none" w:sz="0" w:space="0" w:color="auto"/>
        <w:bottom w:val="none" w:sz="0" w:space="0" w:color="auto"/>
        <w:right w:val="none" w:sz="0" w:space="0" w:color="auto"/>
      </w:divBdr>
    </w:div>
    <w:div w:id="1034773543">
      <w:bodyDiv w:val="1"/>
      <w:marLeft w:val="0"/>
      <w:marRight w:val="0"/>
      <w:marTop w:val="0"/>
      <w:marBottom w:val="0"/>
      <w:divBdr>
        <w:top w:val="none" w:sz="0" w:space="0" w:color="auto"/>
        <w:left w:val="none" w:sz="0" w:space="0" w:color="auto"/>
        <w:bottom w:val="none" w:sz="0" w:space="0" w:color="auto"/>
        <w:right w:val="none" w:sz="0" w:space="0" w:color="auto"/>
      </w:divBdr>
    </w:div>
    <w:div w:id="1103190669">
      <w:bodyDiv w:val="1"/>
      <w:marLeft w:val="0"/>
      <w:marRight w:val="0"/>
      <w:marTop w:val="0"/>
      <w:marBottom w:val="0"/>
      <w:divBdr>
        <w:top w:val="none" w:sz="0" w:space="0" w:color="auto"/>
        <w:left w:val="none" w:sz="0" w:space="0" w:color="auto"/>
        <w:bottom w:val="none" w:sz="0" w:space="0" w:color="auto"/>
        <w:right w:val="none" w:sz="0" w:space="0" w:color="auto"/>
      </w:divBdr>
    </w:div>
    <w:div w:id="1106728181">
      <w:bodyDiv w:val="1"/>
      <w:marLeft w:val="0"/>
      <w:marRight w:val="0"/>
      <w:marTop w:val="0"/>
      <w:marBottom w:val="0"/>
      <w:divBdr>
        <w:top w:val="none" w:sz="0" w:space="0" w:color="auto"/>
        <w:left w:val="none" w:sz="0" w:space="0" w:color="auto"/>
        <w:bottom w:val="none" w:sz="0" w:space="0" w:color="auto"/>
        <w:right w:val="none" w:sz="0" w:space="0" w:color="auto"/>
      </w:divBdr>
    </w:div>
    <w:div w:id="1108429772">
      <w:bodyDiv w:val="1"/>
      <w:marLeft w:val="0"/>
      <w:marRight w:val="0"/>
      <w:marTop w:val="0"/>
      <w:marBottom w:val="0"/>
      <w:divBdr>
        <w:top w:val="none" w:sz="0" w:space="0" w:color="auto"/>
        <w:left w:val="none" w:sz="0" w:space="0" w:color="auto"/>
        <w:bottom w:val="none" w:sz="0" w:space="0" w:color="auto"/>
        <w:right w:val="none" w:sz="0" w:space="0" w:color="auto"/>
      </w:divBdr>
    </w:div>
    <w:div w:id="1116488559">
      <w:bodyDiv w:val="1"/>
      <w:marLeft w:val="0"/>
      <w:marRight w:val="0"/>
      <w:marTop w:val="0"/>
      <w:marBottom w:val="0"/>
      <w:divBdr>
        <w:top w:val="none" w:sz="0" w:space="0" w:color="auto"/>
        <w:left w:val="none" w:sz="0" w:space="0" w:color="auto"/>
        <w:bottom w:val="none" w:sz="0" w:space="0" w:color="auto"/>
        <w:right w:val="none" w:sz="0" w:space="0" w:color="auto"/>
      </w:divBdr>
    </w:div>
    <w:div w:id="1127889518">
      <w:bodyDiv w:val="1"/>
      <w:marLeft w:val="0"/>
      <w:marRight w:val="0"/>
      <w:marTop w:val="0"/>
      <w:marBottom w:val="0"/>
      <w:divBdr>
        <w:top w:val="none" w:sz="0" w:space="0" w:color="auto"/>
        <w:left w:val="none" w:sz="0" w:space="0" w:color="auto"/>
        <w:bottom w:val="none" w:sz="0" w:space="0" w:color="auto"/>
        <w:right w:val="none" w:sz="0" w:space="0" w:color="auto"/>
      </w:divBdr>
    </w:div>
    <w:div w:id="1158615993">
      <w:bodyDiv w:val="1"/>
      <w:marLeft w:val="0"/>
      <w:marRight w:val="0"/>
      <w:marTop w:val="0"/>
      <w:marBottom w:val="0"/>
      <w:divBdr>
        <w:top w:val="none" w:sz="0" w:space="0" w:color="auto"/>
        <w:left w:val="none" w:sz="0" w:space="0" w:color="auto"/>
        <w:bottom w:val="none" w:sz="0" w:space="0" w:color="auto"/>
        <w:right w:val="none" w:sz="0" w:space="0" w:color="auto"/>
      </w:divBdr>
    </w:div>
    <w:div w:id="1252472985">
      <w:bodyDiv w:val="1"/>
      <w:marLeft w:val="0"/>
      <w:marRight w:val="0"/>
      <w:marTop w:val="0"/>
      <w:marBottom w:val="0"/>
      <w:divBdr>
        <w:top w:val="none" w:sz="0" w:space="0" w:color="auto"/>
        <w:left w:val="none" w:sz="0" w:space="0" w:color="auto"/>
        <w:bottom w:val="none" w:sz="0" w:space="0" w:color="auto"/>
        <w:right w:val="none" w:sz="0" w:space="0" w:color="auto"/>
      </w:divBdr>
    </w:div>
    <w:div w:id="1301420730">
      <w:bodyDiv w:val="1"/>
      <w:marLeft w:val="0"/>
      <w:marRight w:val="0"/>
      <w:marTop w:val="0"/>
      <w:marBottom w:val="0"/>
      <w:divBdr>
        <w:top w:val="none" w:sz="0" w:space="0" w:color="auto"/>
        <w:left w:val="none" w:sz="0" w:space="0" w:color="auto"/>
        <w:bottom w:val="none" w:sz="0" w:space="0" w:color="auto"/>
        <w:right w:val="none" w:sz="0" w:space="0" w:color="auto"/>
      </w:divBdr>
    </w:div>
    <w:div w:id="1388726893">
      <w:bodyDiv w:val="1"/>
      <w:marLeft w:val="0"/>
      <w:marRight w:val="0"/>
      <w:marTop w:val="0"/>
      <w:marBottom w:val="0"/>
      <w:divBdr>
        <w:top w:val="none" w:sz="0" w:space="0" w:color="auto"/>
        <w:left w:val="none" w:sz="0" w:space="0" w:color="auto"/>
        <w:bottom w:val="none" w:sz="0" w:space="0" w:color="auto"/>
        <w:right w:val="none" w:sz="0" w:space="0" w:color="auto"/>
      </w:divBdr>
    </w:div>
    <w:div w:id="1442603520">
      <w:bodyDiv w:val="1"/>
      <w:marLeft w:val="0"/>
      <w:marRight w:val="0"/>
      <w:marTop w:val="0"/>
      <w:marBottom w:val="0"/>
      <w:divBdr>
        <w:top w:val="none" w:sz="0" w:space="0" w:color="auto"/>
        <w:left w:val="none" w:sz="0" w:space="0" w:color="auto"/>
        <w:bottom w:val="none" w:sz="0" w:space="0" w:color="auto"/>
        <w:right w:val="none" w:sz="0" w:space="0" w:color="auto"/>
      </w:divBdr>
    </w:div>
    <w:div w:id="1448699883">
      <w:bodyDiv w:val="1"/>
      <w:marLeft w:val="0"/>
      <w:marRight w:val="0"/>
      <w:marTop w:val="0"/>
      <w:marBottom w:val="0"/>
      <w:divBdr>
        <w:top w:val="none" w:sz="0" w:space="0" w:color="auto"/>
        <w:left w:val="none" w:sz="0" w:space="0" w:color="auto"/>
        <w:bottom w:val="none" w:sz="0" w:space="0" w:color="auto"/>
        <w:right w:val="none" w:sz="0" w:space="0" w:color="auto"/>
      </w:divBdr>
    </w:div>
    <w:div w:id="1510951685">
      <w:bodyDiv w:val="1"/>
      <w:marLeft w:val="0"/>
      <w:marRight w:val="0"/>
      <w:marTop w:val="0"/>
      <w:marBottom w:val="0"/>
      <w:divBdr>
        <w:top w:val="none" w:sz="0" w:space="0" w:color="auto"/>
        <w:left w:val="none" w:sz="0" w:space="0" w:color="auto"/>
        <w:bottom w:val="none" w:sz="0" w:space="0" w:color="auto"/>
        <w:right w:val="none" w:sz="0" w:space="0" w:color="auto"/>
      </w:divBdr>
    </w:div>
    <w:div w:id="1529903346">
      <w:bodyDiv w:val="1"/>
      <w:marLeft w:val="0"/>
      <w:marRight w:val="0"/>
      <w:marTop w:val="0"/>
      <w:marBottom w:val="0"/>
      <w:divBdr>
        <w:top w:val="none" w:sz="0" w:space="0" w:color="auto"/>
        <w:left w:val="none" w:sz="0" w:space="0" w:color="auto"/>
        <w:bottom w:val="none" w:sz="0" w:space="0" w:color="auto"/>
        <w:right w:val="none" w:sz="0" w:space="0" w:color="auto"/>
      </w:divBdr>
    </w:div>
    <w:div w:id="1949461137">
      <w:bodyDiv w:val="1"/>
      <w:marLeft w:val="0"/>
      <w:marRight w:val="0"/>
      <w:marTop w:val="0"/>
      <w:marBottom w:val="0"/>
      <w:divBdr>
        <w:top w:val="none" w:sz="0" w:space="0" w:color="auto"/>
        <w:left w:val="none" w:sz="0" w:space="0" w:color="auto"/>
        <w:bottom w:val="none" w:sz="0" w:space="0" w:color="auto"/>
        <w:right w:val="none" w:sz="0" w:space="0" w:color="auto"/>
      </w:divBdr>
    </w:div>
    <w:div w:id="1983464409">
      <w:bodyDiv w:val="1"/>
      <w:marLeft w:val="0"/>
      <w:marRight w:val="0"/>
      <w:marTop w:val="0"/>
      <w:marBottom w:val="0"/>
      <w:divBdr>
        <w:top w:val="none" w:sz="0" w:space="0" w:color="auto"/>
        <w:left w:val="none" w:sz="0" w:space="0" w:color="auto"/>
        <w:bottom w:val="none" w:sz="0" w:space="0" w:color="auto"/>
        <w:right w:val="none" w:sz="0" w:space="0" w:color="auto"/>
      </w:divBdr>
    </w:div>
    <w:div w:id="2057192520">
      <w:bodyDiv w:val="1"/>
      <w:marLeft w:val="0"/>
      <w:marRight w:val="0"/>
      <w:marTop w:val="0"/>
      <w:marBottom w:val="0"/>
      <w:divBdr>
        <w:top w:val="none" w:sz="0" w:space="0" w:color="auto"/>
        <w:left w:val="none" w:sz="0" w:space="0" w:color="auto"/>
        <w:bottom w:val="none" w:sz="0" w:space="0" w:color="auto"/>
        <w:right w:val="none" w:sz="0" w:space="0" w:color="auto"/>
      </w:divBdr>
    </w:div>
    <w:div w:id="2064135943">
      <w:bodyDiv w:val="1"/>
      <w:marLeft w:val="0"/>
      <w:marRight w:val="0"/>
      <w:marTop w:val="0"/>
      <w:marBottom w:val="0"/>
      <w:divBdr>
        <w:top w:val="none" w:sz="0" w:space="0" w:color="auto"/>
        <w:left w:val="none" w:sz="0" w:space="0" w:color="auto"/>
        <w:bottom w:val="none" w:sz="0" w:space="0" w:color="auto"/>
        <w:right w:val="none" w:sz="0" w:space="0" w:color="auto"/>
      </w:divBdr>
      <w:divsChild>
        <w:div w:id="717240751">
          <w:marLeft w:val="0"/>
          <w:marRight w:val="0"/>
          <w:marTop w:val="0"/>
          <w:marBottom w:val="0"/>
          <w:divBdr>
            <w:top w:val="none" w:sz="0" w:space="0" w:color="auto"/>
            <w:left w:val="none" w:sz="0" w:space="0" w:color="auto"/>
            <w:bottom w:val="none" w:sz="0" w:space="0" w:color="auto"/>
            <w:right w:val="none" w:sz="0" w:space="0" w:color="auto"/>
          </w:divBdr>
          <w:divsChild>
            <w:div w:id="1993017983">
              <w:marLeft w:val="0"/>
              <w:marRight w:val="0"/>
              <w:marTop w:val="0"/>
              <w:marBottom w:val="0"/>
              <w:divBdr>
                <w:top w:val="none" w:sz="0" w:space="0" w:color="auto"/>
                <w:left w:val="none" w:sz="0" w:space="0" w:color="auto"/>
                <w:bottom w:val="none" w:sz="0" w:space="0" w:color="auto"/>
                <w:right w:val="none" w:sz="0" w:space="0" w:color="auto"/>
              </w:divBdr>
              <w:divsChild>
                <w:div w:id="172217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33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72"/>
</w:webSettings>
</file>

<file path=word/_rels/comments.xml.rels><?xml version="1.0" encoding="UTF-8" standalone="yes"?>
<Relationships xmlns="http://schemas.openxmlformats.org/package/2006/relationships"><Relationship Id="rId1" Type="http://schemas.openxmlformats.org/officeDocument/2006/relationships/hyperlink" Target="https://design-system.service.gov.uk/styles/images/" TargetMode="External"/></Relationship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image" Target="media/image2.svg" Id="rId13" /><Relationship Type="http://schemas.openxmlformats.org/officeDocument/2006/relationships/customXml" Target="../customXml/item3.xml" Id="rId3" /><Relationship Type="http://schemas.microsoft.com/office/2011/relationships/people" Target="people.xml" Id="rId21" /><Relationship Type="http://schemas.openxmlformats.org/officeDocument/2006/relationships/styles" Target="styles.xml" Id="rId7" /><Relationship Type="http://schemas.openxmlformats.org/officeDocument/2006/relationships/image" Target="media/image1.png" Id="rId12" /><Relationship Type="http://schemas.microsoft.com/office/2018/08/relationships/commentsExtensible" Target="commentsExtensible.xml" Id="rId17" /><Relationship Type="http://schemas.openxmlformats.org/officeDocument/2006/relationships/customXml" Target="../customXml/item2.xml" Id="rId2" /><Relationship Type="http://schemas.microsoft.com/office/2016/09/relationships/commentsIds" Target="commentsIds.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microsoft.com/office/2011/relationships/commentsExtended" Target="commentsExtended.xml" Id="rId15" /><Relationship Type="http://schemas.openxmlformats.org/officeDocument/2006/relationships/footnotes" Target="foot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comments" Target="comments.xml" Id="rId14" /><Relationship Type="http://schemas.openxmlformats.org/officeDocument/2006/relationships/theme" Target="theme/theme1.xml" Id="rId22" /><Relationship Type="http://schemas.openxmlformats.org/officeDocument/2006/relationships/image" Target="/media/image2.png" Id="rId1193838808" /><Relationship Type="http://schemas.openxmlformats.org/officeDocument/2006/relationships/hyperlink" Target="https://teams.microsoft.com/l/team/19%3A5XgCpUBfokp8cVmUXci8e3W3UogyGoap9f8ozRSEZvs1%40thread.tacv2/conversations?groupId=1c6f24dc-50ea-48e7-abfa-90b992ad1736&amp;tenantId=fad277c9-c60a-4da1-b5f3-b3b8b34a82f9" TargetMode="External" Id="R145f97646da44ab4" /><Relationship Type="http://schemas.openxmlformats.org/officeDocument/2006/relationships/hyperlink" Target="https://sbd-security-education-gov-uk-cdnendpoint.azureedge.net/Continuous%20Assurance/asset_attribution/" TargetMode="External" Id="R5d7e2bbfe04f4af6" /><Relationship Type="http://schemas.openxmlformats.org/officeDocument/2006/relationships/hyperlink" Target="https://teams.microsoft.com/l/team/19%3A5XgCpUBfokp8cVmUXci8e3W3UogyGoap9f8ozRSEZvs1%40thread.tacv2/conversations?groupId=1c6f24dc-50ea-48e7-abfa-90b992ad1736&amp;tenantId=fad277c9-c60a-4da1-b5f3-b3b8b34a82f9" TargetMode="External" Id="Rf69a38e683d942f8" /><Relationship Type="http://schemas.openxmlformats.org/officeDocument/2006/relationships/hyperlink" Target="https://teams.microsoft.com/l/team/19%3A5XgCpUBfokp8cVmUXci8e3W3UogyGoap9f8ozRSEZvs1%40thread.tacv2/conversations?groupId=1c6f24dc-50ea-48e7-abfa-90b992ad1736&amp;tenantId=fad277c9-c60a-4da1-b5f3-b3b8b34a82f9" TargetMode="External" Id="Re7c0ef8187ea49c6" /><Relationship Type="http://schemas.openxmlformats.org/officeDocument/2006/relationships/hyperlink" Target="https://teams.microsoft.com/l/team/19%3A5XgCpUBfokp8cVmUXci8e3W3UogyGoap9f8ozRSEZvs1%40thread.tacv2/conversations?groupId=1c6f24dc-50ea-48e7-abfa-90b992ad1736&amp;tenantId=fad277c9-c60a-4da1-b5f3-b3b8b34a82f9" TargetMode="External" Id="R7472d4d287774e1b"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brooks1\OneDrive%20-%20Department%20for%20Education\Desktop\INTRANET%20UPDATES\master-external-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4d62712-a35f-4496-88c9-c3137733b331">
      <Value>27</Value>
      <Value>26</Value>
      <Value>25</Value>
      <Value>24</Value>
      <Value>23</Value>
    </TaxCatchAll>
    <lcf76f155ced4ddcb4097134ff3c332f xmlns="8f184632-56e5-4c3f-8a66-6b0f45ec1549">
      <Terms xmlns="http://schemas.microsoft.com/office/infopath/2007/PartnerControls"/>
    </lcf76f155ced4ddcb4097134ff3c332f>
    <_Flow_SignoffStatus xmlns="8f184632-56e5-4c3f-8a66-6b0f45ec1549" xsi:nil="true"/>
    <ie82ecf4ea6d4a0aaeff28a3f03c344d xmlns="44d62712-a35f-4496-88c9-c3137733b331">
      <Terms xmlns="http://schemas.microsoft.com/office/infopath/2007/PartnerControls">
        <TermInfo xmlns="http://schemas.microsoft.com/office/infopath/2007/PartnerControls">
          <TermName xmlns="http://schemas.microsoft.com/office/infopath/2007/PartnerControls">Cyber security governance risk and compliance (GRC)</TermName>
          <TermId xmlns="http://schemas.microsoft.com/office/infopath/2007/PartnerControls">84f9ac6a-dc10-4196-81c6-4c4dd51807bd</TermId>
        </TermInfo>
        <TermInfo xmlns="http://schemas.microsoft.com/office/infopath/2007/PartnerControls">
          <TermName xmlns="http://schemas.microsoft.com/office/infopath/2007/PartnerControls">Cyber security framework (CSF)</TermName>
          <TermId xmlns="http://schemas.microsoft.com/office/infopath/2007/PartnerControls">1e4b94fc-4392-455f-978a-e44d6288e615</TermId>
        </TermInfo>
        <TermInfo xmlns="http://schemas.microsoft.com/office/infopath/2007/PartnerControls">
          <TermName xmlns="http://schemas.microsoft.com/office/infopath/2007/PartnerControls">Information assurance processes (department)</TermName>
          <TermId xmlns="http://schemas.microsoft.com/office/infopath/2007/PartnerControls">9b8dee40-e041-448c-b0b3-908a1a83999b</TermId>
        </TermInfo>
        <TermInfo xmlns="http://schemas.microsoft.com/office/infopath/2007/PartnerControls">
          <TermName xmlns="http://schemas.microsoft.com/office/infopath/2007/PartnerControls">Information risk management (department)</TermName>
          <TermId xmlns="http://schemas.microsoft.com/office/infopath/2007/PartnerControls">ea1b9f89-41b0-432f-aefb-554861fa4829</TermId>
        </TermInfo>
        <TermInfo xmlns="http://schemas.microsoft.com/office/infopath/2007/PartnerControls">
          <TermName xmlns="http://schemas.microsoft.com/office/infopath/2007/PartnerControls">Information security (department)</TermName>
          <TermId xmlns="http://schemas.microsoft.com/office/infopath/2007/PartnerControls">fb6cc0d0-9ad9-4ae0-af1d-f029c45ece2d</TermId>
        </TermInfo>
      </Terms>
    </ie82ecf4ea6d4a0aaeff28a3f03c344d>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2C2CACF9F37A3498603E07F54DFDBAB" ma:contentTypeVersion="21" ma:contentTypeDescription="Create a new document." ma:contentTypeScope="" ma:versionID="e7e324772940da9732321ccf8e2a1d59">
  <xsd:schema xmlns:xsd="http://www.w3.org/2001/XMLSchema" xmlns:xs="http://www.w3.org/2001/XMLSchema" xmlns:p="http://schemas.microsoft.com/office/2006/metadata/properties" xmlns:ns2="44d62712-a35f-4496-88c9-c3137733b331" xmlns:ns3="8f184632-56e5-4c3f-8a66-6b0f45ec1549" targetNamespace="http://schemas.microsoft.com/office/2006/metadata/properties" ma:root="true" ma:fieldsID="0a200e0e4352fe2ec6b846411f574d54" ns2:_="" ns3:_="">
    <xsd:import namespace="44d62712-a35f-4496-88c9-c3137733b331"/>
    <xsd:import namespace="8f184632-56e5-4c3f-8a66-6b0f45ec1549"/>
    <xsd:element name="properties">
      <xsd:complexType>
        <xsd:sequence>
          <xsd:element name="documentManagement">
            <xsd:complexType>
              <xsd:all>
                <xsd:element ref="ns2:TaxCatchAll" minOccurs="0"/>
                <xsd:element ref="ns2:ie82ecf4ea6d4a0aaeff28a3f03c344d" minOccurs="0"/>
                <xsd:element ref="ns3:MediaServiceMetadata" minOccurs="0"/>
                <xsd:element ref="ns3:MediaServiceFastMetadata" minOccurs="0"/>
                <xsd:element ref="ns2:SharedWithUsers" minOccurs="0"/>
                <xsd:element ref="ns2:SharedWithDetails" minOccurs="0"/>
                <xsd:element ref="ns3:MediaServiceDateTaken" minOccurs="0"/>
                <xsd:element ref="ns3:MediaLengthInSeconds" minOccurs="0"/>
                <xsd:element ref="ns3:lcf76f155ced4ddcb4097134ff3c332f" minOccurs="0"/>
                <xsd:element ref="ns3:MediaServiceObjectDetectorVersions" minOccurs="0"/>
                <xsd:element ref="ns3:MediaServiceOCR" minOccurs="0"/>
                <xsd:element ref="ns3:MediaServiceGenerationTime" minOccurs="0"/>
                <xsd:element ref="ns3:MediaServiceEventHashCode" minOccurs="0"/>
                <xsd:element ref="ns3:_Flow_SignoffStatu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d62712-a35f-4496-88c9-c3137733b331"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61af5d6d-a24f-455d-8e2e-2b8a1b3d6493}" ma:internalName="TaxCatchAll" ma:showField="CatchAllData" ma:web="44d62712-a35f-4496-88c9-c3137733b331">
      <xsd:complexType>
        <xsd:complexContent>
          <xsd:extension base="dms:MultiChoiceLookup">
            <xsd:sequence>
              <xsd:element name="Value" type="dms:Lookup" maxOccurs="unbounded" minOccurs="0" nillable="true"/>
            </xsd:sequence>
          </xsd:extension>
        </xsd:complexContent>
      </xsd:complexType>
    </xsd:element>
    <xsd:element name="ie82ecf4ea6d4a0aaeff28a3f03c344d" ma:index="10" nillable="true" ma:taxonomy="true" ma:internalName="ie82ecf4ea6d4a0aaeff28a3f03c344d" ma:taxonomyFieldName="WPSubject" ma:displayName="Subject" ma:readOnly="false" ma:default="24;#Cyber security governance risk and compliance (GRC)|84f9ac6a-dc10-4196-81c6-4c4dd51807bd;#25;#Cyber security framework (CSF)|1e4b94fc-4392-455f-978a-e44d6288e615;#26;#Information assurance processes (department)|9b8dee40-e041-448c-b0b3-908a1a83999b;#27;#Information risk management (department)|ea1b9f89-41b0-432f-aefb-554861fa4829;#23;#Information security (department)|fb6cc0d0-9ad9-4ae0-af1d-f029c45ece2d" ma:fieldId="{2e82ecf4-ea6d-4a0a-aeff-28a3f03c344d}" ma:taxonomyMulti="true" ma:sspId="ec07c698-60f5-424f-b9af-f4c59398b511" ma:termSetId="2f3a6c16-0983-4d36-8f82-2cb41f34c000" ma:anchorId="00000000-0000-0000-0000-000000000000" ma:open="false" ma:isKeyword="false">
      <xsd:complexType>
        <xsd:sequence>
          <xsd:element ref="pc:Terms" minOccurs="0" maxOccurs="1"/>
        </xsd:sequence>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184632-56e5-4c3f-8a66-6b0f45ec154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c07c698-60f5-424f-b9af-f4c59398b51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B5FE541E-BF5E-4315-8C88-371E7E512FF8}">
  <ds:schemaRefs>
    <ds:schemaRef ds:uri="http://schemas.openxmlformats.org/officeDocument/2006/bibliography"/>
  </ds:schemaRefs>
</ds:datastoreItem>
</file>

<file path=customXml/itemProps2.xml><?xml version="1.0" encoding="utf-8"?>
<ds:datastoreItem xmlns:ds="http://schemas.openxmlformats.org/officeDocument/2006/customXml" ds:itemID="{41A6099D-E266-44AC-A7E8-3C1E7906CA10}">
  <ds:schemaRefs>
    <ds:schemaRef ds:uri="http://schemas.microsoft.com/sharepoint/v3/contenttype/forms"/>
  </ds:schemaRefs>
</ds:datastoreItem>
</file>

<file path=customXml/itemProps3.xml><?xml version="1.0" encoding="utf-8"?>
<ds:datastoreItem xmlns:ds="http://schemas.openxmlformats.org/officeDocument/2006/customXml" ds:itemID="{4B7DCE39-AB92-4048-BD16-472514B227E0}">
  <ds:schemaRefs>
    <ds:schemaRef ds:uri="http://schemas.microsoft.com/office/2006/metadata/properties"/>
    <ds:schemaRef ds:uri="http://schemas.microsoft.com/office/infopath/2007/PartnerControls"/>
    <ds:schemaRef ds:uri="44d62712-a35f-4496-88c9-c3137733b331"/>
    <ds:schemaRef ds:uri="8f184632-56e5-4c3f-8a66-6b0f45ec1549"/>
  </ds:schemaRefs>
</ds:datastoreItem>
</file>

<file path=customXml/itemProps4.xml><?xml version="1.0" encoding="utf-8"?>
<ds:datastoreItem xmlns:ds="http://schemas.openxmlformats.org/officeDocument/2006/customXml" ds:itemID="{23225A3C-5E03-490E-B5D6-E93C073AA7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d62712-a35f-4496-88c9-c3137733b331"/>
    <ds:schemaRef ds:uri="8f184632-56e5-4c3f-8a66-6b0f45ec1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AE1C07B-F168-43B5-A20D-136631EB39FC}">
  <ds:schemaRefs>
    <ds:schemaRef ds:uri="http://schemas.microsoft.com/office/2006/metadata/longProperties"/>
  </ds:schemaRefs>
</ds:datastoreItem>
</file>

<file path=docMetadata/LabelInfo.xml><?xml version="1.0" encoding="utf-8"?>
<clbl:labelList xmlns:clbl="http://schemas.microsoft.com/office/2020/mipLabelMetadata">
  <clbl:label id="{fad277c9-c60a-4da1-b5f3-b3b8b34a82f9}" enabled="0" method="" siteId="{fad277c9-c60a-4da1-b5f3-b3b8b34a82f9}"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master-external-document</ap:Template>
  <ap:Application>Microsoft Word for the web</ap:Application>
  <ap:DocSecurity>0</ap:DocSecurity>
  <ap:ScaleCrop>false</ap:ScaleCrop>
  <ap:Company>Department for Education</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DfE external document template</dc:title>
  <dc:creator>Department for Education</dc:creator>
  <dc:description/>
  <cp:lastModifiedBy>PEARL, Ian</cp:lastModifiedBy>
  <cp:revision>279</cp:revision>
  <cp:lastPrinted>2014-09-17T13:26:00Z</cp:lastPrinted>
  <dcterms:created xsi:type="dcterms:W3CDTF">2025-08-04T14:01:00Z</dcterms:created>
  <dcterms:modified xsi:type="dcterms:W3CDTF">2025-12-18T15:06:18Z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IWP Document</vt:lpwstr>
  </property>
  <property fmtid="{D5CDD505-2E9C-101B-9397-08002B2CF9AE}" pid="3" name="ContentTypeId">
    <vt:lpwstr>0x01010092C2CACF9F37A3498603E07F54DFDBAB</vt:lpwstr>
  </property>
  <property fmtid="{D5CDD505-2E9C-101B-9397-08002B2CF9AE}" pid="4" name="IWPGroupOOB">
    <vt:lpwstr>Communications Directorate</vt:lpwstr>
  </property>
  <property fmtid="{D5CDD505-2E9C-101B-9397-08002B2CF9AE}" pid="5" name="_dlc_DocIdItemGuid">
    <vt:lpwstr>a3265885-858c-4865-ae48-91eeaa638693</vt:lpwstr>
  </property>
  <property fmtid="{D5CDD505-2E9C-101B-9397-08002B2CF9AE}" pid="6" name="IWPOrganisationalUnit">
    <vt:lpwstr>2;#DfE|cc08a6d4-dfde-4d0f-bd85-069ebcef80d5</vt:lpwstr>
  </property>
  <property fmtid="{D5CDD505-2E9C-101B-9397-08002B2CF9AE}" pid="7" name="IWPOwner">
    <vt:lpwstr>3;#DfE|a484111e-5b24-4ad9-9778-c536c8c88985</vt:lpwstr>
  </property>
  <property fmtid="{D5CDD505-2E9C-101B-9397-08002B2CF9AE}" pid="8" name="IWPSubject">
    <vt:lpwstr/>
  </property>
  <property fmtid="{D5CDD505-2E9C-101B-9397-08002B2CF9AE}" pid="9" name="IWPFunction">
    <vt:lpwstr/>
  </property>
  <property fmtid="{D5CDD505-2E9C-101B-9397-08002B2CF9AE}" pid="10" name="IWPSiteType">
    <vt:lpwstr/>
  </property>
  <property fmtid="{D5CDD505-2E9C-101B-9397-08002B2CF9AE}" pid="11" name="IWPRightsProtectiveMarking">
    <vt:lpwstr>1;#Official|0884c477-2e62-47ea-b19c-5af6e91124c5</vt:lpwstr>
  </property>
  <property fmtid="{D5CDD505-2E9C-101B-9397-08002B2CF9AE}" pid="12" name="Site">
    <vt:lpwstr>22;#Communic​ati​ons|60b3cc5e-d979-4a7a-b73d-c058e341a548</vt:lpwstr>
  </property>
  <property fmtid="{D5CDD505-2E9C-101B-9397-08002B2CF9AE}" pid="13" name="MediaServiceImageTags">
    <vt:lpwstr/>
  </property>
  <property fmtid="{D5CDD505-2E9C-101B-9397-08002B2CF9AE}" pid="14" name="ga1b40a5d4924c1780d26c0bad2d7e0e">
    <vt:lpwstr>DfE|cc08a6d4-dfde-4d0f-bd85-069ebcef80d5</vt:lpwstr>
  </property>
  <property fmtid="{D5CDD505-2E9C-101B-9397-08002B2CF9AE}" pid="15" name="d188126e66d0411b8b587dc7b01d59f7">
    <vt:lpwstr/>
  </property>
  <property fmtid="{D5CDD505-2E9C-101B-9397-08002B2CF9AE}" pid="16" name="fffda42bef0f41a997612022320061b1">
    <vt:lpwstr>DfE|a484111e-5b24-4ad9-9778-c536c8c88985</vt:lpwstr>
  </property>
  <property fmtid="{D5CDD505-2E9C-101B-9397-08002B2CF9AE}" pid="17" name="pf60996ca8b945d0a85e744d8e71a93e">
    <vt:lpwstr>Official|0884c477-2e62-47ea-b19c-5af6e91124c5</vt:lpwstr>
  </property>
  <property fmtid="{D5CDD505-2E9C-101B-9397-08002B2CF9AE}" pid="18" name="d7fbfd04b43d40809fd7190b2b6abe29">
    <vt:lpwstr/>
  </property>
  <property fmtid="{D5CDD505-2E9C-101B-9397-08002B2CF9AE}" pid="19" name="l9eb7c96bb994b89a55c4a3eb6f463ed">
    <vt:lpwstr/>
  </property>
  <property fmtid="{D5CDD505-2E9C-101B-9397-08002B2CF9AE}" pid="20" name="DfeOrganisationalUnit">
    <vt:lpwstr>2;#DfE|cc08a6d4-dfde-4d0f-bd85-069ebcef80d5</vt:lpwstr>
  </property>
  <property fmtid="{D5CDD505-2E9C-101B-9397-08002B2CF9AE}" pid="21" name="DfeRights:ProtectiveMarking">
    <vt:lpwstr>1;#Official|0884c477-2e62-47ea-b19c-5af6e91124c5</vt:lpwstr>
  </property>
  <property fmtid="{D5CDD505-2E9C-101B-9397-08002B2CF9AE}" pid="22" name="DfeOwner">
    <vt:lpwstr>3;#DfE|a484111e-5b24-4ad9-9778-c536c8c88985</vt:lpwstr>
  </property>
  <property fmtid="{D5CDD505-2E9C-101B-9397-08002B2CF9AE}" pid="23" name="DfeSubject">
    <vt:lpwstr/>
  </property>
  <property fmtid="{D5CDD505-2E9C-101B-9397-08002B2CF9AE}" pid="24" name="DfeRights_x003a_ProtectiveMarking">
    <vt:lpwstr>1;#Official|0884c477-2e62-47ea-b19c-5af6e91124c5</vt:lpwstr>
  </property>
  <property fmtid="{D5CDD505-2E9C-101B-9397-08002B2CF9AE}" pid="25" name="WPSubject">
    <vt:lpwstr>24;#Cyber security governance risk and compliance (GRC)|84f9ac6a-dc10-4196-81c6-4c4dd51807bd;#25;#Cyber security framework (CSF)|1e4b94fc-4392-455f-978a-e44d6288e615;#26;#Information assurance processes (department)|9b8dee40-e041-448c-b0b3-908a1a83999b;#27;#Information risk management (department)|ea1b9f89-41b0-432f-aefb-554861fa4829;#23;#Information security (department)|fb6cc0d0-9ad9-4ae0-af1d-f029c45ece2d</vt:lpwstr>
  </property>
</Properties>
</file>