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E1" w:rsidRPr="00866B78" w:rsidRDefault="00F203EF" w:rsidP="00F20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6B78">
        <w:rPr>
          <w:rFonts w:ascii="Times New Roman" w:hAnsi="Times New Roman" w:cs="Times New Roman"/>
          <w:b/>
          <w:sz w:val="24"/>
          <w:szCs w:val="24"/>
        </w:rPr>
        <w:t xml:space="preserve">Description of </w:t>
      </w:r>
      <w:r w:rsidR="00866B7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866B78">
        <w:rPr>
          <w:rFonts w:ascii="Times New Roman" w:hAnsi="Times New Roman" w:cs="Times New Roman"/>
          <w:b/>
          <w:sz w:val="24"/>
          <w:szCs w:val="24"/>
        </w:rPr>
        <w:t>Data</w:t>
      </w:r>
    </w:p>
    <w:p w:rsidR="00DD2897" w:rsidRPr="00DD2897" w:rsidRDefault="00B14FAB" w:rsidP="00DD2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estimated </w:t>
      </w:r>
      <w:r w:rsidR="00DA0C22">
        <w:rPr>
          <w:rFonts w:ascii="Times New Roman" w:hAnsi="Times New Roman" w:cs="Times New Roman"/>
          <w:sz w:val="24"/>
          <w:szCs w:val="24"/>
        </w:rPr>
        <w:t xml:space="preserve">proportion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A0C22">
        <w:rPr>
          <w:rFonts w:ascii="Times New Roman" w:hAnsi="Times New Roman" w:cs="Times New Roman"/>
          <w:sz w:val="24"/>
          <w:szCs w:val="24"/>
        </w:rPr>
        <w:t xml:space="preserve">incarceration data by US demographic </w:t>
      </w:r>
      <w:r w:rsidR="002555F3">
        <w:rPr>
          <w:rFonts w:ascii="Times New Roman" w:hAnsi="Times New Roman" w:cs="Times New Roman"/>
          <w:sz w:val="24"/>
          <w:szCs w:val="24"/>
        </w:rPr>
        <w:t xml:space="preserve">for men 18 </w:t>
      </w:r>
      <w:r w:rsidR="009C6391" w:rsidRPr="00F203EF">
        <w:rPr>
          <w:rFonts w:ascii="Times New Roman" w:hAnsi="Times New Roman" w:cs="Times New Roman"/>
          <w:sz w:val="24"/>
          <w:szCs w:val="24"/>
        </w:rPr>
        <w:t>years old and over</w:t>
      </w:r>
      <w:r w:rsidR="00DA0C22">
        <w:rPr>
          <w:rFonts w:ascii="Times New Roman" w:hAnsi="Times New Roman" w:cs="Times New Roman"/>
          <w:sz w:val="24"/>
          <w:szCs w:val="24"/>
        </w:rPr>
        <w:t xml:space="preserve">, disaggregated by race, </w:t>
      </w:r>
      <w:r w:rsidR="002555F3">
        <w:rPr>
          <w:rFonts w:ascii="Times New Roman" w:hAnsi="Times New Roman" w:cs="Times New Roman"/>
          <w:sz w:val="24"/>
          <w:szCs w:val="24"/>
        </w:rPr>
        <w:t>ethnicity</w:t>
      </w:r>
      <w:r w:rsidR="00DA0C22">
        <w:rPr>
          <w:rFonts w:ascii="Times New Roman" w:hAnsi="Times New Roman" w:cs="Times New Roman"/>
          <w:sz w:val="24"/>
          <w:szCs w:val="24"/>
        </w:rPr>
        <w:t xml:space="preserve"> and state</w:t>
      </w:r>
      <w:r w:rsidR="009C6391" w:rsidRPr="00F203EF">
        <w:rPr>
          <w:rFonts w:ascii="Times New Roman" w:hAnsi="Times New Roman" w:cs="Times New Roman"/>
          <w:sz w:val="24"/>
          <w:szCs w:val="24"/>
        </w:rPr>
        <w:t>.</w:t>
      </w:r>
      <w:r w:rsidR="00DA0C22">
        <w:rPr>
          <w:rFonts w:ascii="Times New Roman" w:hAnsi="Times New Roman" w:cs="Times New Roman"/>
          <w:sz w:val="24"/>
          <w:szCs w:val="24"/>
        </w:rPr>
        <w:t xml:space="preserve"> </w:t>
      </w:r>
      <w:r w:rsidR="00DD2897" w:rsidRPr="00DD2897">
        <w:rPr>
          <w:rFonts w:ascii="Times New Roman" w:hAnsi="Times New Roman" w:cs="Times New Roman"/>
          <w:sz w:val="24"/>
          <w:szCs w:val="24"/>
        </w:rPr>
        <w:t> </w:t>
      </w:r>
    </w:p>
    <w:p w:rsidR="00DD2897" w:rsidRDefault="00DD2897" w:rsidP="00DD2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BC0" w:rsidRPr="00053E5B" w:rsidRDefault="00BD2714" w:rsidP="00053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  <w:r w:rsidR="00053E5B">
        <w:rPr>
          <w:rFonts w:ascii="Times New Roman" w:hAnsi="Times New Roman" w:cs="Times New Roman"/>
          <w:sz w:val="24"/>
          <w:szCs w:val="24"/>
        </w:rPr>
        <w:t xml:space="preserve"> 1.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Total proportions reported by race/ethnicity are the estimates </w:t>
      </w:r>
      <w:r w:rsidR="00020BC0" w:rsidRPr="00053E5B">
        <w:rPr>
          <w:rFonts w:ascii="Times New Roman" w:hAnsi="Times New Roman" w:cs="Times New Roman"/>
          <w:sz w:val="24"/>
          <w:szCs w:val="24"/>
        </w:rPr>
        <w:t xml:space="preserve">of men greater than 18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divided by </w:t>
      </w:r>
      <w:r w:rsidR="00020BC0" w:rsidRPr="00053E5B">
        <w:rPr>
          <w:rFonts w:ascii="Times New Roman" w:hAnsi="Times New Roman" w:cs="Times New Roman"/>
          <w:sz w:val="24"/>
          <w:szCs w:val="24"/>
        </w:rPr>
        <w:t xml:space="preserve">the total US male population </w:t>
      </w:r>
      <w:r w:rsidR="00053E5B" w:rsidRPr="00053E5B">
        <w:rPr>
          <w:rFonts w:ascii="Times New Roman" w:hAnsi="Times New Roman" w:cs="Times New Roman"/>
          <w:sz w:val="24"/>
          <w:szCs w:val="24"/>
        </w:rPr>
        <w:t xml:space="preserve">over 18 as reported in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the American Community Survey </w:t>
      </w:r>
      <w:r w:rsidR="00053E5B" w:rsidRPr="00053E5B">
        <w:rPr>
          <w:rFonts w:ascii="Times New Roman" w:hAnsi="Times New Roman" w:cs="Times New Roman"/>
          <w:sz w:val="24"/>
          <w:szCs w:val="24"/>
        </w:rPr>
        <w:t>from 2007-2011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0BC0" w:rsidRDefault="00020BC0" w:rsidP="00053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277" w:rsidRPr="00053E5B" w:rsidRDefault="00BD2714" w:rsidP="00053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 Chart </w:t>
      </w:r>
      <w:r w:rsidR="00053E5B">
        <w:rPr>
          <w:rFonts w:ascii="Times New Roman" w:hAnsi="Times New Roman" w:cs="Times New Roman"/>
          <w:sz w:val="24"/>
          <w:szCs w:val="24"/>
        </w:rPr>
        <w:t xml:space="preserve">2.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The first set of custody data </w:t>
      </w:r>
      <w:r w:rsidR="00020BC0" w:rsidRPr="00053E5B">
        <w:rPr>
          <w:rFonts w:ascii="Times New Roman" w:hAnsi="Times New Roman" w:cs="Times New Roman"/>
          <w:sz w:val="24"/>
          <w:szCs w:val="24"/>
        </w:rPr>
        <w:t xml:space="preserve">is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the </w:t>
      </w:r>
      <w:r w:rsidR="00DD2897" w:rsidRPr="00053E5B">
        <w:rPr>
          <w:rFonts w:ascii="Times New Roman" w:hAnsi="Times New Roman" w:cs="Times New Roman"/>
          <w:sz w:val="24"/>
          <w:szCs w:val="24"/>
        </w:rPr>
        <w:t xml:space="preserve">proportion of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males over </w:t>
      </w:r>
      <w:r w:rsidR="00DD2897" w:rsidRPr="00053E5B">
        <w:rPr>
          <w:rFonts w:ascii="Times New Roman" w:hAnsi="Times New Roman" w:cs="Times New Roman"/>
          <w:sz w:val="24"/>
          <w:szCs w:val="24"/>
        </w:rPr>
        <w:t xml:space="preserve">18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in custody </w:t>
      </w:r>
      <w:r w:rsidR="00020BC0" w:rsidRPr="00053E5B">
        <w:rPr>
          <w:rFonts w:ascii="Times New Roman" w:hAnsi="Times New Roman" w:cs="Times New Roman"/>
          <w:sz w:val="24"/>
          <w:szCs w:val="24"/>
        </w:rPr>
        <w:t xml:space="preserve">by </w:t>
      </w:r>
      <w:r w:rsidR="003C1277" w:rsidRPr="00053E5B">
        <w:rPr>
          <w:rFonts w:ascii="Times New Roman" w:hAnsi="Times New Roman" w:cs="Times New Roman"/>
          <w:sz w:val="24"/>
          <w:szCs w:val="24"/>
        </w:rPr>
        <w:t>race/e</w:t>
      </w:r>
      <w:r w:rsidR="00020BC0" w:rsidRPr="00053E5B">
        <w:rPr>
          <w:rFonts w:ascii="Times New Roman" w:hAnsi="Times New Roman" w:cs="Times New Roman"/>
          <w:sz w:val="24"/>
          <w:szCs w:val="24"/>
        </w:rPr>
        <w:t xml:space="preserve">thnicity divided by their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total </w:t>
      </w:r>
      <w:r w:rsidR="00020BC0" w:rsidRPr="00053E5B">
        <w:rPr>
          <w:rFonts w:ascii="Times New Roman" w:hAnsi="Times New Roman" w:cs="Times New Roman"/>
          <w:sz w:val="24"/>
          <w:szCs w:val="24"/>
        </w:rPr>
        <w:t xml:space="preserve">US demographic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053E5B" w:rsidRPr="00053E5B">
        <w:rPr>
          <w:rFonts w:ascii="Times New Roman" w:hAnsi="Times New Roman" w:cs="Times New Roman"/>
          <w:sz w:val="24"/>
          <w:szCs w:val="24"/>
        </w:rPr>
        <w:t>by race/e</w:t>
      </w:r>
      <w:r w:rsidR="003C1277" w:rsidRPr="00053E5B">
        <w:rPr>
          <w:rFonts w:ascii="Times New Roman" w:hAnsi="Times New Roman" w:cs="Times New Roman"/>
          <w:sz w:val="24"/>
          <w:szCs w:val="24"/>
        </w:rPr>
        <w:t>thnicity</w:t>
      </w:r>
      <w:r w:rsidR="00020BC0" w:rsidRPr="00053E5B">
        <w:rPr>
          <w:rFonts w:ascii="Times New Roman" w:hAnsi="Times New Roman" w:cs="Times New Roman"/>
          <w:sz w:val="24"/>
          <w:szCs w:val="24"/>
        </w:rPr>
        <w:t>.</w:t>
      </w:r>
    </w:p>
    <w:p w:rsidR="003C1277" w:rsidRDefault="003C1277" w:rsidP="00053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897" w:rsidRDefault="00BD2714" w:rsidP="009C6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  <w:r w:rsidR="00053E5B">
        <w:rPr>
          <w:rFonts w:ascii="Times New Roman" w:hAnsi="Times New Roman" w:cs="Times New Roman"/>
          <w:sz w:val="24"/>
          <w:szCs w:val="24"/>
        </w:rPr>
        <w:t xml:space="preserve"> 3. </w:t>
      </w:r>
      <w:r w:rsidR="003C1277" w:rsidRPr="00053E5B">
        <w:rPr>
          <w:rFonts w:ascii="Times New Roman" w:hAnsi="Times New Roman" w:cs="Times New Roman"/>
          <w:sz w:val="24"/>
          <w:szCs w:val="24"/>
        </w:rPr>
        <w:t xml:space="preserve">The second set of custody data </w:t>
      </w:r>
      <w:r w:rsidR="00053E5B">
        <w:rPr>
          <w:rFonts w:ascii="Times New Roman" w:hAnsi="Times New Roman" w:cs="Times New Roman"/>
          <w:sz w:val="24"/>
          <w:szCs w:val="24"/>
        </w:rPr>
        <w:t xml:space="preserve">represents Proportion 2 divided by Proportion 1. </w:t>
      </w:r>
    </w:p>
    <w:p w:rsidR="00DD2897" w:rsidRDefault="00DD2897" w:rsidP="009C6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FAB" w:rsidRPr="00B14FAB" w:rsidRDefault="00B14FAB" w:rsidP="009C63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4FAB">
        <w:rPr>
          <w:rFonts w:ascii="Times New Roman" w:hAnsi="Times New Roman" w:cs="Times New Roman"/>
          <w:b/>
          <w:sz w:val="24"/>
          <w:szCs w:val="24"/>
        </w:rPr>
        <w:t>Data Source</w:t>
      </w:r>
    </w:p>
    <w:p w:rsidR="00866B78" w:rsidRDefault="00DD2897" w:rsidP="0075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Incarceration d</w:t>
      </w:r>
      <w:r w:rsidR="00B14FAB" w:rsidRPr="00B14FAB">
        <w:rPr>
          <w:rFonts w:ascii="Times New Roman" w:hAnsi="Times New Roman" w:cs="Times New Roman"/>
          <w:sz w:val="24"/>
          <w:szCs w:val="24"/>
        </w:rPr>
        <w:t xml:space="preserve">ata was retrieved from </w:t>
      </w:r>
      <w:r w:rsidR="00757BFC">
        <w:rPr>
          <w:rFonts w:ascii="Times New Roman" w:hAnsi="Times New Roman" w:cs="Times New Roman"/>
          <w:bCs/>
          <w:sz w:val="24"/>
          <w:szCs w:val="24"/>
        </w:rPr>
        <w:t xml:space="preserve">ICPSR 34540 </w:t>
      </w:r>
      <w:r w:rsidR="00757BFC" w:rsidRPr="00757BFC">
        <w:rPr>
          <w:rFonts w:ascii="Times New Roman" w:hAnsi="Times New Roman" w:cs="Times New Roman"/>
          <w:bCs/>
          <w:sz w:val="24"/>
          <w:szCs w:val="24"/>
        </w:rPr>
        <w:t>National Prisoner Statistics, 1978-­2011</w:t>
      </w:r>
      <w:r w:rsidR="00757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FAB" w:rsidRPr="00B14FAB">
        <w:rPr>
          <w:rFonts w:ascii="Times New Roman" w:hAnsi="Times New Roman" w:cs="Times New Roman"/>
          <w:sz w:val="24"/>
          <w:szCs w:val="24"/>
        </w:rPr>
        <w:t xml:space="preserve">available </w:t>
      </w:r>
      <w:r w:rsidR="004F262E">
        <w:rPr>
          <w:rFonts w:ascii="Times New Roman" w:hAnsi="Times New Roman" w:cs="Times New Roman"/>
          <w:sz w:val="24"/>
          <w:szCs w:val="24"/>
        </w:rPr>
        <w:t xml:space="preserve">for download </w:t>
      </w:r>
      <w:r w:rsidR="00757BFC">
        <w:rPr>
          <w:rFonts w:ascii="Times New Roman" w:hAnsi="Times New Roman" w:cs="Times New Roman"/>
          <w:sz w:val="24"/>
          <w:szCs w:val="24"/>
        </w:rPr>
        <w:t xml:space="preserve">from the </w:t>
      </w:r>
      <w:r w:rsidR="00DA0C22">
        <w:rPr>
          <w:rFonts w:ascii="Times New Roman" w:hAnsi="Times New Roman" w:cs="Times New Roman"/>
          <w:sz w:val="24"/>
          <w:szCs w:val="24"/>
        </w:rPr>
        <w:t>Inter-u</w:t>
      </w:r>
      <w:r w:rsidR="00757BFC" w:rsidRPr="00757BFC">
        <w:rPr>
          <w:rFonts w:ascii="Times New Roman" w:hAnsi="Times New Roman" w:cs="Times New Roman"/>
          <w:sz w:val="24"/>
          <w:szCs w:val="24"/>
        </w:rPr>
        <w:t>niversity Consortium for Political and Social Research</w:t>
      </w:r>
      <w:r w:rsidR="00DA0C22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DA0C22" w:rsidRPr="00DA0C22">
          <w:rPr>
            <w:rStyle w:val="Hyperlink"/>
            <w:rFonts w:ascii="Times New Roman" w:hAnsi="Times New Roman" w:cs="Times New Roman"/>
            <w:sz w:val="24"/>
            <w:szCs w:val="24"/>
          </w:rPr>
          <w:t>ICPSR</w:t>
        </w:r>
      </w:hyperlink>
      <w:r w:rsidR="00DA0C22">
        <w:rPr>
          <w:rFonts w:ascii="Times New Roman" w:hAnsi="Times New Roman" w:cs="Times New Roman"/>
          <w:sz w:val="24"/>
          <w:szCs w:val="24"/>
        </w:rPr>
        <w:t>)</w:t>
      </w:r>
      <w:r w:rsidR="00757BFC">
        <w:rPr>
          <w:rFonts w:ascii="Times New Roman" w:hAnsi="Times New Roman" w:cs="Times New Roman"/>
          <w:sz w:val="24"/>
          <w:szCs w:val="24"/>
        </w:rPr>
        <w:t xml:space="preserve">. </w:t>
      </w:r>
      <w:r w:rsidR="00B14FAB" w:rsidRPr="00B14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897" w:rsidRPr="00020BC0" w:rsidRDefault="00DD2897" w:rsidP="0075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Demographic data from 2007-2011 was retrieved form Table DP05 of the American Community Survey available for download </w:t>
      </w:r>
      <w:r w:rsidR="00020BC0">
        <w:rPr>
          <w:rFonts w:ascii="Times New Roman" w:hAnsi="Times New Roman" w:cs="Times New Roman"/>
          <w:sz w:val="24"/>
          <w:szCs w:val="24"/>
        </w:rPr>
        <w:t xml:space="preserve">on the </w:t>
      </w:r>
      <w:hyperlink r:id="rId6" w:history="1">
        <w:r w:rsidR="00020BC0" w:rsidRPr="004F262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American </w:t>
        </w:r>
        <w:proofErr w:type="spellStart"/>
        <w:r w:rsidR="00020BC0" w:rsidRPr="004F262E">
          <w:rPr>
            <w:rStyle w:val="Hyperlink"/>
            <w:rFonts w:ascii="Times New Roman" w:hAnsi="Times New Roman" w:cs="Times New Roman"/>
            <w:sz w:val="24"/>
            <w:szCs w:val="24"/>
          </w:rPr>
          <w:t>FactFinder</w:t>
        </w:r>
        <w:proofErr w:type="spellEnd"/>
        <w:r w:rsidR="00020BC0" w:rsidRPr="004F262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Website</w:t>
        </w:r>
      </w:hyperlink>
      <w:r w:rsidR="00020BC0" w:rsidRPr="00B14FAB">
        <w:rPr>
          <w:rFonts w:ascii="Times New Roman" w:hAnsi="Times New Roman" w:cs="Times New Roman"/>
          <w:sz w:val="24"/>
          <w:szCs w:val="24"/>
        </w:rPr>
        <w:t>.</w:t>
      </w:r>
    </w:p>
    <w:p w:rsidR="00E3585B" w:rsidRPr="00866B78" w:rsidRDefault="00B14FAB" w:rsidP="009C6391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Notes</w:t>
      </w:r>
    </w:p>
    <w:p w:rsidR="00866B78" w:rsidRDefault="00CC6FC9" w:rsidP="00CC6F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FC9">
        <w:rPr>
          <w:rFonts w:ascii="Times New Roman" w:hAnsi="Times New Roman" w:cs="Times New Roman"/>
          <w:sz w:val="24"/>
          <w:szCs w:val="24"/>
        </w:rPr>
        <w:t>The determination of race and Hispanic origin differs across states. In some states DOCs, inmates are asked to self-­identify race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FC9">
        <w:rPr>
          <w:rFonts w:ascii="Times New Roman" w:hAnsi="Times New Roman" w:cs="Times New Roman"/>
          <w:sz w:val="24"/>
          <w:szCs w:val="24"/>
        </w:rPr>
        <w:t xml:space="preserve">ethnicity at </w:t>
      </w:r>
      <w:r w:rsidR="00757BFC">
        <w:rPr>
          <w:rFonts w:ascii="Times New Roman" w:hAnsi="Times New Roman" w:cs="Times New Roman"/>
          <w:sz w:val="24"/>
          <w:szCs w:val="24"/>
        </w:rPr>
        <w:t xml:space="preserve">time of admission, some rely on </w:t>
      </w:r>
      <w:r w:rsidRPr="00CC6FC9">
        <w:rPr>
          <w:rFonts w:ascii="Times New Roman" w:hAnsi="Times New Roman" w:cs="Times New Roman"/>
          <w:sz w:val="24"/>
          <w:szCs w:val="24"/>
        </w:rPr>
        <w:t>informati</w:t>
      </w:r>
      <w:bookmarkStart w:id="0" w:name="_GoBack"/>
      <w:bookmarkEnd w:id="0"/>
      <w:r w:rsidRPr="00CC6FC9">
        <w:rPr>
          <w:rFonts w:ascii="Times New Roman" w:hAnsi="Times New Roman" w:cs="Times New Roman"/>
          <w:sz w:val="24"/>
          <w:szCs w:val="24"/>
        </w:rPr>
        <w:t>on in the arrest or court documents accompanying the prisoner at admission, in others</w:t>
      </w:r>
      <w:r w:rsidR="00757BFC">
        <w:rPr>
          <w:rFonts w:ascii="Times New Roman" w:hAnsi="Times New Roman" w:cs="Times New Roman"/>
          <w:sz w:val="24"/>
          <w:szCs w:val="24"/>
        </w:rPr>
        <w:t xml:space="preserve"> </w:t>
      </w:r>
      <w:r w:rsidRPr="00CC6FC9">
        <w:rPr>
          <w:rFonts w:ascii="Times New Roman" w:hAnsi="Times New Roman" w:cs="Times New Roman"/>
          <w:sz w:val="24"/>
          <w:szCs w:val="24"/>
        </w:rPr>
        <w:t>prison officials classify the inmates visually upon entrance to the facility. Based on comparison</w:t>
      </w:r>
      <w:r w:rsidR="00757BFC">
        <w:rPr>
          <w:rFonts w:ascii="Times New Roman" w:hAnsi="Times New Roman" w:cs="Times New Roman"/>
          <w:sz w:val="24"/>
          <w:szCs w:val="24"/>
        </w:rPr>
        <w:t xml:space="preserve">s </w:t>
      </w:r>
      <w:r w:rsidRPr="00CC6FC9">
        <w:rPr>
          <w:rFonts w:ascii="Times New Roman" w:hAnsi="Times New Roman" w:cs="Times New Roman"/>
          <w:sz w:val="24"/>
          <w:szCs w:val="24"/>
        </w:rPr>
        <w:t>of race and ethnicity data recorded on</w:t>
      </w:r>
      <w:r w:rsidR="00757BFC">
        <w:rPr>
          <w:rFonts w:ascii="Times New Roman" w:hAnsi="Times New Roman" w:cs="Times New Roman"/>
          <w:sz w:val="24"/>
          <w:szCs w:val="24"/>
        </w:rPr>
        <w:t xml:space="preserve"> </w:t>
      </w:r>
      <w:r w:rsidRPr="00CC6FC9">
        <w:rPr>
          <w:rFonts w:ascii="Times New Roman" w:hAnsi="Times New Roman" w:cs="Times New Roman"/>
          <w:sz w:val="24"/>
          <w:szCs w:val="24"/>
        </w:rPr>
        <w:t>administrative record</w:t>
      </w:r>
      <w:r w:rsidR="00757BFC">
        <w:rPr>
          <w:rFonts w:ascii="Times New Roman" w:hAnsi="Times New Roman" w:cs="Times New Roman"/>
          <w:sz w:val="24"/>
          <w:szCs w:val="24"/>
        </w:rPr>
        <w:t>s from the NPS and inmate self-</w:t>
      </w:r>
      <w:r w:rsidRPr="00CC6FC9">
        <w:rPr>
          <w:rFonts w:ascii="Times New Roman" w:hAnsi="Times New Roman" w:cs="Times New Roman"/>
          <w:sz w:val="24"/>
          <w:szCs w:val="24"/>
        </w:rPr>
        <w:t>identification data obtained from inmate surveys, Hispanic inmates and inmates</w:t>
      </w:r>
      <w:r w:rsidR="00757BFC">
        <w:rPr>
          <w:rFonts w:ascii="Times New Roman" w:hAnsi="Times New Roman" w:cs="Times New Roman"/>
          <w:sz w:val="24"/>
          <w:szCs w:val="24"/>
        </w:rPr>
        <w:t xml:space="preserve"> identifying as </w:t>
      </w:r>
      <w:r w:rsidRPr="00CC6FC9">
        <w:rPr>
          <w:rFonts w:ascii="Times New Roman" w:hAnsi="Times New Roman" w:cs="Times New Roman"/>
          <w:sz w:val="24"/>
          <w:szCs w:val="24"/>
        </w:rPr>
        <w:t>more than one race are underrepresented in the NPS. BJS uses the inm</w:t>
      </w:r>
      <w:r w:rsidR="00757BFC">
        <w:rPr>
          <w:rFonts w:ascii="Times New Roman" w:hAnsi="Times New Roman" w:cs="Times New Roman"/>
          <w:sz w:val="24"/>
          <w:szCs w:val="24"/>
        </w:rPr>
        <w:t xml:space="preserve">ate surveys to adjust for </w:t>
      </w:r>
      <w:r w:rsidRPr="00CC6FC9">
        <w:rPr>
          <w:rFonts w:ascii="Times New Roman" w:hAnsi="Times New Roman" w:cs="Times New Roman"/>
          <w:sz w:val="24"/>
          <w:szCs w:val="24"/>
        </w:rPr>
        <w:t>the NPS undercount in its</w:t>
      </w:r>
      <w:r w:rsidR="00757BF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57BFC" w:rsidRPr="00757BFC">
          <w:rPr>
            <w:rStyle w:val="Hyperlink"/>
            <w:rFonts w:ascii="Times New Roman" w:hAnsi="Times New Roman" w:cs="Times New Roman"/>
            <w:sz w:val="24"/>
            <w:szCs w:val="24"/>
          </w:rPr>
          <w:t>annual Prisoners reports</w:t>
        </w:r>
      </w:hyperlink>
      <w:r w:rsidRPr="00CC6FC9">
        <w:rPr>
          <w:rFonts w:ascii="Times New Roman" w:hAnsi="Times New Roman" w:cs="Times New Roman"/>
          <w:sz w:val="24"/>
          <w:szCs w:val="24"/>
        </w:rPr>
        <w:t>. NPS race and ethnicity data available to the public at the National</w:t>
      </w:r>
      <w:r w:rsidR="00757BFC">
        <w:rPr>
          <w:rFonts w:ascii="Times New Roman" w:hAnsi="Times New Roman" w:cs="Times New Roman"/>
          <w:sz w:val="24"/>
          <w:szCs w:val="24"/>
        </w:rPr>
        <w:t xml:space="preserve"> </w:t>
      </w:r>
      <w:r w:rsidRPr="00CC6FC9">
        <w:rPr>
          <w:rFonts w:ascii="Times New Roman" w:hAnsi="Times New Roman" w:cs="Times New Roman"/>
          <w:sz w:val="24"/>
          <w:szCs w:val="24"/>
        </w:rPr>
        <w:t xml:space="preserve">Archive </w:t>
      </w:r>
      <w:r w:rsidR="00757BFC">
        <w:rPr>
          <w:rFonts w:ascii="Times New Roman" w:hAnsi="Times New Roman" w:cs="Times New Roman"/>
          <w:sz w:val="24"/>
          <w:szCs w:val="24"/>
        </w:rPr>
        <w:t>of Criminal Justice Data (</w:t>
      </w:r>
      <w:hyperlink r:id="rId8" w:history="1">
        <w:r w:rsidR="00757BFC" w:rsidRPr="00757BFC">
          <w:rPr>
            <w:rStyle w:val="Hyperlink"/>
            <w:rFonts w:ascii="Times New Roman" w:hAnsi="Times New Roman" w:cs="Times New Roman"/>
            <w:sz w:val="24"/>
            <w:szCs w:val="24"/>
          </w:rPr>
          <w:t>NACJD</w:t>
        </w:r>
      </w:hyperlink>
      <w:r w:rsidRPr="00CC6FC9">
        <w:rPr>
          <w:rFonts w:ascii="Times New Roman" w:hAnsi="Times New Roman" w:cs="Times New Roman"/>
          <w:sz w:val="24"/>
          <w:szCs w:val="24"/>
        </w:rPr>
        <w:t>) are the unadjusted counts originally reported by</w:t>
      </w:r>
      <w:r w:rsidR="00757BFC">
        <w:rPr>
          <w:rFonts w:ascii="Times New Roman" w:hAnsi="Times New Roman" w:cs="Times New Roman"/>
          <w:sz w:val="24"/>
          <w:szCs w:val="24"/>
        </w:rPr>
        <w:t xml:space="preserve"> </w:t>
      </w:r>
      <w:r w:rsidRPr="00CC6FC9">
        <w:rPr>
          <w:rFonts w:ascii="Times New Roman" w:hAnsi="Times New Roman" w:cs="Times New Roman"/>
          <w:sz w:val="24"/>
          <w:szCs w:val="24"/>
        </w:rPr>
        <w:t>the states.</w:t>
      </w:r>
    </w:p>
    <w:p w:rsidR="00DA0C22" w:rsidRDefault="00DA0C22" w:rsidP="00CC6F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0C22" w:rsidRPr="00CC6FC9" w:rsidRDefault="00DA0C22" w:rsidP="00CC6F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0C22" w:rsidRPr="00CC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F5B0A"/>
    <w:multiLevelType w:val="hybridMultilevel"/>
    <w:tmpl w:val="43CC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A6"/>
    <w:rsid w:val="00020BC0"/>
    <w:rsid w:val="00053E5B"/>
    <w:rsid w:val="000B081E"/>
    <w:rsid w:val="00191B65"/>
    <w:rsid w:val="002555F3"/>
    <w:rsid w:val="003C1277"/>
    <w:rsid w:val="004F262E"/>
    <w:rsid w:val="00552E74"/>
    <w:rsid w:val="00757BFC"/>
    <w:rsid w:val="00866B78"/>
    <w:rsid w:val="009B7400"/>
    <w:rsid w:val="009C6391"/>
    <w:rsid w:val="009E1768"/>
    <w:rsid w:val="00B14FAB"/>
    <w:rsid w:val="00BD2714"/>
    <w:rsid w:val="00CC6FC9"/>
    <w:rsid w:val="00CF3B10"/>
    <w:rsid w:val="00D01FE1"/>
    <w:rsid w:val="00D375A6"/>
    <w:rsid w:val="00DA0C22"/>
    <w:rsid w:val="00DD2897"/>
    <w:rsid w:val="00E3585B"/>
    <w:rsid w:val="00E954E9"/>
    <w:rsid w:val="00F2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FAE8"/>
  <w15:chartTrackingRefBased/>
  <w15:docId w15:val="{6D83929A-4F90-4939-B307-BB36442F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F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psr.umich.edu/icpsrweb/NACJ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js.gov/index.cfm?ty=pbse&amp;sid=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tfinder.census.gov/faces/nav/jsf/pages/index.xhtml" TargetMode="External"/><Relationship Id="rId5" Type="http://schemas.openxmlformats.org/officeDocument/2006/relationships/hyperlink" Target="http://www.icpsr.umich.edu/icpsrweb/NACJD/studies/345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Nathan M</dc:creator>
  <cp:keywords/>
  <dc:description/>
  <cp:lastModifiedBy>Castillo, Nathan M</cp:lastModifiedBy>
  <cp:revision>2</cp:revision>
  <dcterms:created xsi:type="dcterms:W3CDTF">2017-02-07T19:15:00Z</dcterms:created>
  <dcterms:modified xsi:type="dcterms:W3CDTF">2017-02-07T19:15:00Z</dcterms:modified>
</cp:coreProperties>
</file>