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2FA450" w14:textId="77777777" w:rsidR="00DD6EA6" w:rsidRDefault="00DD6EA6" w:rsidP="00DD6EA6">
      <w:pPr>
        <w:spacing w:line="0" w:lineRule="atLeast"/>
        <w:ind w:left="1520"/>
        <w:rPr>
          <w:rFonts w:ascii="Arial" w:eastAsia="Arial" w:hAnsi="Arial"/>
          <w:b/>
          <w:color w:val="333333"/>
          <w:sz w:val="28"/>
        </w:rPr>
      </w:pPr>
      <w:bookmarkStart w:id="0" w:name="page1"/>
      <w:bookmarkStart w:id="1" w:name="_GoBack"/>
      <w:bookmarkEnd w:id="0"/>
      <w:bookmarkEnd w:id="1"/>
      <w:r>
        <w:rPr>
          <w:noProof/>
        </w:rPr>
        <w:drawing>
          <wp:anchor distT="0" distB="0" distL="114300" distR="114300" simplePos="0" relativeHeight="251659264" behindDoc="1" locked="0" layoutInCell="1" allowOverlap="1" wp14:anchorId="61C962A2" wp14:editId="222C12B6">
            <wp:simplePos x="0" y="0"/>
            <wp:positionH relativeFrom="page">
              <wp:posOffset>917575</wp:posOffset>
            </wp:positionH>
            <wp:positionV relativeFrom="page">
              <wp:posOffset>949325</wp:posOffset>
            </wp:positionV>
            <wp:extent cx="850265" cy="529590"/>
            <wp:effectExtent l="0" t="0" r="698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0265" cy="52959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b/>
          <w:color w:val="333333"/>
          <w:sz w:val="28"/>
        </w:rPr>
        <w:t>Department</w:t>
      </w:r>
    </w:p>
    <w:p w14:paraId="23BF5D7E" w14:textId="77777777" w:rsidR="00DD6EA6" w:rsidRDefault="00DD6EA6" w:rsidP="00DD6EA6">
      <w:pPr>
        <w:spacing w:line="0" w:lineRule="atLeast"/>
        <w:ind w:left="1520"/>
        <w:rPr>
          <w:rFonts w:ascii="Arial" w:eastAsia="Arial" w:hAnsi="Arial"/>
          <w:b/>
          <w:color w:val="333333"/>
          <w:sz w:val="28"/>
        </w:rPr>
      </w:pPr>
      <w:r>
        <w:rPr>
          <w:rFonts w:ascii="Arial" w:eastAsia="Arial" w:hAnsi="Arial"/>
          <w:b/>
          <w:color w:val="333333"/>
          <w:sz w:val="28"/>
        </w:rPr>
        <w:t>for International</w:t>
      </w:r>
    </w:p>
    <w:p w14:paraId="7F7268BC" w14:textId="77777777" w:rsidR="00DD6EA6" w:rsidRDefault="00DD6EA6" w:rsidP="00DD6EA6">
      <w:pPr>
        <w:spacing w:line="0" w:lineRule="atLeast"/>
        <w:ind w:left="1520"/>
        <w:rPr>
          <w:rFonts w:ascii="Arial" w:eastAsia="Arial" w:hAnsi="Arial"/>
          <w:b/>
          <w:color w:val="333333"/>
          <w:sz w:val="28"/>
        </w:rPr>
      </w:pPr>
      <w:r>
        <w:rPr>
          <w:rFonts w:ascii="Arial" w:eastAsia="Arial" w:hAnsi="Arial"/>
          <w:b/>
          <w:color w:val="333333"/>
          <w:sz w:val="28"/>
        </w:rPr>
        <w:t>Development</w:t>
      </w:r>
    </w:p>
    <w:p w14:paraId="6328FCD0" w14:textId="77777777" w:rsidR="00DD6EA6" w:rsidRDefault="00DD6EA6" w:rsidP="00DD6EA6">
      <w:pPr>
        <w:spacing w:line="20" w:lineRule="exact"/>
        <w:rPr>
          <w:rFonts w:ascii="Times New Roman" w:eastAsia="Times New Roman" w:hAnsi="Times New Roman"/>
          <w:sz w:val="24"/>
        </w:rPr>
      </w:pPr>
    </w:p>
    <w:p w14:paraId="3677B5F8" w14:textId="77777777" w:rsidR="00DD6EA6" w:rsidRDefault="00DD6EA6" w:rsidP="00DD6EA6">
      <w:pPr>
        <w:spacing w:line="164" w:lineRule="exact"/>
        <w:rPr>
          <w:rFonts w:ascii="Times New Roman" w:eastAsia="Times New Roman" w:hAnsi="Times New Roman"/>
          <w:sz w:val="24"/>
        </w:rPr>
      </w:pPr>
      <w:r>
        <w:rPr>
          <w:rFonts w:ascii="Arial" w:eastAsia="Arial" w:hAnsi="Arial"/>
          <w:b/>
          <w:noProof/>
          <w:color w:val="333333"/>
          <w:sz w:val="28"/>
        </w:rPr>
        <w:drawing>
          <wp:anchor distT="0" distB="0" distL="114300" distR="114300" simplePos="0" relativeHeight="251660288" behindDoc="1" locked="0" layoutInCell="1" allowOverlap="1" wp14:anchorId="0DEFDD90" wp14:editId="6323E811">
            <wp:simplePos x="0" y="0"/>
            <wp:positionH relativeFrom="column">
              <wp:posOffset>6350</wp:posOffset>
            </wp:positionH>
            <wp:positionV relativeFrom="paragraph">
              <wp:posOffset>53340</wp:posOffset>
            </wp:positionV>
            <wp:extent cx="5904000" cy="302432"/>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4000" cy="302432"/>
                    </a:xfrm>
                    <a:prstGeom prst="rect">
                      <a:avLst/>
                    </a:prstGeom>
                    <a:noFill/>
                  </pic:spPr>
                </pic:pic>
              </a:graphicData>
            </a:graphic>
            <wp14:sizeRelH relativeFrom="page">
              <wp14:pctWidth>0</wp14:pctWidth>
            </wp14:sizeRelH>
            <wp14:sizeRelV relativeFrom="page">
              <wp14:pctHeight>0</wp14:pctHeight>
            </wp14:sizeRelV>
          </wp:anchor>
        </w:drawing>
      </w:r>
    </w:p>
    <w:p w14:paraId="298CAEFB" w14:textId="55A86AB4" w:rsidR="00DD6EA6" w:rsidRDefault="00DD6EA6" w:rsidP="00DD6EA6">
      <w:pPr>
        <w:spacing w:line="0" w:lineRule="atLeast"/>
        <w:ind w:left="160"/>
        <w:rPr>
          <w:rFonts w:ascii="Arial" w:eastAsia="Arial" w:hAnsi="Arial"/>
          <w:sz w:val="28"/>
        </w:rPr>
      </w:pPr>
      <w:r>
        <w:rPr>
          <w:rFonts w:ascii="Arial" w:eastAsia="Arial" w:hAnsi="Arial"/>
          <w:sz w:val="28"/>
        </w:rPr>
        <w:t>Single Departmental Plan - Results Achieved by Sector in 2015-20</w:t>
      </w:r>
      <w:r w:rsidR="00382F7D">
        <w:rPr>
          <w:rFonts w:ascii="Arial" w:eastAsia="Arial" w:hAnsi="Arial"/>
          <w:sz w:val="28"/>
        </w:rPr>
        <w:t>20</w:t>
      </w:r>
    </w:p>
    <w:p w14:paraId="15219C64" w14:textId="77777777" w:rsidR="00DD6EA6" w:rsidRDefault="00DD6EA6" w:rsidP="00DD6EA6">
      <w:pPr>
        <w:spacing w:line="317" w:lineRule="exact"/>
        <w:rPr>
          <w:rFonts w:ascii="Times New Roman" w:eastAsia="Times New Roman" w:hAnsi="Times New Roman"/>
          <w:sz w:val="24"/>
        </w:rPr>
      </w:pPr>
    </w:p>
    <w:p w14:paraId="738AB44E" w14:textId="77777777" w:rsidR="002B6314" w:rsidRDefault="00DD6EA6" w:rsidP="00DD6EA6">
      <w:pPr>
        <w:spacing w:line="0" w:lineRule="atLeast"/>
        <w:rPr>
          <w:rFonts w:ascii="Arial" w:eastAsia="Arial" w:hAnsi="Arial"/>
          <w:b/>
          <w:color w:val="333333"/>
          <w:sz w:val="24"/>
        </w:rPr>
      </w:pPr>
      <w:r>
        <w:rPr>
          <w:rFonts w:ascii="Arial" w:eastAsia="Arial" w:hAnsi="Arial"/>
          <w:b/>
          <w:color w:val="333333"/>
          <w:sz w:val="32"/>
        </w:rPr>
        <w:t>Jobs and income</w:t>
      </w:r>
      <w:r>
        <w:rPr>
          <w:rFonts w:ascii="Arial" w:eastAsia="Arial" w:hAnsi="Arial"/>
          <w:b/>
          <w:color w:val="333333"/>
          <w:sz w:val="32"/>
        </w:rPr>
        <w:br/>
      </w:r>
    </w:p>
    <w:p w14:paraId="626C97A6" w14:textId="192EA2AA" w:rsidR="002B6314" w:rsidRDefault="00DD6EA6" w:rsidP="002B6314">
      <w:pPr>
        <w:spacing w:line="0" w:lineRule="atLeast"/>
        <w:rPr>
          <w:rFonts w:ascii="Arial" w:eastAsia="Arial" w:hAnsi="Arial"/>
          <w:b/>
          <w:color w:val="333333"/>
          <w:sz w:val="24"/>
        </w:rPr>
      </w:pPr>
      <w:r w:rsidRPr="00DD6EA6">
        <w:rPr>
          <w:rFonts w:ascii="Arial" w:eastAsia="Arial" w:hAnsi="Arial"/>
          <w:b/>
          <w:color w:val="333333"/>
          <w:sz w:val="24"/>
        </w:rPr>
        <w:t>Number of people supported to have rai</w:t>
      </w:r>
      <w:r w:rsidR="00431A8B">
        <w:rPr>
          <w:rFonts w:ascii="Arial" w:eastAsia="Arial" w:hAnsi="Arial"/>
          <w:b/>
          <w:color w:val="333333"/>
          <w:sz w:val="24"/>
        </w:rPr>
        <w:t xml:space="preserve">sed incomes and better jobs </w:t>
      </w:r>
      <w:r>
        <w:rPr>
          <w:rFonts w:ascii="Arial" w:eastAsia="Arial" w:hAnsi="Arial"/>
          <w:b/>
          <w:color w:val="333333"/>
          <w:sz w:val="24"/>
        </w:rPr>
        <w:t>or</w:t>
      </w:r>
      <w:r w:rsidR="002B6314">
        <w:rPr>
          <w:rFonts w:ascii="Arial" w:eastAsia="Arial" w:hAnsi="Arial"/>
          <w:b/>
          <w:color w:val="333333"/>
          <w:sz w:val="24"/>
        </w:rPr>
        <w:t xml:space="preserve"> </w:t>
      </w:r>
      <w:r w:rsidRPr="00DD6EA6">
        <w:rPr>
          <w:rFonts w:ascii="Arial" w:eastAsia="Arial" w:hAnsi="Arial"/>
          <w:b/>
          <w:color w:val="333333"/>
          <w:sz w:val="24"/>
        </w:rPr>
        <w:t xml:space="preserve">livelihoods </w:t>
      </w:r>
    </w:p>
    <w:p w14:paraId="5E6D00DB" w14:textId="7B029B49" w:rsidR="00DD6EA6" w:rsidRPr="002B6314" w:rsidRDefault="00DD6EA6" w:rsidP="002B6314">
      <w:pPr>
        <w:spacing w:line="0" w:lineRule="atLeast"/>
        <w:rPr>
          <w:rFonts w:ascii="Arial" w:eastAsia="Arial" w:hAnsi="Arial"/>
          <w:b/>
          <w:color w:val="333333"/>
          <w:sz w:val="24"/>
        </w:rPr>
      </w:pPr>
      <w:r>
        <w:rPr>
          <w:rFonts w:ascii="Arial" w:eastAsia="Arial" w:hAnsi="Arial"/>
          <w:b/>
          <w:noProof/>
          <w:color w:val="333333"/>
          <w:sz w:val="24"/>
        </w:rPr>
        <mc:AlternateContent>
          <mc:Choice Requires="wps">
            <w:drawing>
              <wp:anchor distT="0" distB="0" distL="114300" distR="114300" simplePos="0" relativeHeight="251661312" behindDoc="1" locked="0" layoutInCell="1" allowOverlap="1" wp14:anchorId="75C93C85" wp14:editId="239E9906">
                <wp:simplePos x="0" y="0"/>
                <wp:positionH relativeFrom="column">
                  <wp:posOffset>0</wp:posOffset>
                </wp:positionH>
                <wp:positionV relativeFrom="paragraph">
                  <wp:posOffset>54610</wp:posOffset>
                </wp:positionV>
                <wp:extent cx="59436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684">
                          <a:solidFill>
                            <a:srgbClr val="95B3D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6E68D" id="Straight Connector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3pt" to="468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" strokecolor="#95b3d7" strokeweight=".54678mm"/>
            </w:pict>
          </mc:Fallback>
        </mc:AlternateContent>
      </w:r>
    </w:p>
    <w:p w14:paraId="16C6BFB5" w14:textId="77777777" w:rsidR="00DD6EA6" w:rsidRDefault="00DD6EA6" w:rsidP="00DD6EA6">
      <w:pPr>
        <w:spacing w:line="348" w:lineRule="exact"/>
        <w:rPr>
          <w:rFonts w:ascii="Times New Roman" w:eastAsia="Times New Roman" w:hAnsi="Times New Roman"/>
          <w:sz w:val="24"/>
        </w:rPr>
      </w:pPr>
    </w:p>
    <w:p w14:paraId="5B80440B" w14:textId="631E5698" w:rsidR="00DD6EA6" w:rsidRPr="00DC3235" w:rsidRDefault="002B6314" w:rsidP="00DD6EA6">
      <w:pPr>
        <w:spacing w:line="0" w:lineRule="atLeast"/>
        <w:rPr>
          <w:rFonts w:ascii="Arial" w:eastAsia="Arial" w:hAnsi="Arial"/>
          <w:b/>
          <w:sz w:val="28"/>
          <w:szCs w:val="24"/>
        </w:rPr>
      </w:pPr>
      <w:r w:rsidRPr="00DC3235">
        <w:rPr>
          <w:rFonts w:ascii="Arial" w:eastAsia="Arial" w:hAnsi="Arial"/>
          <w:b/>
          <w:sz w:val="28"/>
          <w:szCs w:val="24"/>
        </w:rPr>
        <w:t>1</w:t>
      </w:r>
      <w:r w:rsidR="00DD6EA6" w:rsidRPr="00DC3235">
        <w:rPr>
          <w:rFonts w:ascii="Arial" w:eastAsia="Arial" w:hAnsi="Arial"/>
          <w:b/>
          <w:sz w:val="28"/>
          <w:szCs w:val="24"/>
        </w:rPr>
        <w:t>. Results</w:t>
      </w:r>
    </w:p>
    <w:p w14:paraId="62BF3DF3" w14:textId="77777777" w:rsidR="00E92942" w:rsidRPr="002B6314" w:rsidRDefault="00E92942">
      <w:pPr>
        <w:rPr>
          <w:rFonts w:ascii="Arial" w:hAnsi="Arial"/>
          <w:sz w:val="24"/>
          <w:szCs w:val="24"/>
        </w:rPr>
      </w:pPr>
    </w:p>
    <w:p w14:paraId="5DB878F4" w14:textId="635DF9A6" w:rsidR="00E92942" w:rsidRPr="002B6314" w:rsidRDefault="00E92942" w:rsidP="002B6314">
      <w:pPr>
        <w:jc w:val="both"/>
        <w:rPr>
          <w:rFonts w:ascii="Arial" w:hAnsi="Arial"/>
          <w:b/>
          <w:sz w:val="24"/>
          <w:szCs w:val="24"/>
        </w:rPr>
      </w:pPr>
      <w:r w:rsidRPr="002B6314">
        <w:rPr>
          <w:rFonts w:ascii="Arial" w:hAnsi="Arial"/>
          <w:b/>
          <w:sz w:val="24"/>
          <w:szCs w:val="24"/>
        </w:rPr>
        <w:t>Fro</w:t>
      </w:r>
      <w:r w:rsidR="006E49A2">
        <w:rPr>
          <w:rFonts w:ascii="Arial" w:hAnsi="Arial"/>
          <w:b/>
          <w:sz w:val="24"/>
          <w:szCs w:val="24"/>
        </w:rPr>
        <w:t xml:space="preserve">m </w:t>
      </w:r>
      <w:r w:rsidRPr="002B6314">
        <w:rPr>
          <w:rFonts w:ascii="Arial" w:hAnsi="Arial"/>
          <w:b/>
          <w:sz w:val="24"/>
          <w:szCs w:val="24"/>
        </w:rPr>
        <w:t>2015/16 to 201</w:t>
      </w:r>
      <w:r w:rsidR="00382F7D">
        <w:rPr>
          <w:rFonts w:ascii="Arial" w:hAnsi="Arial"/>
          <w:b/>
          <w:sz w:val="24"/>
          <w:szCs w:val="24"/>
        </w:rPr>
        <w:t>9</w:t>
      </w:r>
      <w:r w:rsidRPr="002B6314">
        <w:rPr>
          <w:rFonts w:ascii="Arial" w:hAnsi="Arial"/>
          <w:b/>
          <w:sz w:val="24"/>
          <w:szCs w:val="24"/>
        </w:rPr>
        <w:t>/</w:t>
      </w:r>
      <w:r w:rsidR="00382F7D">
        <w:rPr>
          <w:rFonts w:ascii="Arial" w:hAnsi="Arial"/>
          <w:b/>
          <w:sz w:val="24"/>
          <w:szCs w:val="24"/>
        </w:rPr>
        <w:t>20</w:t>
      </w:r>
      <w:r w:rsidRPr="002B6314">
        <w:rPr>
          <w:rFonts w:ascii="Arial" w:hAnsi="Arial"/>
          <w:b/>
          <w:sz w:val="24"/>
          <w:szCs w:val="24"/>
        </w:rPr>
        <w:t xml:space="preserve"> DFID supported </w:t>
      </w:r>
      <w:r w:rsidR="009C3219">
        <w:rPr>
          <w:rFonts w:ascii="Arial" w:hAnsi="Arial"/>
          <w:b/>
          <w:sz w:val="24"/>
          <w:szCs w:val="24"/>
        </w:rPr>
        <w:t>5.</w:t>
      </w:r>
      <w:r w:rsidR="00D715E3">
        <w:rPr>
          <w:rFonts w:ascii="Arial" w:hAnsi="Arial"/>
          <w:b/>
          <w:sz w:val="24"/>
          <w:szCs w:val="24"/>
        </w:rPr>
        <w:t>1</w:t>
      </w:r>
      <w:r w:rsidR="006E49A2">
        <w:rPr>
          <w:rFonts w:ascii="Arial" w:hAnsi="Arial"/>
          <w:b/>
          <w:sz w:val="24"/>
          <w:szCs w:val="24"/>
        </w:rPr>
        <w:t xml:space="preserve"> million </w:t>
      </w:r>
      <w:r w:rsidR="006E5270" w:rsidRPr="002B6314">
        <w:rPr>
          <w:rFonts w:ascii="Arial" w:hAnsi="Arial"/>
          <w:b/>
          <w:sz w:val="24"/>
          <w:szCs w:val="24"/>
        </w:rPr>
        <w:t>people to raise their incomes or maintain/gain a better job or livelihood.</w:t>
      </w:r>
      <w:r w:rsidR="004E37AD" w:rsidRPr="002B6314">
        <w:rPr>
          <w:rStyle w:val="FootnoteReference"/>
          <w:rFonts w:ascii="Arial" w:hAnsi="Arial"/>
          <w:b/>
          <w:sz w:val="24"/>
          <w:szCs w:val="24"/>
        </w:rPr>
        <w:footnoteReference w:id="1"/>
      </w:r>
    </w:p>
    <w:p w14:paraId="09051524" w14:textId="77777777" w:rsidR="006E5270" w:rsidRPr="002B6314" w:rsidRDefault="006E5270">
      <w:pPr>
        <w:rPr>
          <w:rFonts w:ascii="Arial" w:hAnsi="Arial"/>
          <w:sz w:val="24"/>
          <w:szCs w:val="24"/>
        </w:rPr>
      </w:pPr>
    </w:p>
    <w:p w14:paraId="2308BA28" w14:textId="77777777" w:rsidR="008E587F" w:rsidRPr="002B6314" w:rsidRDefault="008E587F" w:rsidP="002B6314">
      <w:pPr>
        <w:pStyle w:val="ListParagraph"/>
        <w:numPr>
          <w:ilvl w:val="1"/>
          <w:numId w:val="8"/>
        </w:numPr>
        <w:rPr>
          <w:rFonts w:ascii="Arial" w:hAnsi="Arial"/>
          <w:b/>
          <w:sz w:val="24"/>
          <w:szCs w:val="24"/>
        </w:rPr>
      </w:pPr>
      <w:r w:rsidRPr="002B6314">
        <w:rPr>
          <w:rFonts w:ascii="Arial" w:hAnsi="Arial"/>
          <w:b/>
          <w:sz w:val="24"/>
          <w:szCs w:val="24"/>
        </w:rPr>
        <w:t>Results by gender</w:t>
      </w:r>
    </w:p>
    <w:p w14:paraId="20DA4D3A" w14:textId="01DF36F9" w:rsidR="008E587F" w:rsidRPr="002B6314" w:rsidRDefault="008E587F" w:rsidP="002B6314">
      <w:pPr>
        <w:jc w:val="both"/>
        <w:rPr>
          <w:rFonts w:ascii="Arial" w:hAnsi="Arial"/>
          <w:sz w:val="24"/>
          <w:szCs w:val="24"/>
        </w:rPr>
      </w:pPr>
      <w:r w:rsidRPr="002B6314">
        <w:rPr>
          <w:rFonts w:ascii="Arial" w:hAnsi="Arial"/>
          <w:sz w:val="24"/>
          <w:szCs w:val="24"/>
        </w:rPr>
        <w:t>9</w:t>
      </w:r>
      <w:r w:rsidR="0033530D">
        <w:rPr>
          <w:rFonts w:ascii="Arial" w:hAnsi="Arial"/>
          <w:sz w:val="24"/>
          <w:szCs w:val="24"/>
        </w:rPr>
        <w:t>9</w:t>
      </w:r>
      <w:r w:rsidRPr="002B6314">
        <w:rPr>
          <w:rFonts w:ascii="Arial" w:hAnsi="Arial"/>
          <w:sz w:val="24"/>
          <w:szCs w:val="24"/>
        </w:rPr>
        <w:t xml:space="preserve">% of results were broken down by gender. Of the </w:t>
      </w:r>
      <w:r w:rsidR="00223018">
        <w:rPr>
          <w:rFonts w:ascii="Arial" w:hAnsi="Arial"/>
          <w:sz w:val="24"/>
          <w:szCs w:val="24"/>
        </w:rPr>
        <w:t>5.</w:t>
      </w:r>
      <w:r w:rsidR="00D715E3">
        <w:rPr>
          <w:rFonts w:ascii="Arial" w:hAnsi="Arial"/>
          <w:sz w:val="24"/>
          <w:szCs w:val="24"/>
        </w:rPr>
        <w:t>1</w:t>
      </w:r>
      <w:r w:rsidR="002B6314">
        <w:rPr>
          <w:rFonts w:ascii="Arial" w:hAnsi="Arial"/>
          <w:sz w:val="24"/>
          <w:szCs w:val="24"/>
        </w:rPr>
        <w:t xml:space="preserve"> </w:t>
      </w:r>
      <w:r w:rsidRPr="002B6314">
        <w:rPr>
          <w:rFonts w:ascii="Arial" w:hAnsi="Arial"/>
          <w:sz w:val="24"/>
          <w:szCs w:val="24"/>
        </w:rPr>
        <w:t>m</w:t>
      </w:r>
      <w:r w:rsidR="002B6314">
        <w:rPr>
          <w:rFonts w:ascii="Arial" w:hAnsi="Arial"/>
          <w:sz w:val="24"/>
          <w:szCs w:val="24"/>
        </w:rPr>
        <w:t>illion</w:t>
      </w:r>
      <w:r w:rsidRPr="002B6314">
        <w:rPr>
          <w:rFonts w:ascii="Arial" w:hAnsi="Arial"/>
          <w:sz w:val="24"/>
          <w:szCs w:val="24"/>
        </w:rPr>
        <w:t xml:space="preserve"> people supported, </w:t>
      </w:r>
      <w:r w:rsidR="00223018">
        <w:rPr>
          <w:rFonts w:ascii="Arial" w:hAnsi="Arial"/>
          <w:sz w:val="24"/>
          <w:szCs w:val="24"/>
        </w:rPr>
        <w:t>3.</w:t>
      </w:r>
      <w:r w:rsidR="00D715E3">
        <w:rPr>
          <w:rFonts w:ascii="Arial" w:hAnsi="Arial"/>
          <w:sz w:val="24"/>
          <w:szCs w:val="24"/>
        </w:rPr>
        <w:t>6</w:t>
      </w:r>
      <w:r w:rsidR="002B6314">
        <w:rPr>
          <w:rFonts w:ascii="Arial" w:hAnsi="Arial"/>
          <w:sz w:val="24"/>
          <w:szCs w:val="24"/>
        </w:rPr>
        <w:t xml:space="preserve"> </w:t>
      </w:r>
      <w:r w:rsidRPr="002B6314">
        <w:rPr>
          <w:rFonts w:ascii="Arial" w:hAnsi="Arial"/>
          <w:sz w:val="24"/>
          <w:szCs w:val="24"/>
        </w:rPr>
        <w:t>m</w:t>
      </w:r>
      <w:r w:rsidR="002B6314">
        <w:rPr>
          <w:rFonts w:ascii="Arial" w:hAnsi="Arial"/>
          <w:sz w:val="24"/>
          <w:szCs w:val="24"/>
        </w:rPr>
        <w:t>illion</w:t>
      </w:r>
      <w:r w:rsidRPr="002B6314">
        <w:rPr>
          <w:rFonts w:ascii="Arial" w:hAnsi="Arial"/>
          <w:sz w:val="24"/>
          <w:szCs w:val="24"/>
        </w:rPr>
        <w:t xml:space="preserve"> were men and </w:t>
      </w:r>
      <w:r w:rsidR="0033530D">
        <w:rPr>
          <w:rFonts w:ascii="Arial" w:hAnsi="Arial"/>
          <w:sz w:val="24"/>
          <w:szCs w:val="24"/>
        </w:rPr>
        <w:t>1.</w:t>
      </w:r>
      <w:r w:rsidR="00D715E3">
        <w:rPr>
          <w:rFonts w:ascii="Arial" w:hAnsi="Arial"/>
          <w:sz w:val="24"/>
          <w:szCs w:val="24"/>
        </w:rPr>
        <w:t>5</w:t>
      </w:r>
      <w:r w:rsidR="002B6314">
        <w:rPr>
          <w:rFonts w:ascii="Arial" w:hAnsi="Arial"/>
          <w:sz w:val="24"/>
          <w:szCs w:val="24"/>
        </w:rPr>
        <w:t xml:space="preserve"> </w:t>
      </w:r>
      <w:r w:rsidRPr="002B6314">
        <w:rPr>
          <w:rFonts w:ascii="Arial" w:hAnsi="Arial"/>
          <w:sz w:val="24"/>
          <w:szCs w:val="24"/>
        </w:rPr>
        <w:t>m</w:t>
      </w:r>
      <w:r w:rsidR="002B6314">
        <w:rPr>
          <w:rFonts w:ascii="Arial" w:hAnsi="Arial"/>
          <w:sz w:val="24"/>
          <w:szCs w:val="24"/>
        </w:rPr>
        <w:t>illion</w:t>
      </w:r>
      <w:r w:rsidRPr="002B6314">
        <w:rPr>
          <w:rFonts w:ascii="Arial" w:hAnsi="Arial"/>
          <w:sz w:val="24"/>
          <w:szCs w:val="24"/>
        </w:rPr>
        <w:t xml:space="preserve"> were women</w:t>
      </w:r>
      <w:r w:rsidR="00D83635" w:rsidRPr="002B6314">
        <w:rPr>
          <w:rFonts w:ascii="Arial" w:hAnsi="Arial"/>
          <w:sz w:val="24"/>
          <w:szCs w:val="24"/>
        </w:rPr>
        <w:t xml:space="preserve"> (figures do not su</w:t>
      </w:r>
      <w:r w:rsidR="006E49A2">
        <w:rPr>
          <w:rFonts w:ascii="Arial" w:hAnsi="Arial"/>
          <w:sz w:val="24"/>
          <w:szCs w:val="24"/>
        </w:rPr>
        <w:t xml:space="preserve">m </w:t>
      </w:r>
      <w:r w:rsidR="00D83635" w:rsidRPr="002B6314">
        <w:rPr>
          <w:rFonts w:ascii="Arial" w:hAnsi="Arial"/>
          <w:sz w:val="24"/>
          <w:szCs w:val="24"/>
        </w:rPr>
        <w:t>due to rounding)</w:t>
      </w:r>
      <w:r w:rsidRPr="002B6314">
        <w:rPr>
          <w:rFonts w:ascii="Arial" w:hAnsi="Arial"/>
          <w:sz w:val="24"/>
          <w:szCs w:val="24"/>
        </w:rPr>
        <w:t>.</w:t>
      </w:r>
      <w:r w:rsidR="00D83635" w:rsidRPr="002B6314">
        <w:rPr>
          <w:rFonts w:ascii="Arial" w:hAnsi="Arial"/>
          <w:sz w:val="24"/>
          <w:szCs w:val="24"/>
        </w:rPr>
        <w:t xml:space="preserve"> </w:t>
      </w:r>
    </w:p>
    <w:p w14:paraId="16E7BD6E" w14:textId="77777777" w:rsidR="002B6314" w:rsidRDefault="002B6314">
      <w:pPr>
        <w:rPr>
          <w:rFonts w:ascii="Arial" w:hAnsi="Arial"/>
          <w:sz w:val="24"/>
          <w:szCs w:val="24"/>
        </w:rPr>
      </w:pPr>
    </w:p>
    <w:p w14:paraId="535AEFBD" w14:textId="7D0DD0CE" w:rsidR="002B6314" w:rsidRPr="002B6314" w:rsidRDefault="002B6314" w:rsidP="002B6314">
      <w:pPr>
        <w:pStyle w:val="ListParagraph"/>
        <w:numPr>
          <w:ilvl w:val="1"/>
          <w:numId w:val="8"/>
        </w:numPr>
        <w:rPr>
          <w:rFonts w:ascii="Arial" w:hAnsi="Arial"/>
          <w:b/>
          <w:sz w:val="24"/>
          <w:szCs w:val="24"/>
        </w:rPr>
      </w:pPr>
      <w:r w:rsidRPr="002B6314">
        <w:rPr>
          <w:rFonts w:ascii="Arial" w:hAnsi="Arial"/>
          <w:b/>
          <w:sz w:val="24"/>
          <w:szCs w:val="24"/>
        </w:rPr>
        <w:t>Results by Region</w:t>
      </w:r>
    </w:p>
    <w:p w14:paraId="62AC0A23" w14:textId="77777777" w:rsidR="002B6314" w:rsidRDefault="002B6314">
      <w:pPr>
        <w:rPr>
          <w:rFonts w:ascii="Arial" w:hAnsi="Arial"/>
          <w:sz w:val="24"/>
          <w:szCs w:val="24"/>
        </w:rPr>
      </w:pPr>
    </w:p>
    <w:p w14:paraId="08BC4D00" w14:textId="72F26856" w:rsidR="00DD6EA6" w:rsidRPr="002B6314" w:rsidRDefault="002B6314">
      <w:pPr>
        <w:rPr>
          <w:rFonts w:ascii="Arial" w:hAnsi="Arial"/>
          <w:sz w:val="24"/>
          <w:szCs w:val="24"/>
        </w:rPr>
      </w:pPr>
      <w:r w:rsidRPr="002B6314">
        <w:rPr>
          <w:rFonts w:ascii="Arial" w:hAnsi="Arial"/>
          <w:sz w:val="24"/>
          <w:szCs w:val="24"/>
        </w:rPr>
        <w:t xml:space="preserve">Figure 1: </w:t>
      </w:r>
      <w:r>
        <w:rPr>
          <w:rFonts w:ascii="Arial" w:hAnsi="Arial"/>
          <w:sz w:val="24"/>
          <w:szCs w:val="24"/>
        </w:rPr>
        <w:t>People supported</w:t>
      </w:r>
      <w:r w:rsidR="00DD6EA6" w:rsidRPr="002B6314">
        <w:rPr>
          <w:rFonts w:ascii="Arial" w:hAnsi="Arial"/>
          <w:sz w:val="24"/>
          <w:szCs w:val="24"/>
        </w:rPr>
        <w:t xml:space="preserve"> by region</w:t>
      </w:r>
    </w:p>
    <w:p w14:paraId="3AE2A895" w14:textId="439828C5" w:rsidR="006E5270" w:rsidRPr="002B6314" w:rsidRDefault="006E5270">
      <w:pPr>
        <w:rPr>
          <w:rFonts w:ascii="Arial" w:hAnsi="Arial"/>
          <w:sz w:val="24"/>
          <w:szCs w:val="24"/>
        </w:rPr>
      </w:pPr>
    </w:p>
    <w:p w14:paraId="6CF19B9F" w14:textId="5AABBBE0" w:rsidR="0033530D" w:rsidRDefault="0033530D">
      <w:pPr>
        <w:rPr>
          <w:rFonts w:ascii="Arial" w:hAnsi="Arial"/>
          <w:sz w:val="24"/>
          <w:szCs w:val="24"/>
        </w:rPr>
      </w:pPr>
      <w:r w:rsidRPr="002B6314">
        <w:rPr>
          <w:rFonts w:ascii="Arial" w:hAnsi="Arial"/>
          <w:noProof/>
          <w:sz w:val="24"/>
          <w:szCs w:val="24"/>
        </w:rPr>
        <mc:AlternateContent>
          <mc:Choice Requires="wps">
            <w:drawing>
              <wp:anchor distT="0" distB="0" distL="114300" distR="114300" simplePos="0" relativeHeight="251658240" behindDoc="0" locked="0" layoutInCell="1" allowOverlap="1" wp14:anchorId="47B876BE" wp14:editId="78AD848D">
                <wp:simplePos x="0" y="0"/>
                <wp:positionH relativeFrom="column">
                  <wp:posOffset>2988310</wp:posOffset>
                </wp:positionH>
                <wp:positionV relativeFrom="paragraph">
                  <wp:posOffset>2732405</wp:posOffset>
                </wp:positionV>
                <wp:extent cx="1489917" cy="1403985"/>
                <wp:effectExtent l="0" t="0" r="1524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917" cy="1403985"/>
                        </a:xfrm>
                        <a:prstGeom prst="rect">
                          <a:avLst/>
                        </a:prstGeom>
                        <a:solidFill>
                          <a:srgbClr val="FFFFFF"/>
                        </a:solidFill>
                        <a:ln w="9525">
                          <a:solidFill>
                            <a:srgbClr val="000000"/>
                          </a:solidFill>
                          <a:miter lim="800000"/>
                          <a:headEnd/>
                          <a:tailEnd/>
                        </a:ln>
                      </wps:spPr>
                      <wps:txbx>
                        <w:txbxContent>
                          <w:p w14:paraId="514637F5" w14:textId="16CEBF76" w:rsidR="00D83635" w:rsidRDefault="00D83635">
                            <w:r>
                              <w:t>Figures rounded to the nearest 100,000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B876BE" id="_x0000_t202" coordsize="21600,21600" o:spt="202" path="m,l,21600r21600,l21600,xe">
                <v:stroke joinstyle="miter"/>
                <v:path gradientshapeok="t" o:connecttype="rect"/>
              </v:shapetype>
              <v:shape id="Text Box 2" o:spid="_x0000_s1026" type="#_x0000_t202" style="position:absolute;margin-left:235.3pt;margin-top:215.15pt;width:117.3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">
                <v:textbox style="mso-fit-shape-to-text:t">
                  <w:txbxContent>
                    <w:p w14:paraId="514637F5" w14:textId="16CEBF76" w:rsidR="00D83635" w:rsidRDefault="00D83635">
                      <w:r>
                        <w:t>Figures rounded to the nearest 100,000</w:t>
                      </w:r>
                    </w:p>
                  </w:txbxContent>
                </v:textbox>
              </v:shape>
            </w:pict>
          </mc:Fallback>
        </mc:AlternateContent>
      </w:r>
    </w:p>
    <w:p w14:paraId="60E0D179" w14:textId="4ED3F32D" w:rsidR="0033530D" w:rsidRPr="002B6314" w:rsidRDefault="00C62730">
      <w:pPr>
        <w:rPr>
          <w:rFonts w:ascii="Arial" w:hAnsi="Arial"/>
          <w:sz w:val="24"/>
          <w:szCs w:val="24"/>
        </w:rPr>
      </w:pPr>
      <w:r>
        <w:rPr>
          <w:rFonts w:ascii="Arial" w:hAnsi="Arial"/>
          <w:noProof/>
          <w:sz w:val="24"/>
          <w:szCs w:val="24"/>
        </w:rPr>
        <w:drawing>
          <wp:inline distT="0" distB="0" distL="0" distR="0" wp14:anchorId="0D9E76B9" wp14:editId="6C0D21BB">
            <wp:extent cx="4615180" cy="3261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5180" cy="3261360"/>
                    </a:xfrm>
                    <a:prstGeom prst="rect">
                      <a:avLst/>
                    </a:prstGeom>
                    <a:noFill/>
                  </pic:spPr>
                </pic:pic>
              </a:graphicData>
            </a:graphic>
          </wp:inline>
        </w:drawing>
      </w:r>
    </w:p>
    <w:p w14:paraId="1209253D" w14:textId="77777777" w:rsidR="00D83635" w:rsidRPr="002B6314" w:rsidRDefault="00D83635">
      <w:pPr>
        <w:rPr>
          <w:rFonts w:ascii="Arial" w:hAnsi="Arial"/>
          <w:b/>
          <w:sz w:val="24"/>
          <w:szCs w:val="24"/>
        </w:rPr>
      </w:pPr>
    </w:p>
    <w:p w14:paraId="15DC885A" w14:textId="665D3C30" w:rsidR="00E92942" w:rsidRPr="002B6314" w:rsidRDefault="008E587F" w:rsidP="002B6314">
      <w:pPr>
        <w:pStyle w:val="ListParagraph"/>
        <w:numPr>
          <w:ilvl w:val="1"/>
          <w:numId w:val="8"/>
        </w:numPr>
        <w:rPr>
          <w:rFonts w:ascii="Arial" w:hAnsi="Arial"/>
          <w:b/>
          <w:sz w:val="24"/>
          <w:szCs w:val="24"/>
        </w:rPr>
      </w:pPr>
      <w:r w:rsidRPr="002B6314">
        <w:rPr>
          <w:rFonts w:ascii="Arial" w:hAnsi="Arial"/>
          <w:b/>
          <w:sz w:val="24"/>
          <w:szCs w:val="24"/>
        </w:rPr>
        <w:lastRenderedPageBreak/>
        <w:t>Results by indicator type</w:t>
      </w:r>
      <w:r w:rsidR="00446DA9" w:rsidRPr="002B6314">
        <w:rPr>
          <w:rStyle w:val="FootnoteReference"/>
          <w:rFonts w:ascii="Arial" w:hAnsi="Arial"/>
          <w:b/>
          <w:sz w:val="24"/>
          <w:szCs w:val="24"/>
        </w:rPr>
        <w:footnoteReference w:id="2"/>
      </w:r>
    </w:p>
    <w:p w14:paraId="01AB7FAB" w14:textId="77777777" w:rsidR="008E587F" w:rsidRPr="002B6314" w:rsidRDefault="008E587F" w:rsidP="006E5270">
      <w:pPr>
        <w:rPr>
          <w:rFonts w:ascii="Arial" w:hAnsi="Arial"/>
          <w:sz w:val="24"/>
          <w:szCs w:val="24"/>
        </w:rPr>
      </w:pPr>
    </w:p>
    <w:p w14:paraId="45E47811" w14:textId="22CDE412" w:rsidR="00D83635" w:rsidRPr="002B6314" w:rsidRDefault="00D83635" w:rsidP="002B6314">
      <w:pPr>
        <w:jc w:val="both"/>
        <w:rPr>
          <w:rFonts w:ascii="Arial" w:hAnsi="Arial"/>
          <w:sz w:val="24"/>
          <w:szCs w:val="24"/>
        </w:rPr>
      </w:pPr>
      <w:r w:rsidRPr="002B6314">
        <w:rPr>
          <w:rFonts w:ascii="Arial" w:hAnsi="Arial"/>
          <w:sz w:val="24"/>
          <w:szCs w:val="24"/>
        </w:rPr>
        <w:t xml:space="preserve">Of the total </w:t>
      </w:r>
      <w:r w:rsidR="00C321C4">
        <w:rPr>
          <w:rFonts w:ascii="Arial" w:hAnsi="Arial"/>
          <w:sz w:val="24"/>
          <w:szCs w:val="24"/>
        </w:rPr>
        <w:t>5.</w:t>
      </w:r>
      <w:r w:rsidR="00325E16">
        <w:rPr>
          <w:rFonts w:ascii="Arial" w:hAnsi="Arial"/>
          <w:sz w:val="24"/>
          <w:szCs w:val="24"/>
        </w:rPr>
        <w:t>1</w:t>
      </w:r>
      <w:r w:rsidR="002B6314">
        <w:rPr>
          <w:rFonts w:ascii="Arial" w:hAnsi="Arial"/>
          <w:sz w:val="24"/>
          <w:szCs w:val="24"/>
        </w:rPr>
        <w:t xml:space="preserve"> </w:t>
      </w:r>
      <w:r w:rsidRPr="002B6314">
        <w:rPr>
          <w:rFonts w:ascii="Arial" w:hAnsi="Arial"/>
          <w:sz w:val="24"/>
          <w:szCs w:val="24"/>
        </w:rPr>
        <w:t>m</w:t>
      </w:r>
      <w:r w:rsidR="002B6314">
        <w:rPr>
          <w:rFonts w:ascii="Arial" w:hAnsi="Arial"/>
          <w:sz w:val="24"/>
          <w:szCs w:val="24"/>
        </w:rPr>
        <w:t>illion</w:t>
      </w:r>
      <w:r w:rsidRPr="002B6314">
        <w:rPr>
          <w:rFonts w:ascii="Arial" w:hAnsi="Arial"/>
          <w:sz w:val="24"/>
          <w:szCs w:val="24"/>
        </w:rPr>
        <w:t xml:space="preserve"> people supported to raise their incomes or maintain/gain a better job or livelihood</w:t>
      </w:r>
      <w:r w:rsidR="00765BF3" w:rsidRPr="002B6314">
        <w:rPr>
          <w:rFonts w:ascii="Arial" w:hAnsi="Arial"/>
          <w:sz w:val="24"/>
          <w:szCs w:val="24"/>
        </w:rPr>
        <w:t>:</w:t>
      </w:r>
    </w:p>
    <w:p w14:paraId="2B4D7387" w14:textId="775B1E6C" w:rsidR="008E587F" w:rsidRPr="002B6314" w:rsidRDefault="008E587F" w:rsidP="006E5270">
      <w:pPr>
        <w:rPr>
          <w:rFonts w:ascii="Arial" w:hAnsi="Arial"/>
          <w:sz w:val="24"/>
          <w:szCs w:val="24"/>
        </w:rPr>
      </w:pPr>
    </w:p>
    <w:p w14:paraId="57F98C6D" w14:textId="24E9257E" w:rsidR="00D83635" w:rsidRPr="002B6314" w:rsidRDefault="0033530D" w:rsidP="002B6314">
      <w:pPr>
        <w:pStyle w:val="ListParagraph"/>
        <w:numPr>
          <w:ilvl w:val="0"/>
          <w:numId w:val="14"/>
        </w:numPr>
        <w:ind w:left="720"/>
        <w:jc w:val="both"/>
        <w:rPr>
          <w:rFonts w:ascii="Arial" w:hAnsi="Arial"/>
          <w:sz w:val="24"/>
          <w:szCs w:val="24"/>
        </w:rPr>
      </w:pPr>
      <w:r>
        <w:rPr>
          <w:rFonts w:ascii="Arial" w:hAnsi="Arial"/>
          <w:sz w:val="24"/>
          <w:szCs w:val="24"/>
        </w:rPr>
        <w:t>2.</w:t>
      </w:r>
      <w:r w:rsidR="00DD43E2">
        <w:rPr>
          <w:rFonts w:ascii="Arial" w:hAnsi="Arial"/>
          <w:sz w:val="24"/>
          <w:szCs w:val="24"/>
        </w:rPr>
        <w:t>4</w:t>
      </w:r>
      <w:r w:rsidR="006E49A2">
        <w:rPr>
          <w:rFonts w:ascii="Arial" w:hAnsi="Arial"/>
          <w:sz w:val="24"/>
          <w:szCs w:val="24"/>
        </w:rPr>
        <w:t xml:space="preserve"> million </w:t>
      </w:r>
      <w:r w:rsidR="00D83635" w:rsidRPr="002B6314">
        <w:rPr>
          <w:rFonts w:ascii="Arial" w:hAnsi="Arial"/>
          <w:sz w:val="24"/>
          <w:szCs w:val="24"/>
        </w:rPr>
        <w:t xml:space="preserve">people </w:t>
      </w:r>
      <w:r w:rsidR="00446DA9" w:rsidRPr="002B6314">
        <w:rPr>
          <w:rFonts w:ascii="Arial" w:hAnsi="Arial"/>
          <w:sz w:val="24"/>
          <w:szCs w:val="24"/>
        </w:rPr>
        <w:t>were</w:t>
      </w:r>
      <w:r w:rsidR="00D83635" w:rsidRPr="002B6314">
        <w:rPr>
          <w:rFonts w:ascii="Arial" w:hAnsi="Arial"/>
          <w:sz w:val="24"/>
          <w:szCs w:val="24"/>
        </w:rPr>
        <w:t xml:space="preserve"> supported to raise their income.</w:t>
      </w:r>
    </w:p>
    <w:p w14:paraId="327A98B8" w14:textId="77777777" w:rsidR="00D83635" w:rsidRPr="002B6314" w:rsidRDefault="00D83635" w:rsidP="002B6314">
      <w:pPr>
        <w:rPr>
          <w:rFonts w:ascii="Arial" w:hAnsi="Arial"/>
          <w:sz w:val="24"/>
          <w:szCs w:val="24"/>
        </w:rPr>
      </w:pPr>
    </w:p>
    <w:p w14:paraId="2441A00A" w14:textId="6BB02A7B" w:rsidR="00D83635" w:rsidRPr="002B6314" w:rsidRDefault="00446DA9" w:rsidP="002B6314">
      <w:pPr>
        <w:pStyle w:val="ListParagraph"/>
        <w:numPr>
          <w:ilvl w:val="0"/>
          <w:numId w:val="14"/>
        </w:numPr>
        <w:ind w:left="720"/>
        <w:jc w:val="both"/>
        <w:rPr>
          <w:rFonts w:ascii="Arial" w:hAnsi="Arial"/>
          <w:sz w:val="24"/>
          <w:szCs w:val="24"/>
        </w:rPr>
      </w:pPr>
      <w:r w:rsidRPr="002B6314">
        <w:rPr>
          <w:rFonts w:ascii="Arial" w:hAnsi="Arial"/>
          <w:sz w:val="24"/>
          <w:szCs w:val="24"/>
        </w:rPr>
        <w:t>1.</w:t>
      </w:r>
      <w:r w:rsidR="00DC04FF">
        <w:rPr>
          <w:rFonts w:ascii="Arial" w:hAnsi="Arial"/>
          <w:sz w:val="24"/>
          <w:szCs w:val="24"/>
        </w:rPr>
        <w:t>9</w:t>
      </w:r>
      <w:r w:rsidR="006E49A2">
        <w:rPr>
          <w:rFonts w:ascii="Arial" w:hAnsi="Arial"/>
          <w:sz w:val="24"/>
          <w:szCs w:val="24"/>
        </w:rPr>
        <w:t xml:space="preserve"> million </w:t>
      </w:r>
      <w:r w:rsidRPr="002B6314">
        <w:rPr>
          <w:rFonts w:ascii="Arial" w:hAnsi="Arial"/>
          <w:sz w:val="24"/>
          <w:szCs w:val="24"/>
        </w:rPr>
        <w:t xml:space="preserve">people were supported to gain or maintain a better job or livelihood. This includes figures for programmes which measured the number of jobs created/maintained, rather than have indicators which directly measure beneficiary numbers. </w:t>
      </w:r>
      <w:proofErr w:type="gramStart"/>
      <w:r w:rsidRPr="002B6314">
        <w:rPr>
          <w:rFonts w:ascii="Arial" w:hAnsi="Arial"/>
          <w:sz w:val="24"/>
          <w:szCs w:val="24"/>
        </w:rPr>
        <w:t>However</w:t>
      </w:r>
      <w:proofErr w:type="gramEnd"/>
      <w:r w:rsidRPr="002B6314">
        <w:rPr>
          <w:rFonts w:ascii="Arial" w:hAnsi="Arial"/>
          <w:sz w:val="24"/>
          <w:szCs w:val="24"/>
        </w:rPr>
        <w:t xml:space="preserve"> a </w:t>
      </w:r>
      <w:r w:rsidR="00431A8B" w:rsidRPr="002B6314">
        <w:rPr>
          <w:rFonts w:ascii="Arial" w:hAnsi="Arial"/>
          <w:sz w:val="24"/>
          <w:szCs w:val="24"/>
        </w:rPr>
        <w:t xml:space="preserve">single </w:t>
      </w:r>
      <w:r w:rsidRPr="002B6314">
        <w:rPr>
          <w:rFonts w:ascii="Arial" w:hAnsi="Arial"/>
          <w:sz w:val="24"/>
          <w:szCs w:val="24"/>
        </w:rPr>
        <w:t>beneficiary is assumed for every job maintained/created.</w:t>
      </w:r>
      <w:r w:rsidR="00431A8B" w:rsidRPr="002B6314">
        <w:rPr>
          <w:rFonts w:ascii="Arial" w:hAnsi="Arial"/>
          <w:sz w:val="24"/>
          <w:szCs w:val="24"/>
        </w:rPr>
        <w:t xml:space="preserve"> </w:t>
      </w:r>
    </w:p>
    <w:p w14:paraId="5B444841" w14:textId="77777777" w:rsidR="00446DA9" w:rsidRPr="002B6314" w:rsidRDefault="00446DA9" w:rsidP="002B6314">
      <w:pPr>
        <w:jc w:val="both"/>
        <w:rPr>
          <w:rFonts w:ascii="Arial" w:hAnsi="Arial"/>
          <w:sz w:val="24"/>
          <w:szCs w:val="24"/>
        </w:rPr>
      </w:pPr>
    </w:p>
    <w:p w14:paraId="6594DA5A" w14:textId="416CFD30" w:rsidR="00446DA9" w:rsidRPr="002B6314" w:rsidRDefault="00446DA9" w:rsidP="002B6314">
      <w:pPr>
        <w:pStyle w:val="ListParagraph"/>
        <w:numPr>
          <w:ilvl w:val="0"/>
          <w:numId w:val="14"/>
        </w:numPr>
        <w:ind w:left="720"/>
        <w:jc w:val="both"/>
        <w:rPr>
          <w:rFonts w:ascii="Arial" w:hAnsi="Arial"/>
          <w:sz w:val="24"/>
          <w:szCs w:val="24"/>
        </w:rPr>
      </w:pPr>
      <w:r w:rsidRPr="002B6314">
        <w:rPr>
          <w:rFonts w:ascii="Arial" w:hAnsi="Arial"/>
          <w:sz w:val="24"/>
          <w:szCs w:val="24"/>
        </w:rPr>
        <w:t>The remaining 0.</w:t>
      </w:r>
      <w:r w:rsidR="00293AFC">
        <w:rPr>
          <w:rFonts w:ascii="Arial" w:hAnsi="Arial"/>
          <w:sz w:val="24"/>
          <w:szCs w:val="24"/>
        </w:rPr>
        <w:t>7</w:t>
      </w:r>
      <w:r w:rsidR="006E49A2">
        <w:rPr>
          <w:rFonts w:ascii="Arial" w:hAnsi="Arial"/>
          <w:sz w:val="24"/>
          <w:szCs w:val="24"/>
        </w:rPr>
        <w:t xml:space="preserve"> million </w:t>
      </w:r>
      <w:r w:rsidRPr="002B6314">
        <w:rPr>
          <w:rFonts w:ascii="Arial" w:hAnsi="Arial"/>
          <w:sz w:val="24"/>
          <w:szCs w:val="24"/>
        </w:rPr>
        <w:t>people were beneficiaries for programmes where the indicator measured the total of all or some of the following.</w:t>
      </w:r>
    </w:p>
    <w:p w14:paraId="412DF14A" w14:textId="2E016E8E" w:rsidR="00446DA9" w:rsidRPr="002B6314" w:rsidRDefault="00765BF3" w:rsidP="002B6314">
      <w:pPr>
        <w:pStyle w:val="ListParagraph"/>
        <w:numPr>
          <w:ilvl w:val="0"/>
          <w:numId w:val="11"/>
        </w:numPr>
        <w:jc w:val="both"/>
        <w:rPr>
          <w:rFonts w:ascii="Arial" w:hAnsi="Arial"/>
          <w:sz w:val="24"/>
          <w:szCs w:val="24"/>
        </w:rPr>
      </w:pPr>
      <w:r w:rsidRPr="002B6314">
        <w:rPr>
          <w:rFonts w:ascii="Arial" w:hAnsi="Arial"/>
          <w:sz w:val="24"/>
          <w:szCs w:val="24"/>
        </w:rPr>
        <w:t>m</w:t>
      </w:r>
      <w:r w:rsidR="00446DA9" w:rsidRPr="002B6314">
        <w:rPr>
          <w:rFonts w:ascii="Arial" w:hAnsi="Arial"/>
          <w:sz w:val="24"/>
          <w:szCs w:val="24"/>
        </w:rPr>
        <w:t>aintained income</w:t>
      </w:r>
    </w:p>
    <w:p w14:paraId="46D6B77A" w14:textId="4437BF5E" w:rsidR="00446DA9" w:rsidRPr="002B6314" w:rsidRDefault="00765BF3" w:rsidP="002B6314">
      <w:pPr>
        <w:pStyle w:val="ListParagraph"/>
        <w:numPr>
          <w:ilvl w:val="0"/>
          <w:numId w:val="11"/>
        </w:numPr>
        <w:jc w:val="both"/>
        <w:rPr>
          <w:rFonts w:ascii="Arial" w:hAnsi="Arial"/>
          <w:sz w:val="24"/>
          <w:szCs w:val="24"/>
        </w:rPr>
      </w:pPr>
      <w:r w:rsidRPr="002B6314">
        <w:rPr>
          <w:rFonts w:ascii="Arial" w:hAnsi="Arial"/>
          <w:sz w:val="24"/>
          <w:szCs w:val="24"/>
        </w:rPr>
        <w:t>i</w:t>
      </w:r>
      <w:r w:rsidR="00446DA9" w:rsidRPr="002B6314">
        <w:rPr>
          <w:rFonts w:ascii="Arial" w:hAnsi="Arial"/>
          <w:sz w:val="24"/>
          <w:szCs w:val="24"/>
        </w:rPr>
        <w:t>ncreased income</w:t>
      </w:r>
    </w:p>
    <w:p w14:paraId="42836F88" w14:textId="307CC0A6" w:rsidR="00446DA9" w:rsidRPr="002B6314" w:rsidRDefault="00765BF3" w:rsidP="002B6314">
      <w:pPr>
        <w:pStyle w:val="ListParagraph"/>
        <w:numPr>
          <w:ilvl w:val="0"/>
          <w:numId w:val="11"/>
        </w:numPr>
        <w:jc w:val="both"/>
        <w:rPr>
          <w:rFonts w:ascii="Arial" w:hAnsi="Arial"/>
          <w:sz w:val="24"/>
          <w:szCs w:val="24"/>
        </w:rPr>
      </w:pPr>
      <w:r w:rsidRPr="002B6314">
        <w:rPr>
          <w:rFonts w:ascii="Arial" w:hAnsi="Arial"/>
          <w:sz w:val="24"/>
          <w:szCs w:val="24"/>
        </w:rPr>
        <w:t>m</w:t>
      </w:r>
      <w:r w:rsidR="00446DA9" w:rsidRPr="002B6314">
        <w:rPr>
          <w:rFonts w:ascii="Arial" w:hAnsi="Arial"/>
          <w:sz w:val="24"/>
          <w:szCs w:val="24"/>
        </w:rPr>
        <w:t>aintained employment</w:t>
      </w:r>
    </w:p>
    <w:p w14:paraId="76272E8A" w14:textId="7DE1C5ED" w:rsidR="00446DA9" w:rsidRPr="002B6314" w:rsidRDefault="00765BF3" w:rsidP="002B6314">
      <w:pPr>
        <w:pStyle w:val="ListParagraph"/>
        <w:numPr>
          <w:ilvl w:val="0"/>
          <w:numId w:val="11"/>
        </w:numPr>
        <w:jc w:val="both"/>
        <w:rPr>
          <w:rFonts w:ascii="Arial" w:hAnsi="Arial"/>
          <w:sz w:val="24"/>
          <w:szCs w:val="24"/>
        </w:rPr>
      </w:pPr>
      <w:r w:rsidRPr="002B6314">
        <w:rPr>
          <w:rFonts w:ascii="Arial" w:hAnsi="Arial"/>
          <w:sz w:val="24"/>
          <w:szCs w:val="24"/>
        </w:rPr>
        <w:t>g</w:t>
      </w:r>
      <w:r w:rsidR="00446DA9" w:rsidRPr="002B6314">
        <w:rPr>
          <w:rFonts w:ascii="Arial" w:hAnsi="Arial"/>
          <w:sz w:val="24"/>
          <w:szCs w:val="24"/>
        </w:rPr>
        <w:t>ained employment</w:t>
      </w:r>
    </w:p>
    <w:p w14:paraId="005020BD" w14:textId="3118C4B8" w:rsidR="00446DA9" w:rsidRPr="002B6314" w:rsidRDefault="00765BF3" w:rsidP="002B6314">
      <w:pPr>
        <w:pStyle w:val="ListParagraph"/>
        <w:numPr>
          <w:ilvl w:val="0"/>
          <w:numId w:val="11"/>
        </w:numPr>
        <w:jc w:val="both"/>
        <w:rPr>
          <w:rFonts w:ascii="Arial" w:hAnsi="Arial"/>
          <w:sz w:val="24"/>
          <w:szCs w:val="24"/>
        </w:rPr>
      </w:pPr>
      <w:r w:rsidRPr="002B6314">
        <w:rPr>
          <w:rFonts w:ascii="Arial" w:hAnsi="Arial"/>
          <w:sz w:val="24"/>
          <w:szCs w:val="24"/>
        </w:rPr>
        <w:t>j</w:t>
      </w:r>
      <w:r w:rsidR="00446DA9" w:rsidRPr="002B6314">
        <w:rPr>
          <w:rFonts w:ascii="Arial" w:hAnsi="Arial"/>
          <w:sz w:val="24"/>
          <w:szCs w:val="24"/>
        </w:rPr>
        <w:t>obs created</w:t>
      </w:r>
    </w:p>
    <w:p w14:paraId="1D04ACBB" w14:textId="0AADC39F" w:rsidR="00446DA9" w:rsidRPr="002B6314" w:rsidRDefault="00765BF3" w:rsidP="002B6314">
      <w:pPr>
        <w:pStyle w:val="ListParagraph"/>
        <w:numPr>
          <w:ilvl w:val="0"/>
          <w:numId w:val="11"/>
        </w:numPr>
        <w:rPr>
          <w:rFonts w:ascii="Arial" w:hAnsi="Arial"/>
          <w:sz w:val="24"/>
          <w:szCs w:val="24"/>
        </w:rPr>
      </w:pPr>
      <w:r w:rsidRPr="002B6314">
        <w:rPr>
          <w:rFonts w:ascii="Arial" w:hAnsi="Arial"/>
          <w:sz w:val="24"/>
          <w:szCs w:val="24"/>
        </w:rPr>
        <w:t>j</w:t>
      </w:r>
      <w:r w:rsidR="00446DA9" w:rsidRPr="002B6314">
        <w:rPr>
          <w:rFonts w:ascii="Arial" w:hAnsi="Arial"/>
          <w:sz w:val="24"/>
          <w:szCs w:val="24"/>
        </w:rPr>
        <w:t>obs supported.</w:t>
      </w:r>
      <w:r w:rsidR="00446DA9" w:rsidRPr="002B6314">
        <w:rPr>
          <w:rFonts w:ascii="Arial" w:hAnsi="Arial"/>
          <w:sz w:val="24"/>
          <w:szCs w:val="24"/>
        </w:rPr>
        <w:br/>
      </w:r>
    </w:p>
    <w:p w14:paraId="18744A1F" w14:textId="4E42D142" w:rsidR="00446DA9" w:rsidRPr="002B6314" w:rsidRDefault="00446DA9" w:rsidP="002B6314">
      <w:pPr>
        <w:jc w:val="both"/>
        <w:rPr>
          <w:rFonts w:ascii="Arial" w:hAnsi="Arial"/>
          <w:sz w:val="24"/>
          <w:szCs w:val="24"/>
        </w:rPr>
      </w:pPr>
      <w:r w:rsidRPr="002B6314">
        <w:rPr>
          <w:rFonts w:ascii="Arial" w:hAnsi="Arial"/>
          <w:sz w:val="24"/>
          <w:szCs w:val="24"/>
        </w:rPr>
        <w:t>These results were not possible to further disaggregate fro</w:t>
      </w:r>
      <w:r w:rsidR="006E49A2">
        <w:rPr>
          <w:rFonts w:ascii="Arial" w:hAnsi="Arial"/>
          <w:sz w:val="24"/>
          <w:szCs w:val="24"/>
        </w:rPr>
        <w:t xml:space="preserve">m </w:t>
      </w:r>
      <w:r w:rsidRPr="002B6314">
        <w:rPr>
          <w:rFonts w:ascii="Arial" w:hAnsi="Arial"/>
          <w:sz w:val="24"/>
          <w:szCs w:val="24"/>
        </w:rPr>
        <w:t>data held centrally.</w:t>
      </w:r>
    </w:p>
    <w:p w14:paraId="59BC0E46" w14:textId="77777777" w:rsidR="00B90858" w:rsidRDefault="00B90858" w:rsidP="006E5270">
      <w:pPr>
        <w:rPr>
          <w:rFonts w:ascii="Arial" w:hAnsi="Arial"/>
          <w:sz w:val="24"/>
          <w:szCs w:val="24"/>
        </w:rPr>
      </w:pPr>
    </w:p>
    <w:p w14:paraId="1420D4E9" w14:textId="6E409D2B" w:rsidR="00A77EB0" w:rsidRDefault="00A77EB0" w:rsidP="006E5270">
      <w:pPr>
        <w:rPr>
          <w:rFonts w:ascii="Arial" w:hAnsi="Arial"/>
          <w:sz w:val="24"/>
          <w:szCs w:val="24"/>
        </w:rPr>
      </w:pPr>
      <w:r>
        <w:rPr>
          <w:rFonts w:ascii="Arial" w:hAnsi="Arial"/>
          <w:sz w:val="24"/>
          <w:szCs w:val="24"/>
        </w:rPr>
        <w:t xml:space="preserve">The </w:t>
      </w:r>
      <w:r w:rsidR="007B29DE">
        <w:rPr>
          <w:rFonts w:ascii="Arial" w:hAnsi="Arial"/>
          <w:sz w:val="24"/>
          <w:szCs w:val="24"/>
        </w:rPr>
        <w:t xml:space="preserve">change from previous year in the </w:t>
      </w:r>
      <w:r>
        <w:rPr>
          <w:rFonts w:ascii="Arial" w:hAnsi="Arial"/>
          <w:sz w:val="24"/>
          <w:szCs w:val="24"/>
        </w:rPr>
        <w:t xml:space="preserve">total number of people </w:t>
      </w:r>
      <w:r w:rsidR="00F66F05">
        <w:rPr>
          <w:rFonts w:ascii="Arial" w:hAnsi="Arial"/>
          <w:sz w:val="24"/>
          <w:szCs w:val="24"/>
        </w:rPr>
        <w:t>supported is affected by the composition of programmes reporting</w:t>
      </w:r>
      <w:r w:rsidR="007B29DE">
        <w:rPr>
          <w:rFonts w:ascii="Arial" w:hAnsi="Arial"/>
          <w:sz w:val="24"/>
          <w:szCs w:val="24"/>
        </w:rPr>
        <w:t>, as well as by previously reporting programmes reporting new results.</w:t>
      </w:r>
      <w:r w:rsidR="00BE182D">
        <w:rPr>
          <w:rFonts w:ascii="Arial" w:hAnsi="Arial"/>
          <w:sz w:val="24"/>
          <w:szCs w:val="24"/>
        </w:rPr>
        <w:t xml:space="preserve"> Each year new programmes may start reporting results </w:t>
      </w:r>
      <w:r w:rsidR="00962130">
        <w:rPr>
          <w:rFonts w:ascii="Arial" w:hAnsi="Arial"/>
          <w:sz w:val="24"/>
          <w:szCs w:val="24"/>
        </w:rPr>
        <w:t>eligible for inclusion in</w:t>
      </w:r>
      <w:r w:rsidR="00BE182D">
        <w:rPr>
          <w:rFonts w:ascii="Arial" w:hAnsi="Arial"/>
          <w:sz w:val="24"/>
          <w:szCs w:val="24"/>
        </w:rPr>
        <w:t xml:space="preserve"> this indicator</w:t>
      </w:r>
      <w:r w:rsidR="00962130">
        <w:rPr>
          <w:rFonts w:ascii="Arial" w:hAnsi="Arial"/>
          <w:sz w:val="24"/>
          <w:szCs w:val="24"/>
        </w:rPr>
        <w:t>.</w:t>
      </w:r>
    </w:p>
    <w:p w14:paraId="7C134B07" w14:textId="264C38C3" w:rsidR="00185A56" w:rsidRDefault="00185A56" w:rsidP="006E5270">
      <w:pPr>
        <w:rPr>
          <w:rFonts w:ascii="Arial" w:hAnsi="Arial"/>
          <w:sz w:val="24"/>
          <w:szCs w:val="24"/>
        </w:rPr>
      </w:pPr>
      <w:r>
        <w:rPr>
          <w:rFonts w:ascii="Arial" w:hAnsi="Arial"/>
          <w:sz w:val="24"/>
          <w:szCs w:val="24"/>
        </w:rPr>
        <w:t xml:space="preserve">One </w:t>
      </w:r>
      <w:r w:rsidR="008C306C">
        <w:rPr>
          <w:rFonts w:ascii="Arial" w:hAnsi="Arial"/>
          <w:sz w:val="24"/>
          <w:szCs w:val="24"/>
        </w:rPr>
        <w:t>significant change this year is that we have included</w:t>
      </w:r>
      <w:r w:rsidR="001A2928">
        <w:rPr>
          <w:rFonts w:ascii="Arial" w:hAnsi="Arial"/>
          <w:sz w:val="24"/>
          <w:szCs w:val="24"/>
        </w:rPr>
        <w:t xml:space="preserve"> </w:t>
      </w:r>
      <w:r w:rsidR="00EC33FC">
        <w:rPr>
          <w:rFonts w:ascii="Arial" w:hAnsi="Arial"/>
          <w:sz w:val="24"/>
          <w:szCs w:val="24"/>
        </w:rPr>
        <w:t xml:space="preserve">CDC results for the first time. </w:t>
      </w:r>
      <w:r w:rsidR="00322CE3">
        <w:rPr>
          <w:rFonts w:ascii="Arial" w:hAnsi="Arial"/>
          <w:sz w:val="24"/>
          <w:szCs w:val="24"/>
        </w:rPr>
        <w:t>CDC accounted for 0.85m people supported</w:t>
      </w:r>
      <w:r w:rsidR="000016A2">
        <w:rPr>
          <w:rStyle w:val="FootnoteReference"/>
          <w:rFonts w:ascii="Arial" w:hAnsi="Arial"/>
          <w:sz w:val="24"/>
          <w:szCs w:val="24"/>
        </w:rPr>
        <w:footnoteReference w:id="3"/>
      </w:r>
      <w:r w:rsidR="005B1861">
        <w:rPr>
          <w:rFonts w:ascii="Arial" w:hAnsi="Arial"/>
          <w:sz w:val="24"/>
          <w:szCs w:val="24"/>
        </w:rPr>
        <w:t xml:space="preserve"> (of which </w:t>
      </w:r>
      <w:r w:rsidR="005B1861" w:rsidRPr="005B1861">
        <w:rPr>
          <w:rFonts w:ascii="Arial" w:hAnsi="Arial"/>
          <w:sz w:val="24"/>
          <w:szCs w:val="24"/>
        </w:rPr>
        <w:t>72% Male</w:t>
      </w:r>
      <w:r w:rsidR="005B1861">
        <w:rPr>
          <w:rFonts w:ascii="Arial" w:hAnsi="Arial"/>
          <w:sz w:val="24"/>
          <w:szCs w:val="24"/>
        </w:rPr>
        <w:t xml:space="preserve">, </w:t>
      </w:r>
      <w:r w:rsidR="005B1861" w:rsidRPr="005B1861">
        <w:rPr>
          <w:rFonts w:ascii="Arial" w:hAnsi="Arial"/>
          <w:sz w:val="24"/>
          <w:szCs w:val="24"/>
        </w:rPr>
        <w:t>28% female)</w:t>
      </w:r>
      <w:r w:rsidR="00322CE3">
        <w:rPr>
          <w:rFonts w:ascii="Arial" w:hAnsi="Arial"/>
          <w:sz w:val="24"/>
          <w:szCs w:val="24"/>
        </w:rPr>
        <w:t xml:space="preserve">. Only </w:t>
      </w:r>
      <w:r w:rsidR="002959DC">
        <w:rPr>
          <w:rFonts w:ascii="Arial" w:hAnsi="Arial"/>
          <w:sz w:val="24"/>
          <w:szCs w:val="24"/>
        </w:rPr>
        <w:t xml:space="preserve">beneficiary </w:t>
      </w:r>
      <w:r w:rsidR="00322CE3">
        <w:rPr>
          <w:rFonts w:ascii="Arial" w:hAnsi="Arial"/>
          <w:sz w:val="24"/>
          <w:szCs w:val="24"/>
        </w:rPr>
        <w:t xml:space="preserve">figures for </w:t>
      </w:r>
      <w:r w:rsidR="002959DC">
        <w:rPr>
          <w:rFonts w:ascii="Arial" w:hAnsi="Arial"/>
          <w:sz w:val="24"/>
          <w:szCs w:val="24"/>
        </w:rPr>
        <w:t>2018 (not for every year) have been included for CDC in the 2015/16 to 2019/20 DFID results, this is to avoid double counting the same beneficiaries who may appear in figures for multiple years otherwise.</w:t>
      </w:r>
      <w:r w:rsidR="0006174E">
        <w:rPr>
          <w:rFonts w:ascii="Arial" w:hAnsi="Arial"/>
          <w:sz w:val="24"/>
          <w:szCs w:val="24"/>
        </w:rPr>
        <w:t xml:space="preserve"> </w:t>
      </w:r>
      <w:r w:rsidR="0006174E" w:rsidRPr="0006174E">
        <w:rPr>
          <w:rFonts w:ascii="Arial" w:hAnsi="Arial"/>
          <w:sz w:val="24"/>
          <w:szCs w:val="24"/>
        </w:rPr>
        <w:t>Note that CDC also reports indirect employment beneficiaries in supply chains, induced from wages, and enabled by productivity improvements from credit and power, estimated from the Joint Impact Model</w:t>
      </w:r>
      <w:r w:rsidR="00551890">
        <w:rPr>
          <w:rFonts w:ascii="Arial" w:hAnsi="Arial"/>
          <w:sz w:val="24"/>
          <w:szCs w:val="24"/>
        </w:rPr>
        <w:t xml:space="preserve"> which are not included in DFID’s aggregate figures.</w:t>
      </w:r>
    </w:p>
    <w:p w14:paraId="73C5F354" w14:textId="77777777" w:rsidR="00A77EB0" w:rsidRDefault="00A77EB0" w:rsidP="006E5270">
      <w:pPr>
        <w:rPr>
          <w:rFonts w:ascii="Arial" w:hAnsi="Arial"/>
          <w:sz w:val="24"/>
          <w:szCs w:val="24"/>
        </w:rPr>
      </w:pPr>
    </w:p>
    <w:p w14:paraId="32B1495D" w14:textId="2C76054F" w:rsidR="002B6314" w:rsidRPr="00DC3235" w:rsidRDefault="002B6314" w:rsidP="002B6314">
      <w:pPr>
        <w:spacing w:line="0" w:lineRule="atLeast"/>
        <w:rPr>
          <w:rFonts w:ascii="Arial" w:eastAsia="Arial" w:hAnsi="Arial"/>
          <w:b/>
          <w:sz w:val="28"/>
          <w:szCs w:val="24"/>
        </w:rPr>
      </w:pPr>
      <w:r w:rsidRPr="00DC3235">
        <w:rPr>
          <w:rFonts w:ascii="Arial" w:eastAsia="Arial" w:hAnsi="Arial"/>
          <w:b/>
          <w:sz w:val="28"/>
          <w:szCs w:val="24"/>
        </w:rPr>
        <w:t>2. Context</w:t>
      </w:r>
    </w:p>
    <w:p w14:paraId="56584688" w14:textId="77777777" w:rsidR="002B6314" w:rsidRPr="002B6314" w:rsidRDefault="002B6314" w:rsidP="002B6314">
      <w:pPr>
        <w:spacing w:line="0" w:lineRule="atLeast"/>
        <w:rPr>
          <w:rFonts w:ascii="Arial" w:eastAsia="Arial" w:hAnsi="Arial"/>
          <w:b/>
          <w:sz w:val="24"/>
          <w:szCs w:val="24"/>
        </w:rPr>
      </w:pPr>
    </w:p>
    <w:p w14:paraId="1396AFC4" w14:textId="7462B2AE" w:rsidR="002B6314" w:rsidRPr="002B6314" w:rsidRDefault="002B6314" w:rsidP="002B6314">
      <w:pPr>
        <w:jc w:val="both"/>
        <w:rPr>
          <w:rFonts w:ascii="Arial" w:hAnsi="Arial"/>
          <w:iCs/>
          <w:sz w:val="24"/>
          <w:szCs w:val="24"/>
        </w:rPr>
      </w:pPr>
      <w:r w:rsidRPr="002B6314">
        <w:rPr>
          <w:rFonts w:ascii="Arial" w:hAnsi="Arial"/>
          <w:iCs/>
          <w:sz w:val="24"/>
          <w:szCs w:val="24"/>
        </w:rPr>
        <w:t>DFID’s overarching priority in economic development is to promote growth that creates more and better</w:t>
      </w:r>
      <w:r w:rsidRPr="002B6314">
        <w:rPr>
          <w:rStyle w:val="FootnoteReference"/>
          <w:rFonts w:ascii="Arial" w:hAnsi="Arial"/>
          <w:iCs/>
          <w:sz w:val="24"/>
          <w:szCs w:val="24"/>
        </w:rPr>
        <w:footnoteReference w:id="4"/>
      </w:r>
      <w:r w:rsidRPr="002B6314">
        <w:rPr>
          <w:rFonts w:ascii="Arial" w:hAnsi="Arial"/>
          <w:iCs/>
          <w:sz w:val="24"/>
          <w:szCs w:val="24"/>
        </w:rPr>
        <w:t xml:space="preserve"> productive jobs and livelihoods to help people lift themselves out of poverty. Enhanced employment opportunities and skills is also a means to address the underlying drivers of instability and can support longer ter</w:t>
      </w:r>
      <w:r w:rsidR="006E49A2">
        <w:rPr>
          <w:rFonts w:ascii="Arial" w:hAnsi="Arial"/>
          <w:iCs/>
          <w:sz w:val="24"/>
          <w:szCs w:val="24"/>
        </w:rPr>
        <w:t xml:space="preserve">m </w:t>
      </w:r>
      <w:r w:rsidRPr="002B6314">
        <w:rPr>
          <w:rFonts w:ascii="Arial" w:hAnsi="Arial"/>
          <w:iCs/>
          <w:sz w:val="24"/>
          <w:szCs w:val="24"/>
        </w:rPr>
        <w:t>security and stability.</w:t>
      </w:r>
    </w:p>
    <w:p w14:paraId="7A0BA6F7" w14:textId="77777777" w:rsidR="002B6314" w:rsidRPr="002B6314" w:rsidRDefault="002B6314" w:rsidP="006E5270">
      <w:pPr>
        <w:rPr>
          <w:rFonts w:ascii="Arial" w:hAnsi="Arial"/>
          <w:sz w:val="24"/>
          <w:szCs w:val="24"/>
        </w:rPr>
      </w:pPr>
    </w:p>
    <w:p w14:paraId="5615C17D" w14:textId="4A8DFE4C" w:rsidR="00DD6EA6" w:rsidRPr="00DC3235" w:rsidRDefault="00DD6EA6" w:rsidP="00DD6EA6">
      <w:pPr>
        <w:spacing w:line="0" w:lineRule="atLeast"/>
        <w:rPr>
          <w:rFonts w:ascii="Arial" w:eastAsia="Arial" w:hAnsi="Arial"/>
          <w:b/>
          <w:sz w:val="28"/>
          <w:szCs w:val="24"/>
        </w:rPr>
      </w:pPr>
      <w:r w:rsidRPr="00DC3235">
        <w:rPr>
          <w:rFonts w:ascii="Arial" w:eastAsia="Arial" w:hAnsi="Arial"/>
          <w:b/>
          <w:sz w:val="28"/>
          <w:szCs w:val="24"/>
        </w:rPr>
        <w:lastRenderedPageBreak/>
        <w:t>3. Methodology summary</w:t>
      </w:r>
      <w:r w:rsidR="00BC08E8">
        <w:rPr>
          <w:rStyle w:val="FootnoteReference"/>
          <w:rFonts w:ascii="Arial" w:eastAsia="Arial" w:hAnsi="Arial"/>
          <w:b/>
          <w:sz w:val="28"/>
          <w:szCs w:val="24"/>
        </w:rPr>
        <w:footnoteReference w:id="5"/>
      </w:r>
    </w:p>
    <w:p w14:paraId="1BACB493" w14:textId="77777777" w:rsidR="00DD6EA6" w:rsidRPr="002B6314" w:rsidRDefault="00DD6EA6">
      <w:pPr>
        <w:rPr>
          <w:rFonts w:ascii="Arial" w:hAnsi="Arial"/>
          <w:sz w:val="24"/>
          <w:szCs w:val="24"/>
        </w:rPr>
      </w:pPr>
    </w:p>
    <w:p w14:paraId="4B982EEA" w14:textId="096DB806" w:rsidR="00537EEA" w:rsidRPr="002B6314" w:rsidRDefault="00690BEB" w:rsidP="002B6314">
      <w:pPr>
        <w:jc w:val="both"/>
        <w:rPr>
          <w:rFonts w:ascii="Arial" w:hAnsi="Arial"/>
          <w:sz w:val="24"/>
          <w:szCs w:val="24"/>
        </w:rPr>
      </w:pPr>
      <w:r w:rsidRPr="002B6314">
        <w:rPr>
          <w:rFonts w:ascii="Arial" w:hAnsi="Arial"/>
          <w:sz w:val="24"/>
          <w:szCs w:val="24"/>
        </w:rPr>
        <w:t>Results have been collected fro</w:t>
      </w:r>
      <w:r w:rsidR="006E49A2">
        <w:rPr>
          <w:rFonts w:ascii="Arial" w:hAnsi="Arial"/>
          <w:sz w:val="24"/>
          <w:szCs w:val="24"/>
        </w:rPr>
        <w:t xml:space="preserve">m </w:t>
      </w:r>
      <w:r w:rsidR="001A3A50" w:rsidRPr="002B6314">
        <w:rPr>
          <w:rFonts w:ascii="Arial" w:hAnsi="Arial"/>
          <w:sz w:val="24"/>
          <w:szCs w:val="24"/>
        </w:rPr>
        <w:t>30 programmes within DFID</w:t>
      </w:r>
      <w:r w:rsidR="00537EEA" w:rsidRPr="002B6314">
        <w:rPr>
          <w:rFonts w:ascii="Arial" w:hAnsi="Arial"/>
          <w:sz w:val="24"/>
          <w:szCs w:val="24"/>
        </w:rPr>
        <w:t xml:space="preserve">. </w:t>
      </w:r>
      <w:r w:rsidR="00765BF3" w:rsidRPr="002B6314">
        <w:rPr>
          <w:rFonts w:ascii="Arial" w:hAnsi="Arial"/>
          <w:sz w:val="24"/>
          <w:szCs w:val="24"/>
        </w:rPr>
        <w:t xml:space="preserve"> </w:t>
      </w:r>
      <w:r w:rsidR="00537EEA" w:rsidRPr="002B6314">
        <w:rPr>
          <w:rFonts w:ascii="Arial" w:hAnsi="Arial"/>
          <w:sz w:val="24"/>
          <w:szCs w:val="24"/>
        </w:rPr>
        <w:t>These programmes all:</w:t>
      </w:r>
    </w:p>
    <w:p w14:paraId="284C93BC" w14:textId="77777777" w:rsidR="00537EEA" w:rsidRPr="002B6314" w:rsidRDefault="00537EEA" w:rsidP="002B6314">
      <w:pPr>
        <w:jc w:val="both"/>
        <w:rPr>
          <w:rFonts w:ascii="Arial" w:hAnsi="Arial"/>
          <w:sz w:val="24"/>
          <w:szCs w:val="24"/>
        </w:rPr>
      </w:pPr>
    </w:p>
    <w:p w14:paraId="1CCC6D23" w14:textId="0B136AAB" w:rsidR="00537EEA" w:rsidRPr="002B6314" w:rsidRDefault="00537EEA" w:rsidP="002B6314">
      <w:pPr>
        <w:pStyle w:val="ListParagraph"/>
        <w:numPr>
          <w:ilvl w:val="0"/>
          <w:numId w:val="5"/>
        </w:numPr>
        <w:ind w:left="709"/>
        <w:jc w:val="both"/>
        <w:rPr>
          <w:rFonts w:ascii="Arial" w:hAnsi="Arial"/>
          <w:sz w:val="24"/>
          <w:szCs w:val="24"/>
        </w:rPr>
      </w:pPr>
      <w:r w:rsidRPr="002B6314">
        <w:rPr>
          <w:rFonts w:ascii="Arial" w:hAnsi="Arial"/>
          <w:sz w:val="24"/>
          <w:szCs w:val="24"/>
        </w:rPr>
        <w:t>Focused on job rich activities with an objective to either increase beneficiaries’ income fro</w:t>
      </w:r>
      <w:r w:rsidR="006E49A2">
        <w:rPr>
          <w:rFonts w:ascii="Arial" w:hAnsi="Arial"/>
          <w:sz w:val="24"/>
          <w:szCs w:val="24"/>
        </w:rPr>
        <w:t xml:space="preserve">m </w:t>
      </w:r>
      <w:r w:rsidRPr="002B6314">
        <w:rPr>
          <w:rFonts w:ascii="Arial" w:hAnsi="Arial"/>
          <w:sz w:val="24"/>
          <w:szCs w:val="24"/>
        </w:rPr>
        <w:t xml:space="preserve">economic activity or get beneficiaries into more productive and/or better quality </w:t>
      </w:r>
      <w:proofErr w:type="gramStart"/>
      <w:r w:rsidRPr="002B6314">
        <w:rPr>
          <w:rFonts w:ascii="Arial" w:hAnsi="Arial"/>
          <w:sz w:val="24"/>
          <w:szCs w:val="24"/>
        </w:rPr>
        <w:t>employment, and</w:t>
      </w:r>
      <w:proofErr w:type="gramEnd"/>
      <w:r w:rsidRPr="002B6314">
        <w:rPr>
          <w:rFonts w:ascii="Arial" w:hAnsi="Arial"/>
          <w:sz w:val="24"/>
          <w:szCs w:val="24"/>
        </w:rPr>
        <w:t xml:space="preserve"> can provide a clear rationale of why and how the </w:t>
      </w:r>
      <w:r w:rsidR="0051132C" w:rsidRPr="002B6314">
        <w:rPr>
          <w:rFonts w:ascii="Arial" w:hAnsi="Arial"/>
          <w:sz w:val="24"/>
          <w:szCs w:val="24"/>
        </w:rPr>
        <w:t>p</w:t>
      </w:r>
      <w:r w:rsidRPr="002B6314">
        <w:rPr>
          <w:rFonts w:ascii="Arial" w:hAnsi="Arial"/>
          <w:sz w:val="24"/>
          <w:szCs w:val="24"/>
        </w:rPr>
        <w:t>rogramme is doing this.</w:t>
      </w:r>
    </w:p>
    <w:p w14:paraId="6983A962" w14:textId="77777777" w:rsidR="00537EEA" w:rsidRPr="002B6314" w:rsidRDefault="00537EEA" w:rsidP="002B6314">
      <w:pPr>
        <w:ind w:left="709"/>
        <w:jc w:val="both"/>
        <w:rPr>
          <w:rFonts w:ascii="Arial" w:hAnsi="Arial"/>
          <w:sz w:val="24"/>
          <w:szCs w:val="24"/>
        </w:rPr>
      </w:pPr>
    </w:p>
    <w:p w14:paraId="7B06145A" w14:textId="6DC7A67E" w:rsidR="00537EEA" w:rsidRPr="002B6314" w:rsidRDefault="00765BF3" w:rsidP="002B6314">
      <w:pPr>
        <w:ind w:left="709"/>
        <w:jc w:val="both"/>
        <w:rPr>
          <w:rFonts w:ascii="Arial" w:hAnsi="Arial"/>
          <w:sz w:val="24"/>
          <w:szCs w:val="24"/>
        </w:rPr>
      </w:pPr>
      <w:r w:rsidRPr="002B6314">
        <w:rPr>
          <w:rFonts w:ascii="Arial" w:hAnsi="Arial"/>
          <w:sz w:val="24"/>
          <w:szCs w:val="24"/>
        </w:rPr>
        <w:t>a</w:t>
      </w:r>
      <w:r w:rsidR="00537EEA" w:rsidRPr="002B6314">
        <w:rPr>
          <w:rFonts w:ascii="Arial" w:hAnsi="Arial"/>
          <w:sz w:val="24"/>
          <w:szCs w:val="24"/>
        </w:rPr>
        <w:t>nd</w:t>
      </w:r>
    </w:p>
    <w:p w14:paraId="3347B549" w14:textId="77777777" w:rsidR="00537EEA" w:rsidRPr="002B6314" w:rsidRDefault="00537EEA" w:rsidP="002B6314">
      <w:pPr>
        <w:ind w:left="709"/>
        <w:jc w:val="both"/>
        <w:rPr>
          <w:rFonts w:ascii="Arial" w:hAnsi="Arial"/>
          <w:sz w:val="24"/>
          <w:szCs w:val="24"/>
        </w:rPr>
      </w:pPr>
    </w:p>
    <w:p w14:paraId="61027D45" w14:textId="77777777" w:rsidR="00537EEA" w:rsidRPr="002B6314" w:rsidRDefault="00537EEA" w:rsidP="002B6314">
      <w:pPr>
        <w:pStyle w:val="ListParagraph"/>
        <w:numPr>
          <w:ilvl w:val="0"/>
          <w:numId w:val="4"/>
        </w:numPr>
        <w:ind w:left="709"/>
        <w:jc w:val="both"/>
        <w:rPr>
          <w:rFonts w:ascii="Arial" w:hAnsi="Arial"/>
          <w:sz w:val="24"/>
          <w:szCs w:val="24"/>
        </w:rPr>
      </w:pPr>
      <w:r w:rsidRPr="002B6314">
        <w:rPr>
          <w:rFonts w:ascii="Arial" w:hAnsi="Arial"/>
          <w:sz w:val="24"/>
          <w:szCs w:val="24"/>
        </w:rPr>
        <w:t xml:space="preserve">The relevant jobs/income related effects on beneficiaries are monitored at least twice within the lifetime of the programme (e.g. within the </w:t>
      </w:r>
      <w:proofErr w:type="spellStart"/>
      <w:r w:rsidRPr="002B6314">
        <w:rPr>
          <w:rFonts w:ascii="Arial" w:hAnsi="Arial"/>
          <w:sz w:val="24"/>
          <w:szCs w:val="24"/>
        </w:rPr>
        <w:t>logframe</w:t>
      </w:r>
      <w:proofErr w:type="spellEnd"/>
      <w:r w:rsidRPr="002B6314">
        <w:rPr>
          <w:rFonts w:ascii="Arial" w:hAnsi="Arial"/>
          <w:sz w:val="24"/>
          <w:szCs w:val="24"/>
        </w:rPr>
        <w:t xml:space="preserve"> or regular surveys) within the existing monitoring</w:t>
      </w:r>
    </w:p>
    <w:p w14:paraId="378CB268" w14:textId="77777777" w:rsidR="00537EEA" w:rsidRPr="002B6314" w:rsidRDefault="00537EEA" w:rsidP="002B6314">
      <w:pPr>
        <w:ind w:left="720"/>
        <w:jc w:val="both"/>
        <w:rPr>
          <w:rFonts w:ascii="Arial" w:hAnsi="Arial"/>
          <w:sz w:val="24"/>
          <w:szCs w:val="24"/>
        </w:rPr>
      </w:pPr>
    </w:p>
    <w:p w14:paraId="2BA520AA" w14:textId="77777777" w:rsidR="00537EEA" w:rsidRPr="002B6314" w:rsidRDefault="00537EEA" w:rsidP="002B6314">
      <w:pPr>
        <w:jc w:val="both"/>
        <w:rPr>
          <w:rFonts w:ascii="Arial" w:hAnsi="Arial"/>
          <w:sz w:val="24"/>
          <w:szCs w:val="24"/>
        </w:rPr>
      </w:pPr>
      <w:r w:rsidRPr="002B6314">
        <w:rPr>
          <w:rFonts w:ascii="Arial" w:hAnsi="Arial"/>
          <w:sz w:val="24"/>
          <w:szCs w:val="24"/>
        </w:rPr>
        <w:t xml:space="preserve">The exact definition of jobs/incomes is not stipulated for inclusion for this indicator as this will legitimately vary across countries, sectors and over time. In addition, the most suitable job/income indicator for programme monitoring will need to be programme-specific to maximise its value for monitoring. Following good monitoring practices, we expect indicators to be aligned with programme objectives. </w:t>
      </w:r>
    </w:p>
    <w:p w14:paraId="78E2EE46" w14:textId="77777777" w:rsidR="00537EEA" w:rsidRPr="002B6314" w:rsidRDefault="00537EEA" w:rsidP="002B6314">
      <w:pPr>
        <w:jc w:val="both"/>
        <w:rPr>
          <w:rFonts w:ascii="Arial" w:hAnsi="Arial"/>
          <w:sz w:val="24"/>
          <w:szCs w:val="24"/>
        </w:rPr>
      </w:pPr>
    </w:p>
    <w:p w14:paraId="34DBEF70" w14:textId="77777777" w:rsidR="008E587F" w:rsidRPr="002B6314" w:rsidRDefault="00537EEA" w:rsidP="002B6314">
      <w:pPr>
        <w:jc w:val="both"/>
        <w:rPr>
          <w:rFonts w:ascii="Arial" w:hAnsi="Arial"/>
          <w:sz w:val="24"/>
          <w:szCs w:val="24"/>
        </w:rPr>
      </w:pPr>
      <w:r w:rsidRPr="002B6314">
        <w:rPr>
          <w:rFonts w:ascii="Arial" w:hAnsi="Arial"/>
          <w:sz w:val="24"/>
          <w:szCs w:val="24"/>
        </w:rPr>
        <w:t>These programmes incorporate a range of indicators. The majority were analysing whether incomes have increased, but indicators monitoring number of jobs supported/created were also included.</w:t>
      </w:r>
    </w:p>
    <w:p w14:paraId="747D66D6" w14:textId="77777777" w:rsidR="008E587F" w:rsidRPr="002B6314" w:rsidRDefault="008E587F" w:rsidP="002B6314">
      <w:pPr>
        <w:jc w:val="both"/>
        <w:rPr>
          <w:rFonts w:ascii="Arial" w:hAnsi="Arial"/>
          <w:sz w:val="24"/>
          <w:szCs w:val="24"/>
        </w:rPr>
      </w:pPr>
    </w:p>
    <w:p w14:paraId="09DF2711" w14:textId="77777777" w:rsidR="00537EEA" w:rsidRPr="002B6314" w:rsidRDefault="00537EEA" w:rsidP="002B6314">
      <w:pPr>
        <w:jc w:val="both"/>
        <w:rPr>
          <w:rFonts w:ascii="Arial" w:hAnsi="Arial"/>
          <w:sz w:val="24"/>
          <w:szCs w:val="24"/>
        </w:rPr>
      </w:pPr>
      <w:r w:rsidRPr="002B6314">
        <w:rPr>
          <w:rFonts w:ascii="Arial" w:hAnsi="Arial"/>
          <w:sz w:val="24"/>
          <w:szCs w:val="24"/>
        </w:rPr>
        <w:t>Where indicators were monitoring numbers of jobs rather than people a 1:1 assumption is made for people supported per job. This is likely conservative estimate as 1 FTE job on average will support more than one person.</w:t>
      </w:r>
    </w:p>
    <w:p w14:paraId="50EA6C73" w14:textId="77777777" w:rsidR="00537EEA" w:rsidRPr="002B6314" w:rsidRDefault="00537EEA" w:rsidP="002B6314">
      <w:pPr>
        <w:jc w:val="both"/>
        <w:rPr>
          <w:rFonts w:ascii="Arial" w:hAnsi="Arial"/>
          <w:sz w:val="24"/>
          <w:szCs w:val="24"/>
        </w:rPr>
      </w:pPr>
    </w:p>
    <w:p w14:paraId="4C4F573C" w14:textId="45E7B2D6" w:rsidR="00537EEA" w:rsidRPr="002B6314" w:rsidRDefault="00A9177D" w:rsidP="002B6314">
      <w:pPr>
        <w:jc w:val="both"/>
        <w:rPr>
          <w:rFonts w:ascii="Arial" w:hAnsi="Arial"/>
          <w:sz w:val="24"/>
          <w:szCs w:val="24"/>
        </w:rPr>
      </w:pPr>
      <w:r>
        <w:rPr>
          <w:rFonts w:ascii="Arial" w:hAnsi="Arial"/>
          <w:sz w:val="24"/>
          <w:szCs w:val="24"/>
        </w:rPr>
        <w:t>Figures</w:t>
      </w:r>
      <w:r w:rsidR="00537EEA" w:rsidRPr="002B6314">
        <w:rPr>
          <w:rFonts w:ascii="Arial" w:hAnsi="Arial"/>
          <w:sz w:val="24"/>
          <w:szCs w:val="24"/>
        </w:rPr>
        <w:t xml:space="preserve"> do not </w:t>
      </w:r>
      <w:proofErr w:type="gramStart"/>
      <w:r w:rsidR="00537EEA" w:rsidRPr="002B6314">
        <w:rPr>
          <w:rFonts w:ascii="Arial" w:hAnsi="Arial"/>
          <w:sz w:val="24"/>
          <w:szCs w:val="24"/>
        </w:rPr>
        <w:t>take into account</w:t>
      </w:r>
      <w:proofErr w:type="gramEnd"/>
      <w:r w:rsidR="00537EEA" w:rsidRPr="002B6314">
        <w:rPr>
          <w:rFonts w:ascii="Arial" w:hAnsi="Arial"/>
          <w:sz w:val="24"/>
          <w:szCs w:val="24"/>
        </w:rPr>
        <w:t xml:space="preserve"> beneficiaries</w:t>
      </w:r>
      <w:r w:rsidR="003056CC">
        <w:rPr>
          <w:rFonts w:ascii="Arial" w:hAnsi="Arial"/>
          <w:sz w:val="24"/>
          <w:szCs w:val="24"/>
        </w:rPr>
        <w:t xml:space="preserve"> of programmes who have been supported </w:t>
      </w:r>
      <w:r w:rsidR="000E5CC6">
        <w:rPr>
          <w:rFonts w:ascii="Arial" w:hAnsi="Arial"/>
          <w:sz w:val="24"/>
          <w:szCs w:val="24"/>
        </w:rPr>
        <w:t xml:space="preserve">through </w:t>
      </w:r>
      <w:r w:rsidR="00B170BC">
        <w:rPr>
          <w:rFonts w:ascii="Arial" w:hAnsi="Arial"/>
          <w:sz w:val="24"/>
          <w:szCs w:val="24"/>
        </w:rPr>
        <w:t>income multiplier effects.</w:t>
      </w:r>
      <w:r w:rsidR="00326D70">
        <w:rPr>
          <w:rFonts w:ascii="Arial" w:hAnsi="Arial"/>
          <w:sz w:val="24"/>
          <w:szCs w:val="24"/>
        </w:rPr>
        <w:t xml:space="preserve"> Such </w:t>
      </w:r>
      <w:r w:rsidR="00C5678B">
        <w:rPr>
          <w:rFonts w:ascii="Arial" w:hAnsi="Arial"/>
          <w:sz w:val="24"/>
          <w:szCs w:val="24"/>
        </w:rPr>
        <w:t>excluded effects are known as induced effects.</w:t>
      </w:r>
      <w:r w:rsidR="00DA52D2">
        <w:rPr>
          <w:rFonts w:ascii="Arial" w:hAnsi="Arial"/>
          <w:sz w:val="24"/>
          <w:szCs w:val="24"/>
        </w:rPr>
        <w:t xml:space="preserve"> Th</w:t>
      </w:r>
      <w:r w:rsidR="009F24B1">
        <w:rPr>
          <w:rFonts w:ascii="Arial" w:hAnsi="Arial"/>
          <w:sz w:val="24"/>
          <w:szCs w:val="24"/>
        </w:rPr>
        <w:t>o</w:t>
      </w:r>
      <w:r w:rsidR="00DA52D2">
        <w:rPr>
          <w:rFonts w:ascii="Arial" w:hAnsi="Arial"/>
          <w:sz w:val="24"/>
          <w:szCs w:val="24"/>
        </w:rPr>
        <w:t>se</w:t>
      </w:r>
      <w:r w:rsidR="009F24B1">
        <w:rPr>
          <w:rFonts w:ascii="Arial" w:hAnsi="Arial"/>
          <w:sz w:val="24"/>
          <w:szCs w:val="24"/>
        </w:rPr>
        <w:t xml:space="preserve"> who benefit from these </w:t>
      </w:r>
      <w:r w:rsidR="00DA52D2">
        <w:rPr>
          <w:rFonts w:ascii="Arial" w:hAnsi="Arial"/>
          <w:sz w:val="24"/>
          <w:szCs w:val="24"/>
        </w:rPr>
        <w:t>income multiplier</w:t>
      </w:r>
      <w:r w:rsidR="00EC3B4F">
        <w:rPr>
          <w:rFonts w:ascii="Arial" w:hAnsi="Arial"/>
          <w:sz w:val="24"/>
          <w:szCs w:val="24"/>
        </w:rPr>
        <w:t>/induced</w:t>
      </w:r>
      <w:r w:rsidR="00DA52D2">
        <w:rPr>
          <w:rFonts w:ascii="Arial" w:hAnsi="Arial"/>
          <w:sz w:val="24"/>
          <w:szCs w:val="24"/>
        </w:rPr>
        <w:t xml:space="preserve"> effects </w:t>
      </w:r>
      <w:r w:rsidR="009F24B1">
        <w:rPr>
          <w:rFonts w:ascii="Arial" w:hAnsi="Arial"/>
          <w:sz w:val="24"/>
          <w:szCs w:val="24"/>
        </w:rPr>
        <w:t xml:space="preserve">have their income raised when </w:t>
      </w:r>
      <w:r w:rsidR="008469E3">
        <w:rPr>
          <w:rFonts w:ascii="Arial" w:hAnsi="Arial"/>
          <w:sz w:val="24"/>
          <w:szCs w:val="24"/>
        </w:rPr>
        <w:t xml:space="preserve">those who have more directly benefitted from the programme </w:t>
      </w:r>
      <w:r w:rsidR="00EC3B4F">
        <w:rPr>
          <w:rFonts w:ascii="Arial" w:hAnsi="Arial"/>
          <w:sz w:val="24"/>
          <w:szCs w:val="24"/>
        </w:rPr>
        <w:t xml:space="preserve">spend </w:t>
      </w:r>
      <w:r w:rsidR="008469E3">
        <w:rPr>
          <w:rFonts w:ascii="Arial" w:hAnsi="Arial"/>
          <w:sz w:val="24"/>
          <w:szCs w:val="24"/>
        </w:rPr>
        <w:t xml:space="preserve">their </w:t>
      </w:r>
      <w:r w:rsidR="00EC3B4F">
        <w:rPr>
          <w:rFonts w:ascii="Arial" w:hAnsi="Arial"/>
          <w:sz w:val="24"/>
          <w:szCs w:val="24"/>
        </w:rPr>
        <w:t>income.</w:t>
      </w:r>
      <w:r w:rsidR="006055BA">
        <w:rPr>
          <w:rFonts w:ascii="Arial" w:hAnsi="Arial"/>
          <w:sz w:val="24"/>
          <w:szCs w:val="24"/>
        </w:rPr>
        <w:t xml:space="preserve"> Previously we described these effects as </w:t>
      </w:r>
      <w:r w:rsidR="00F21812">
        <w:rPr>
          <w:rFonts w:ascii="Arial" w:hAnsi="Arial"/>
          <w:sz w:val="24"/>
          <w:szCs w:val="24"/>
        </w:rPr>
        <w:t>“</w:t>
      </w:r>
      <w:r w:rsidR="00377157">
        <w:rPr>
          <w:rFonts w:ascii="Arial" w:hAnsi="Arial"/>
          <w:sz w:val="24"/>
          <w:szCs w:val="24"/>
        </w:rPr>
        <w:t>indirect</w:t>
      </w:r>
      <w:proofErr w:type="gramStart"/>
      <w:r w:rsidR="00F21812">
        <w:rPr>
          <w:rFonts w:ascii="Arial" w:hAnsi="Arial"/>
          <w:sz w:val="24"/>
          <w:szCs w:val="24"/>
        </w:rPr>
        <w:t>”</w:t>
      </w:r>
      <w:proofErr w:type="gramEnd"/>
      <w:r w:rsidR="00377157">
        <w:rPr>
          <w:rFonts w:ascii="Arial" w:hAnsi="Arial"/>
          <w:sz w:val="24"/>
          <w:szCs w:val="24"/>
        </w:rPr>
        <w:t xml:space="preserve"> but we are changing our terminology to </w:t>
      </w:r>
      <w:r w:rsidR="00F21812">
        <w:rPr>
          <w:rFonts w:ascii="Arial" w:hAnsi="Arial"/>
          <w:sz w:val="24"/>
          <w:szCs w:val="24"/>
        </w:rPr>
        <w:t>“</w:t>
      </w:r>
      <w:r w:rsidR="00377157">
        <w:rPr>
          <w:rFonts w:ascii="Arial" w:hAnsi="Arial"/>
          <w:sz w:val="24"/>
          <w:szCs w:val="24"/>
        </w:rPr>
        <w:t>induced</w:t>
      </w:r>
      <w:r w:rsidR="00F21812">
        <w:rPr>
          <w:rFonts w:ascii="Arial" w:hAnsi="Arial"/>
          <w:sz w:val="24"/>
          <w:szCs w:val="24"/>
        </w:rPr>
        <w:t>”</w:t>
      </w:r>
      <w:r w:rsidR="00377157">
        <w:rPr>
          <w:rFonts w:ascii="Arial" w:hAnsi="Arial"/>
          <w:sz w:val="24"/>
          <w:szCs w:val="24"/>
        </w:rPr>
        <w:t xml:space="preserve"> to bring our defin</w:t>
      </w:r>
      <w:r w:rsidR="00F21812">
        <w:rPr>
          <w:rFonts w:ascii="Arial" w:hAnsi="Arial"/>
          <w:sz w:val="24"/>
          <w:szCs w:val="24"/>
        </w:rPr>
        <w:t>i</w:t>
      </w:r>
      <w:r w:rsidR="00377157">
        <w:rPr>
          <w:rFonts w:ascii="Arial" w:hAnsi="Arial"/>
          <w:sz w:val="24"/>
          <w:szCs w:val="24"/>
        </w:rPr>
        <w:t>tions into line with other donors and multilaterals.</w:t>
      </w:r>
    </w:p>
    <w:p w14:paraId="1AD28260" w14:textId="77777777" w:rsidR="00537EEA" w:rsidRPr="002B6314" w:rsidRDefault="00537EEA" w:rsidP="002B6314">
      <w:pPr>
        <w:jc w:val="both"/>
        <w:rPr>
          <w:rFonts w:ascii="Arial" w:hAnsi="Arial"/>
          <w:sz w:val="24"/>
          <w:szCs w:val="24"/>
        </w:rPr>
      </w:pPr>
    </w:p>
    <w:p w14:paraId="18E04DBB" w14:textId="77777777" w:rsidR="00B623FF" w:rsidRPr="002B6314" w:rsidRDefault="00B623FF" w:rsidP="002B6314">
      <w:pPr>
        <w:jc w:val="both"/>
        <w:rPr>
          <w:rFonts w:ascii="Arial" w:hAnsi="Arial"/>
          <w:sz w:val="24"/>
          <w:szCs w:val="24"/>
        </w:rPr>
      </w:pPr>
      <w:r w:rsidRPr="002B6314">
        <w:rPr>
          <w:rFonts w:ascii="Arial" w:hAnsi="Arial"/>
          <w:sz w:val="24"/>
          <w:szCs w:val="24"/>
        </w:rPr>
        <w:t xml:space="preserve">Where programmes are not solely DFID funded, total programme results </w:t>
      </w:r>
      <w:proofErr w:type="gramStart"/>
      <w:r w:rsidRPr="002B6314">
        <w:rPr>
          <w:rFonts w:ascii="Arial" w:hAnsi="Arial"/>
          <w:sz w:val="24"/>
          <w:szCs w:val="24"/>
        </w:rPr>
        <w:t>with regard to</w:t>
      </w:r>
      <w:proofErr w:type="gramEnd"/>
      <w:r w:rsidRPr="002B6314">
        <w:rPr>
          <w:rFonts w:ascii="Arial" w:hAnsi="Arial"/>
          <w:sz w:val="24"/>
          <w:szCs w:val="24"/>
        </w:rPr>
        <w:t xml:space="preserve"> the number of people supported are adjusted for the percentage of funding DFID provided.</w:t>
      </w:r>
    </w:p>
    <w:p w14:paraId="7012C2E4" w14:textId="77777777" w:rsidR="00B623FF" w:rsidRPr="002B6314" w:rsidRDefault="00B623FF" w:rsidP="002B6314">
      <w:pPr>
        <w:jc w:val="both"/>
        <w:rPr>
          <w:rFonts w:ascii="Arial" w:hAnsi="Arial"/>
          <w:sz w:val="24"/>
          <w:szCs w:val="24"/>
        </w:rPr>
      </w:pPr>
    </w:p>
    <w:p w14:paraId="1ACB9B5E" w14:textId="784D975C" w:rsidR="00B623FF" w:rsidRPr="002B6314" w:rsidRDefault="00431A8B" w:rsidP="002B6314">
      <w:pPr>
        <w:jc w:val="both"/>
        <w:rPr>
          <w:rFonts w:ascii="Arial" w:hAnsi="Arial"/>
          <w:sz w:val="24"/>
          <w:szCs w:val="24"/>
        </w:rPr>
      </w:pPr>
      <w:r w:rsidRPr="002B6314">
        <w:rPr>
          <w:rFonts w:ascii="Arial" w:hAnsi="Arial"/>
          <w:sz w:val="24"/>
          <w:szCs w:val="24"/>
        </w:rPr>
        <w:t>DFID can be said to support these beneficiaries in that there have been observed changes in these beneficiaries</w:t>
      </w:r>
      <w:r w:rsidR="00765BF3" w:rsidRPr="002B6314">
        <w:rPr>
          <w:rFonts w:ascii="Arial" w:hAnsi="Arial"/>
          <w:sz w:val="24"/>
          <w:szCs w:val="24"/>
        </w:rPr>
        <w:t>’</w:t>
      </w:r>
      <w:r w:rsidRPr="002B6314">
        <w:rPr>
          <w:rFonts w:ascii="Arial" w:hAnsi="Arial"/>
          <w:sz w:val="24"/>
          <w:szCs w:val="24"/>
        </w:rPr>
        <w:t xml:space="preserve"> job status or income, or there have been observed changes in outputs which have a credible modelled link to changes in incomes or job status, for example they have been provided with cheaper agricultural inputs such as seed. The figures cannot be fully attributed to DFID in that this is a monitoring metric </w:t>
      </w:r>
      <w:r w:rsidRPr="002B6314">
        <w:rPr>
          <w:rFonts w:ascii="Arial" w:hAnsi="Arial"/>
          <w:sz w:val="24"/>
          <w:szCs w:val="24"/>
        </w:rPr>
        <w:lastRenderedPageBreak/>
        <w:t xml:space="preserve">and in most </w:t>
      </w:r>
      <w:proofErr w:type="gramStart"/>
      <w:r w:rsidRPr="002B6314">
        <w:rPr>
          <w:rFonts w:ascii="Arial" w:hAnsi="Arial"/>
          <w:sz w:val="24"/>
          <w:szCs w:val="24"/>
        </w:rPr>
        <w:t>cases</w:t>
      </w:r>
      <w:proofErr w:type="gramEnd"/>
      <w:r w:rsidRPr="002B6314">
        <w:rPr>
          <w:rFonts w:ascii="Arial" w:hAnsi="Arial"/>
          <w:sz w:val="24"/>
          <w:szCs w:val="24"/>
        </w:rPr>
        <w:t xml:space="preserve"> programmes have not used counterfactuals to adjust for other factors which could have caused changes in beneficiaries</w:t>
      </w:r>
      <w:r w:rsidR="00765BF3" w:rsidRPr="002B6314">
        <w:rPr>
          <w:rFonts w:ascii="Arial" w:hAnsi="Arial"/>
          <w:sz w:val="24"/>
          <w:szCs w:val="24"/>
        </w:rPr>
        <w:t>’</w:t>
      </w:r>
      <w:r w:rsidRPr="002B6314">
        <w:rPr>
          <w:rFonts w:ascii="Arial" w:hAnsi="Arial"/>
          <w:sz w:val="24"/>
          <w:szCs w:val="24"/>
        </w:rPr>
        <w:t xml:space="preserve"> income or job status.</w:t>
      </w:r>
    </w:p>
    <w:p w14:paraId="332D5D40" w14:textId="77777777" w:rsidR="002B6314" w:rsidRPr="002B6314" w:rsidRDefault="002B6314" w:rsidP="002B6314">
      <w:pPr>
        <w:jc w:val="both"/>
        <w:rPr>
          <w:rFonts w:ascii="Arial" w:hAnsi="Arial"/>
          <w:sz w:val="24"/>
          <w:szCs w:val="24"/>
        </w:rPr>
      </w:pPr>
    </w:p>
    <w:p w14:paraId="1014266A" w14:textId="77777777" w:rsidR="00DD6EA6" w:rsidRPr="00DC3235" w:rsidRDefault="00DD6EA6" w:rsidP="002B6314">
      <w:pPr>
        <w:tabs>
          <w:tab w:val="left" w:pos="420"/>
        </w:tabs>
        <w:spacing w:line="0" w:lineRule="atLeast"/>
        <w:jc w:val="both"/>
        <w:rPr>
          <w:rFonts w:ascii="Arial" w:eastAsia="Arial" w:hAnsi="Arial"/>
          <w:b/>
          <w:sz w:val="28"/>
          <w:szCs w:val="24"/>
        </w:rPr>
      </w:pPr>
      <w:r w:rsidRPr="00DC3235">
        <w:rPr>
          <w:rFonts w:ascii="Arial" w:eastAsia="Arial" w:hAnsi="Arial"/>
          <w:b/>
          <w:sz w:val="28"/>
          <w:szCs w:val="24"/>
        </w:rPr>
        <w:t>4. Data sources</w:t>
      </w:r>
    </w:p>
    <w:p w14:paraId="70126C00" w14:textId="77777777" w:rsidR="00690BEB" w:rsidRPr="002B6314" w:rsidRDefault="00690BEB" w:rsidP="002B6314">
      <w:pPr>
        <w:spacing w:line="251" w:lineRule="exact"/>
        <w:jc w:val="both"/>
        <w:rPr>
          <w:rFonts w:ascii="Arial" w:eastAsia="Arial" w:hAnsi="Arial"/>
          <w:b/>
          <w:sz w:val="24"/>
          <w:szCs w:val="24"/>
        </w:rPr>
      </w:pPr>
    </w:p>
    <w:p w14:paraId="0DC61E62" w14:textId="2E827DFE" w:rsidR="00690BEB" w:rsidRPr="002B6314" w:rsidRDefault="00690BEB" w:rsidP="002B6314">
      <w:pPr>
        <w:spacing w:line="240" w:lineRule="exact"/>
        <w:jc w:val="both"/>
        <w:rPr>
          <w:rFonts w:ascii="Arial" w:hAnsi="Arial"/>
          <w:sz w:val="24"/>
          <w:szCs w:val="24"/>
        </w:rPr>
      </w:pPr>
      <w:r w:rsidRPr="002B6314">
        <w:rPr>
          <w:rFonts w:ascii="Arial" w:hAnsi="Arial"/>
          <w:sz w:val="24"/>
          <w:szCs w:val="24"/>
        </w:rPr>
        <w:t>Data are collected fro</w:t>
      </w:r>
      <w:r w:rsidR="006E49A2">
        <w:rPr>
          <w:rFonts w:ascii="Arial" w:hAnsi="Arial"/>
          <w:sz w:val="24"/>
          <w:szCs w:val="24"/>
        </w:rPr>
        <w:t xml:space="preserve">m </w:t>
      </w:r>
      <w:r w:rsidRPr="002B6314">
        <w:rPr>
          <w:rFonts w:ascii="Arial" w:hAnsi="Arial"/>
          <w:sz w:val="24"/>
          <w:szCs w:val="24"/>
        </w:rPr>
        <w:t>monthly, quarterly and annual results reports fro</w:t>
      </w:r>
      <w:r w:rsidR="006E49A2">
        <w:rPr>
          <w:rFonts w:ascii="Arial" w:hAnsi="Arial"/>
          <w:sz w:val="24"/>
          <w:szCs w:val="24"/>
        </w:rPr>
        <w:t xml:space="preserve">m </w:t>
      </w:r>
      <w:r w:rsidRPr="002B6314">
        <w:rPr>
          <w:rFonts w:ascii="Arial" w:hAnsi="Arial"/>
          <w:sz w:val="24"/>
          <w:szCs w:val="24"/>
        </w:rPr>
        <w:t>partners, mid-year reviews, annual reviews and project completion reports.</w:t>
      </w:r>
    </w:p>
    <w:p w14:paraId="04885C1D" w14:textId="53B49CC1" w:rsidR="000A038D" w:rsidRPr="002B6314" w:rsidRDefault="00690BEB" w:rsidP="002B6314">
      <w:pPr>
        <w:tabs>
          <w:tab w:val="left" w:pos="420"/>
        </w:tabs>
        <w:spacing w:line="0" w:lineRule="atLeast"/>
        <w:jc w:val="both"/>
        <w:rPr>
          <w:rFonts w:ascii="Arial" w:hAnsi="Arial"/>
          <w:sz w:val="24"/>
          <w:szCs w:val="24"/>
        </w:rPr>
      </w:pPr>
      <w:r w:rsidRPr="002B6314">
        <w:rPr>
          <w:rFonts w:ascii="Arial" w:hAnsi="Arial"/>
          <w:sz w:val="24"/>
          <w:szCs w:val="24"/>
        </w:rPr>
        <w:t>Original data source</w:t>
      </w:r>
      <w:r w:rsidR="00765BF3" w:rsidRPr="002B6314">
        <w:rPr>
          <w:rFonts w:ascii="Arial" w:hAnsi="Arial"/>
          <w:sz w:val="24"/>
          <w:szCs w:val="24"/>
        </w:rPr>
        <w:t>s</w:t>
      </w:r>
      <w:r w:rsidRPr="002B6314">
        <w:rPr>
          <w:rFonts w:ascii="Arial" w:hAnsi="Arial"/>
          <w:sz w:val="24"/>
          <w:szCs w:val="24"/>
        </w:rPr>
        <w:t xml:space="preserve"> are administrative or surveys.</w:t>
      </w:r>
      <w:r w:rsidR="00537EEA" w:rsidRPr="002B6314">
        <w:rPr>
          <w:rFonts w:ascii="Arial" w:hAnsi="Arial"/>
          <w:sz w:val="24"/>
          <w:szCs w:val="24"/>
        </w:rPr>
        <w:t xml:space="preserve"> </w:t>
      </w:r>
      <w:r w:rsidR="004E37AD" w:rsidRPr="002B6314">
        <w:rPr>
          <w:rFonts w:ascii="Arial" w:hAnsi="Arial"/>
          <w:sz w:val="24"/>
          <w:szCs w:val="24"/>
        </w:rPr>
        <w:t>This includes surveys of individuals, households and businesses.</w:t>
      </w:r>
    </w:p>
    <w:p w14:paraId="6E5F2C73" w14:textId="77777777" w:rsidR="002B6314" w:rsidRPr="002B6314" w:rsidRDefault="002B6314" w:rsidP="002B6314">
      <w:pPr>
        <w:jc w:val="both"/>
        <w:rPr>
          <w:rFonts w:ascii="Arial" w:hAnsi="Arial"/>
          <w:sz w:val="24"/>
          <w:szCs w:val="24"/>
        </w:rPr>
      </w:pPr>
    </w:p>
    <w:p w14:paraId="5692C1CE" w14:textId="77777777" w:rsidR="00DD6EA6" w:rsidRPr="00DC3235" w:rsidRDefault="00DD6EA6" w:rsidP="002B6314">
      <w:pPr>
        <w:jc w:val="both"/>
        <w:rPr>
          <w:rFonts w:ascii="Arial" w:hAnsi="Arial"/>
          <w:sz w:val="28"/>
          <w:szCs w:val="24"/>
        </w:rPr>
      </w:pPr>
      <w:r w:rsidRPr="00DC3235">
        <w:rPr>
          <w:rFonts w:ascii="Arial" w:eastAsia="Arial" w:hAnsi="Arial"/>
          <w:b/>
          <w:sz w:val="28"/>
          <w:szCs w:val="24"/>
        </w:rPr>
        <w:t>5. Data quality notes and reporting lags</w:t>
      </w:r>
    </w:p>
    <w:p w14:paraId="5721DC91" w14:textId="77777777" w:rsidR="00DD6EA6" w:rsidRPr="002B6314" w:rsidRDefault="00DD6EA6" w:rsidP="002B6314">
      <w:pPr>
        <w:jc w:val="both"/>
        <w:rPr>
          <w:rFonts w:ascii="Arial" w:hAnsi="Arial"/>
          <w:sz w:val="24"/>
          <w:szCs w:val="24"/>
        </w:rPr>
      </w:pPr>
    </w:p>
    <w:p w14:paraId="4917939F" w14:textId="6EE48D6F" w:rsidR="00690BEB" w:rsidRPr="002B6314" w:rsidRDefault="00690BEB" w:rsidP="002B6314">
      <w:pPr>
        <w:jc w:val="both"/>
        <w:rPr>
          <w:rFonts w:ascii="Arial" w:hAnsi="Arial"/>
          <w:sz w:val="24"/>
          <w:szCs w:val="24"/>
        </w:rPr>
      </w:pPr>
      <w:r w:rsidRPr="002B6314">
        <w:rPr>
          <w:rFonts w:ascii="Arial" w:hAnsi="Arial"/>
          <w:sz w:val="24"/>
          <w:szCs w:val="24"/>
        </w:rPr>
        <w:t>Data which is survey based has been reported as based on a representative sample.</w:t>
      </w:r>
      <w:r w:rsidR="007F12ED" w:rsidRPr="002B6314">
        <w:rPr>
          <w:rFonts w:ascii="Arial" w:hAnsi="Arial"/>
          <w:sz w:val="24"/>
          <w:szCs w:val="24"/>
        </w:rPr>
        <w:t xml:space="preserve"> There will be significant variance across the programmes</w:t>
      </w:r>
      <w:r w:rsidR="00765BF3" w:rsidRPr="002B6314">
        <w:rPr>
          <w:rFonts w:ascii="Arial" w:hAnsi="Arial"/>
          <w:sz w:val="24"/>
          <w:szCs w:val="24"/>
        </w:rPr>
        <w:t>’</w:t>
      </w:r>
      <w:r w:rsidR="007F12ED" w:rsidRPr="002B6314">
        <w:rPr>
          <w:rFonts w:ascii="Arial" w:hAnsi="Arial"/>
          <w:sz w:val="24"/>
          <w:szCs w:val="24"/>
        </w:rPr>
        <w:t xml:space="preserve"> reporting however.</w:t>
      </w:r>
    </w:p>
    <w:p w14:paraId="288718A6" w14:textId="77777777" w:rsidR="000A038D" w:rsidRPr="002B6314" w:rsidRDefault="000A038D" w:rsidP="002B6314">
      <w:pPr>
        <w:jc w:val="both"/>
        <w:rPr>
          <w:rFonts w:ascii="Arial" w:hAnsi="Arial"/>
          <w:sz w:val="24"/>
          <w:szCs w:val="24"/>
        </w:rPr>
      </w:pPr>
    </w:p>
    <w:sectPr w:rsidR="000A038D" w:rsidRPr="002B6314" w:rsidSect="002B6314">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1CDD1" w14:textId="77777777" w:rsidR="004A7B36" w:rsidRDefault="004A7B36" w:rsidP="00DD6EA6">
      <w:r>
        <w:separator/>
      </w:r>
    </w:p>
  </w:endnote>
  <w:endnote w:type="continuationSeparator" w:id="0">
    <w:p w14:paraId="7600CB14" w14:textId="77777777" w:rsidR="004A7B36" w:rsidRDefault="004A7B36" w:rsidP="00DD6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02CF" w14:textId="77777777" w:rsidR="002959DC" w:rsidRDefault="002959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68365"/>
      <w:docPartObj>
        <w:docPartGallery w:val="Page Numbers (Bottom of Page)"/>
        <w:docPartUnique/>
      </w:docPartObj>
    </w:sdtPr>
    <w:sdtEndPr>
      <w:rPr>
        <w:rFonts w:ascii="Arial" w:hAnsi="Arial"/>
        <w:noProof/>
      </w:rPr>
    </w:sdtEndPr>
    <w:sdtContent>
      <w:p w14:paraId="2288DD76" w14:textId="05B544F8" w:rsidR="00DC3235" w:rsidRPr="00DC3235" w:rsidRDefault="00DC3235">
        <w:pPr>
          <w:pStyle w:val="Footer"/>
          <w:jc w:val="right"/>
          <w:rPr>
            <w:rFonts w:ascii="Arial" w:hAnsi="Arial"/>
          </w:rPr>
        </w:pPr>
        <w:r w:rsidRPr="00DC3235">
          <w:rPr>
            <w:rFonts w:ascii="Arial" w:hAnsi="Arial"/>
          </w:rPr>
          <w:fldChar w:fldCharType="begin"/>
        </w:r>
        <w:r w:rsidRPr="00DC3235">
          <w:rPr>
            <w:rFonts w:ascii="Arial" w:hAnsi="Arial"/>
          </w:rPr>
          <w:instrText xml:space="preserve"> PAGE   \* MERGEFORMAT </w:instrText>
        </w:r>
        <w:r w:rsidRPr="00DC3235">
          <w:rPr>
            <w:rFonts w:ascii="Arial" w:hAnsi="Arial"/>
          </w:rPr>
          <w:fldChar w:fldCharType="separate"/>
        </w:r>
        <w:r w:rsidR="00BC08E8">
          <w:rPr>
            <w:rFonts w:ascii="Arial" w:hAnsi="Arial"/>
            <w:noProof/>
          </w:rPr>
          <w:t>2</w:t>
        </w:r>
        <w:r w:rsidRPr="00DC3235">
          <w:rPr>
            <w:rFonts w:ascii="Arial" w:hAnsi="Arial"/>
            <w:noProof/>
          </w:rPr>
          <w:fldChar w:fldCharType="end"/>
        </w:r>
      </w:p>
    </w:sdtContent>
  </w:sdt>
  <w:p w14:paraId="7D49EB0A" w14:textId="77777777" w:rsidR="00DC3235" w:rsidRDefault="00DC323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1973F" w14:textId="77777777" w:rsidR="002959DC" w:rsidRDefault="00295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D35F8" w14:textId="77777777" w:rsidR="004A7B36" w:rsidRDefault="004A7B36" w:rsidP="00DD6EA6">
      <w:r>
        <w:separator/>
      </w:r>
    </w:p>
  </w:footnote>
  <w:footnote w:type="continuationSeparator" w:id="0">
    <w:p w14:paraId="1687FE55" w14:textId="77777777" w:rsidR="004A7B36" w:rsidRDefault="004A7B36" w:rsidP="00DD6EA6">
      <w:r>
        <w:continuationSeparator/>
      </w:r>
    </w:p>
  </w:footnote>
  <w:footnote w:id="1">
    <w:p w14:paraId="3C168F44" w14:textId="64F043B2" w:rsidR="004E37AD" w:rsidRDefault="004E37AD">
      <w:pPr>
        <w:pStyle w:val="FootnoteText"/>
      </w:pPr>
      <w:r>
        <w:rPr>
          <w:rStyle w:val="FootnoteReference"/>
        </w:rPr>
        <w:footnoteRef/>
      </w:r>
      <w:r>
        <w:t xml:space="preserve"> This figure represents the su</w:t>
      </w:r>
      <w:r w:rsidR="006E49A2">
        <w:t xml:space="preserve">m </w:t>
      </w:r>
      <w:r>
        <w:t>of an annual flow of people for the years 2015/16, 2016/17</w:t>
      </w:r>
      <w:r w:rsidR="0033530D">
        <w:t xml:space="preserve">, </w:t>
      </w:r>
      <w:r>
        <w:t>2017/18</w:t>
      </w:r>
      <w:r w:rsidR="00B05531">
        <w:t>,</w:t>
      </w:r>
      <w:r w:rsidR="0033530D">
        <w:t>2018/19</w:t>
      </w:r>
      <w:r w:rsidR="00B05531">
        <w:t xml:space="preserve"> and 20</w:t>
      </w:r>
      <w:r w:rsidR="00A77EB0">
        <w:t>19/20</w:t>
      </w:r>
      <w:r w:rsidR="0033530D">
        <w:t>.</w:t>
      </w:r>
    </w:p>
  </w:footnote>
  <w:footnote w:id="2">
    <w:p w14:paraId="21DADF5F" w14:textId="1F59BDE3" w:rsidR="00446DA9" w:rsidRDefault="00446DA9">
      <w:pPr>
        <w:pStyle w:val="FootnoteText"/>
      </w:pPr>
      <w:r>
        <w:rPr>
          <w:rStyle w:val="FootnoteReference"/>
        </w:rPr>
        <w:footnoteRef/>
      </w:r>
      <w:r>
        <w:t xml:space="preserve"> Figures rounded to nearest 100,000</w:t>
      </w:r>
    </w:p>
  </w:footnote>
  <w:footnote w:id="3">
    <w:p w14:paraId="0DD2716D" w14:textId="5F2B2E4E" w:rsidR="000016A2" w:rsidRDefault="000016A2">
      <w:pPr>
        <w:pStyle w:val="FootnoteText"/>
      </w:pPr>
      <w:r>
        <w:rPr>
          <w:rStyle w:val="FootnoteReference"/>
        </w:rPr>
        <w:footnoteRef/>
      </w:r>
      <w:r>
        <w:t xml:space="preserve"> </w:t>
      </w:r>
      <w:r w:rsidRPr="000016A2">
        <w:t xml:space="preserve">CDC numbers are in full-time equivalents, as per the HIPSO definition, and so are underestimates of individual beneficiaries </w:t>
      </w:r>
      <w:proofErr w:type="spellStart"/>
      <w:r w:rsidRPr="000016A2">
        <w:t>eg</w:t>
      </w:r>
      <w:proofErr w:type="spellEnd"/>
      <w:r w:rsidRPr="000016A2">
        <w:t xml:space="preserve"> seasonal and part time workers</w:t>
      </w:r>
    </w:p>
  </w:footnote>
  <w:footnote w:id="4">
    <w:p w14:paraId="16E1BC4F" w14:textId="77777777" w:rsidR="002B6314" w:rsidRDefault="002B6314" w:rsidP="002B6314">
      <w:pPr>
        <w:pStyle w:val="FootnoteText"/>
      </w:pPr>
      <w:r>
        <w:rPr>
          <w:rStyle w:val="FootnoteReference"/>
        </w:rPr>
        <w:footnoteRef/>
      </w:r>
      <w:r>
        <w:t xml:space="preserve"> </w:t>
      </w:r>
      <w:r w:rsidRPr="004E37AD">
        <w:t>Better jobs imply higher productivity and earnings, better benefits, better working conditions, and/or improved income protection, for example.</w:t>
      </w:r>
    </w:p>
  </w:footnote>
  <w:footnote w:id="5">
    <w:p w14:paraId="44617403" w14:textId="0996A96F" w:rsidR="00BC08E8" w:rsidRDefault="00BC08E8">
      <w:pPr>
        <w:pStyle w:val="FootnoteText"/>
      </w:pPr>
      <w:r>
        <w:rPr>
          <w:rStyle w:val="FootnoteReference"/>
        </w:rPr>
        <w:footnoteRef/>
      </w:r>
      <w:r>
        <w:t xml:space="preserve"> </w:t>
      </w:r>
      <w:r w:rsidR="00C33CCB" w:rsidRPr="00C33CCB">
        <w:rPr>
          <w:vertAlign w:val="superscript"/>
        </w:rPr>
        <w:t>https://www.gov.uk/government/publications/dfid-results-methodology-notes-201</w:t>
      </w:r>
      <w:r w:rsidR="00C33CCB">
        <w:rPr>
          <w:vertAlign w:val="superscript"/>
        </w:rPr>
        <w:t>8</w:t>
      </w:r>
      <w:r w:rsidR="00C33CCB" w:rsidRPr="00C33CCB">
        <w:rPr>
          <w:vertAlign w:val="superscript"/>
        </w:rPr>
        <w:t>-to-201</w:t>
      </w:r>
      <w:r w:rsidR="00C33CCB">
        <w:rPr>
          <w:vertAlign w:val="superscript"/>
        </w:rPr>
        <w:t>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D45E9" w14:textId="77777777" w:rsidR="002959DC" w:rsidRDefault="002959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81349" w14:textId="1A163851" w:rsidR="009B6046" w:rsidRDefault="00FD53DD">
    <w:pPr>
      <w:pStyle w:val="Header"/>
    </w:pPr>
    <w:r>
      <w:rPr>
        <w:noProof/>
      </w:rPr>
      <mc:AlternateContent>
        <mc:Choice Requires="wps">
          <w:drawing>
            <wp:anchor distT="0" distB="0" distL="114300" distR="114300" simplePos="0" relativeHeight="251659264" behindDoc="0" locked="0" layoutInCell="0" allowOverlap="1" wp14:anchorId="617B4574" wp14:editId="0C5E1D52">
              <wp:simplePos x="0" y="0"/>
              <wp:positionH relativeFrom="page">
                <wp:posOffset>0</wp:posOffset>
              </wp:positionH>
              <wp:positionV relativeFrom="page">
                <wp:posOffset>190500</wp:posOffset>
              </wp:positionV>
              <wp:extent cx="7560310" cy="273050"/>
              <wp:effectExtent l="0" t="0" r="0" b="12700"/>
              <wp:wrapNone/>
              <wp:docPr id="4" name="MSIPCMa2834be491c52952c541a856" descr="{&quot;HashCode&quot;:-1588079311,&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41C46F" w14:textId="2A06D93C" w:rsidR="00FD53DD" w:rsidRPr="00FD53DD" w:rsidRDefault="00FD53DD" w:rsidP="00FD53DD">
                          <w:pPr>
                            <w:rPr>
                              <w:rFonts w:cs="Calibri"/>
                              <w:color w:val="000000"/>
                            </w:rPr>
                          </w:pPr>
                          <w:r w:rsidRPr="00FD53DD">
                            <w:rPr>
                              <w:rFonts w:cs="Calibri"/>
                              <w:color w:val="000000"/>
                            </w:rPr>
                            <w:t>OFFICIAL-SENSITIVE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17B4574" id="_x0000_t202" coordsize="21600,21600" o:spt="202" path="m,l,21600r21600,l21600,xe">
              <v:stroke joinstyle="miter"/>
              <v:path gradientshapeok="t" o:connecttype="rect"/>
            </v:shapetype>
            <v:shape id="MSIPCMa2834be491c52952c541a856" o:spid="_x0000_s1027" type="#_x0000_t202" alt="{&quot;HashCode&quot;:-1588079311,&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" o:allowincell="f" filled="f" stroked="f" strokeweight=".5pt">
              <v:textbox inset="20pt,0,,0">
                <w:txbxContent>
                  <w:p w14:paraId="0941C46F" w14:textId="2A06D93C" w:rsidR="00FD53DD" w:rsidRPr="00FD53DD" w:rsidRDefault="00FD53DD" w:rsidP="00FD53DD">
                    <w:pPr>
                      <w:rPr>
                        <w:rFonts w:cs="Calibri"/>
                        <w:color w:val="000000"/>
                      </w:rPr>
                    </w:pPr>
                    <w:r w:rsidRPr="00FD53DD">
                      <w:rPr>
                        <w:rFonts w:cs="Calibri"/>
                        <w:color w:val="000000"/>
                      </w:rPr>
                      <w:t>OFFICIAL-SENSITIVE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D2EBA" w14:textId="77777777" w:rsidR="002959DC" w:rsidRDefault="00295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hybridMultilevel"/>
    <w:tmpl w:val="46E87CCC"/>
    <w:lvl w:ilvl="0" w:tplc="FFFFFFFF">
      <w:start w:val="1"/>
      <w:numFmt w:val="bullet"/>
      <w:lvlText w:val="•"/>
      <w:lvlJc w:val="left"/>
    </w:lvl>
    <w:lvl w:ilvl="1" w:tplc="FFFFFFFF">
      <w:start w:val="4"/>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6100DF9"/>
    <w:multiLevelType w:val="hybridMultilevel"/>
    <w:tmpl w:val="C242E8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9201BFE"/>
    <w:multiLevelType w:val="hybridMultilevel"/>
    <w:tmpl w:val="52B691CC"/>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A586634"/>
    <w:multiLevelType w:val="hybridMultilevel"/>
    <w:tmpl w:val="635AD3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6C31261"/>
    <w:multiLevelType w:val="hybridMultilevel"/>
    <w:tmpl w:val="73C264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7D482E"/>
    <w:multiLevelType w:val="hybridMultilevel"/>
    <w:tmpl w:val="A39C2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4E3998"/>
    <w:multiLevelType w:val="hybridMultilevel"/>
    <w:tmpl w:val="6CA457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D74435"/>
    <w:multiLevelType w:val="hybridMultilevel"/>
    <w:tmpl w:val="64020A7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2FC31E9"/>
    <w:multiLevelType w:val="hybridMultilevel"/>
    <w:tmpl w:val="E3027A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3992B56"/>
    <w:multiLevelType w:val="hybridMultilevel"/>
    <w:tmpl w:val="6BC8564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00B3455"/>
    <w:multiLevelType w:val="hybridMultilevel"/>
    <w:tmpl w:val="A448F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54139B"/>
    <w:multiLevelType w:val="hybridMultilevel"/>
    <w:tmpl w:val="CB0E50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79086EDE"/>
    <w:multiLevelType w:val="hybridMultilevel"/>
    <w:tmpl w:val="F51269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9D70750"/>
    <w:multiLevelType w:val="hybridMultilevel"/>
    <w:tmpl w:val="82907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8"/>
  </w:num>
  <w:num w:numId="5">
    <w:abstractNumId w:val="3"/>
  </w:num>
  <w:num w:numId="6">
    <w:abstractNumId w:val="7"/>
  </w:num>
  <w:num w:numId="7">
    <w:abstractNumId w:val="10"/>
  </w:num>
  <w:num w:numId="8">
    <w:abstractNumId w:val="1"/>
  </w:num>
  <w:num w:numId="9">
    <w:abstractNumId w:val="9"/>
  </w:num>
  <w:num w:numId="10">
    <w:abstractNumId w:val="12"/>
  </w:num>
  <w:num w:numId="11">
    <w:abstractNumId w:val="11"/>
  </w:num>
  <w:num w:numId="12">
    <w:abstractNumId w:val="5"/>
  </w:num>
  <w:num w:numId="13">
    <w:abstractNumId w:val="4"/>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A6"/>
    <w:rsid w:val="000016A2"/>
    <w:rsid w:val="0000261D"/>
    <w:rsid w:val="00040009"/>
    <w:rsid w:val="0006174E"/>
    <w:rsid w:val="000A038D"/>
    <w:rsid w:val="000C6376"/>
    <w:rsid w:val="000E5CC6"/>
    <w:rsid w:val="001244CA"/>
    <w:rsid w:val="00185A56"/>
    <w:rsid w:val="001A2928"/>
    <w:rsid w:val="001A3A50"/>
    <w:rsid w:val="001B7659"/>
    <w:rsid w:val="001E5518"/>
    <w:rsid w:val="00223018"/>
    <w:rsid w:val="002428B6"/>
    <w:rsid w:val="00250B60"/>
    <w:rsid w:val="00282F12"/>
    <w:rsid w:val="00293AFC"/>
    <w:rsid w:val="002959DC"/>
    <w:rsid w:val="002B06A7"/>
    <w:rsid w:val="002B6314"/>
    <w:rsid w:val="002E02B3"/>
    <w:rsid w:val="00304B6C"/>
    <w:rsid w:val="003056CC"/>
    <w:rsid w:val="00322CE3"/>
    <w:rsid w:val="00325E16"/>
    <w:rsid w:val="00326D70"/>
    <w:rsid w:val="0033530D"/>
    <w:rsid w:val="00373D49"/>
    <w:rsid w:val="00377157"/>
    <w:rsid w:val="00382F7D"/>
    <w:rsid w:val="003C4BEB"/>
    <w:rsid w:val="00431A8B"/>
    <w:rsid w:val="00434BEF"/>
    <w:rsid w:val="00446DA9"/>
    <w:rsid w:val="004500D2"/>
    <w:rsid w:val="004A694B"/>
    <w:rsid w:val="004A7B36"/>
    <w:rsid w:val="004C2357"/>
    <w:rsid w:val="004E37AD"/>
    <w:rsid w:val="0051132C"/>
    <w:rsid w:val="00521737"/>
    <w:rsid w:val="00534E41"/>
    <w:rsid w:val="00537AD2"/>
    <w:rsid w:val="00537EEA"/>
    <w:rsid w:val="00546819"/>
    <w:rsid w:val="00551890"/>
    <w:rsid w:val="005B1861"/>
    <w:rsid w:val="005D2B48"/>
    <w:rsid w:val="005D2EE1"/>
    <w:rsid w:val="005F1832"/>
    <w:rsid w:val="006019C2"/>
    <w:rsid w:val="006055BA"/>
    <w:rsid w:val="0067097D"/>
    <w:rsid w:val="00690BEB"/>
    <w:rsid w:val="006B0F16"/>
    <w:rsid w:val="006E49A2"/>
    <w:rsid w:val="006E5270"/>
    <w:rsid w:val="006F73D3"/>
    <w:rsid w:val="00734B76"/>
    <w:rsid w:val="00765BF3"/>
    <w:rsid w:val="007B04D3"/>
    <w:rsid w:val="007B29DE"/>
    <w:rsid w:val="007C7D17"/>
    <w:rsid w:val="007F12ED"/>
    <w:rsid w:val="00844E3E"/>
    <w:rsid w:val="008469E3"/>
    <w:rsid w:val="008C306C"/>
    <w:rsid w:val="008E587F"/>
    <w:rsid w:val="008F4164"/>
    <w:rsid w:val="00911F38"/>
    <w:rsid w:val="00962130"/>
    <w:rsid w:val="009B4AFB"/>
    <w:rsid w:val="009B6046"/>
    <w:rsid w:val="009C0DDB"/>
    <w:rsid w:val="009C0E2C"/>
    <w:rsid w:val="009C3219"/>
    <w:rsid w:val="009F24B1"/>
    <w:rsid w:val="00A10ACE"/>
    <w:rsid w:val="00A22DD1"/>
    <w:rsid w:val="00A3380F"/>
    <w:rsid w:val="00A77EB0"/>
    <w:rsid w:val="00A8631E"/>
    <w:rsid w:val="00A9177D"/>
    <w:rsid w:val="00AD07B4"/>
    <w:rsid w:val="00B01C5D"/>
    <w:rsid w:val="00B05531"/>
    <w:rsid w:val="00B170BC"/>
    <w:rsid w:val="00B21A47"/>
    <w:rsid w:val="00B365C4"/>
    <w:rsid w:val="00B36DE7"/>
    <w:rsid w:val="00B623FF"/>
    <w:rsid w:val="00B90858"/>
    <w:rsid w:val="00B96C18"/>
    <w:rsid w:val="00BC08E8"/>
    <w:rsid w:val="00BE182D"/>
    <w:rsid w:val="00C162CA"/>
    <w:rsid w:val="00C20850"/>
    <w:rsid w:val="00C321C4"/>
    <w:rsid w:val="00C33CCB"/>
    <w:rsid w:val="00C5678B"/>
    <w:rsid w:val="00C62730"/>
    <w:rsid w:val="00C86ADA"/>
    <w:rsid w:val="00CC146C"/>
    <w:rsid w:val="00D06834"/>
    <w:rsid w:val="00D715E3"/>
    <w:rsid w:val="00D7712B"/>
    <w:rsid w:val="00D83635"/>
    <w:rsid w:val="00D8778A"/>
    <w:rsid w:val="00DA52D2"/>
    <w:rsid w:val="00DC04FF"/>
    <w:rsid w:val="00DC3235"/>
    <w:rsid w:val="00DD43E2"/>
    <w:rsid w:val="00DD6EA6"/>
    <w:rsid w:val="00DF16A0"/>
    <w:rsid w:val="00E034CD"/>
    <w:rsid w:val="00E10021"/>
    <w:rsid w:val="00E92942"/>
    <w:rsid w:val="00EC33FC"/>
    <w:rsid w:val="00EC3B4F"/>
    <w:rsid w:val="00EF6D18"/>
    <w:rsid w:val="00F21812"/>
    <w:rsid w:val="00F44EEA"/>
    <w:rsid w:val="00F54732"/>
    <w:rsid w:val="00F66F05"/>
    <w:rsid w:val="00FD53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0164BD"/>
  <w15:docId w15:val="{3177D908-C701-46C2-A277-A9FF17698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D6EA6"/>
    <w:rPr>
      <w:rFonts w:ascii="Calibri" w:eastAsia="Calibri" w:hAnsi="Calibri" w:cs="Arial"/>
    </w:rPr>
  </w:style>
  <w:style w:type="paragraph" w:styleId="Heading1">
    <w:name w:val="heading 1"/>
    <w:basedOn w:val="Normal"/>
    <w:next w:val="Normal"/>
    <w:link w:val="Heading1Char"/>
    <w:qFormat/>
    <w:rsid w:val="00B01C5D"/>
    <w:pPr>
      <w:spacing w:before="240" w:after="60"/>
      <w:outlineLvl w:val="0"/>
    </w:pPr>
    <w:rPr>
      <w:b/>
      <w:kern w:val="32"/>
      <w:sz w:val="32"/>
      <w:szCs w:val="32"/>
    </w:rPr>
  </w:style>
  <w:style w:type="paragraph" w:styleId="Heading2">
    <w:name w:val="heading 2"/>
    <w:basedOn w:val="Normal"/>
    <w:next w:val="Normal"/>
    <w:link w:val="Heading2Char"/>
    <w:qFormat/>
    <w:rsid w:val="00B01C5D"/>
    <w:pPr>
      <w:spacing w:before="240"/>
      <w:outlineLvl w:val="1"/>
    </w:pPr>
    <w:rPr>
      <w:b/>
      <w:i/>
      <w:kern w:val="28"/>
      <w:sz w:val="28"/>
      <w:szCs w:val="28"/>
    </w:rPr>
  </w:style>
  <w:style w:type="paragraph" w:styleId="Heading3">
    <w:name w:val="heading 3"/>
    <w:basedOn w:val="Normal"/>
    <w:next w:val="Normal"/>
    <w:link w:val="Heading3Char"/>
    <w:qFormat/>
    <w:rsid w:val="00B01C5D"/>
    <w:pPr>
      <w:spacing w:before="240" w:after="60"/>
      <w:outlineLvl w:val="2"/>
    </w:pPr>
    <w:rPr>
      <w:b/>
      <w:sz w:val="26"/>
    </w:rPr>
  </w:style>
  <w:style w:type="paragraph" w:styleId="Heading4">
    <w:name w:val="heading 4"/>
    <w:basedOn w:val="Normal"/>
    <w:next w:val="Normal"/>
    <w:link w:val="Heading4Char"/>
    <w:qFormat/>
    <w:rsid w:val="00B01C5D"/>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sid w:val="00B01C5D"/>
  </w:style>
  <w:style w:type="paragraph" w:styleId="Caption">
    <w:name w:val="caption"/>
    <w:basedOn w:val="Normal"/>
    <w:next w:val="Normal"/>
    <w:qFormat/>
    <w:rsid w:val="00B01C5D"/>
    <w:rPr>
      <w:b/>
      <w:bCs/>
    </w:rPr>
  </w:style>
  <w:style w:type="character" w:customStyle="1" w:styleId="Heading1Char">
    <w:name w:val="Heading 1 Char"/>
    <w:basedOn w:val="DefaultParagraphFont"/>
    <w:link w:val="Heading1"/>
    <w:rsid w:val="00B01C5D"/>
    <w:rPr>
      <w:rFonts w:ascii="Arial" w:hAnsi="Arial"/>
      <w:b/>
      <w:kern w:val="32"/>
      <w:sz w:val="32"/>
      <w:szCs w:val="32"/>
      <w:lang w:eastAsia="en-US"/>
    </w:rPr>
  </w:style>
  <w:style w:type="character" w:customStyle="1" w:styleId="Heading2Char">
    <w:name w:val="Heading 2 Char"/>
    <w:basedOn w:val="DefaultParagraphFont"/>
    <w:link w:val="Heading2"/>
    <w:rsid w:val="00B01C5D"/>
    <w:rPr>
      <w:rFonts w:ascii="Arial" w:hAnsi="Arial"/>
      <w:b/>
      <w:i/>
      <w:kern w:val="28"/>
      <w:sz w:val="28"/>
      <w:szCs w:val="28"/>
      <w:lang w:eastAsia="en-US"/>
    </w:rPr>
  </w:style>
  <w:style w:type="character" w:customStyle="1" w:styleId="Heading3Char">
    <w:name w:val="Heading 3 Char"/>
    <w:basedOn w:val="DefaultParagraphFont"/>
    <w:link w:val="Heading3"/>
    <w:rsid w:val="00B01C5D"/>
    <w:rPr>
      <w:rFonts w:ascii="Arial" w:hAnsi="Arial"/>
      <w:b/>
      <w:sz w:val="26"/>
      <w:szCs w:val="24"/>
      <w:lang w:eastAsia="en-US"/>
    </w:rPr>
  </w:style>
  <w:style w:type="character" w:customStyle="1" w:styleId="Heading4Char">
    <w:name w:val="Heading 4 Char"/>
    <w:basedOn w:val="DefaultParagraphFont"/>
    <w:link w:val="Heading4"/>
    <w:rsid w:val="00B01C5D"/>
    <w:rPr>
      <w:rFonts w:ascii="Arial" w:hAnsi="Arial"/>
      <w:b/>
      <w:sz w:val="24"/>
      <w:szCs w:val="24"/>
      <w:lang w:eastAsia="en-US"/>
    </w:rPr>
  </w:style>
  <w:style w:type="paragraph" w:customStyle="1" w:styleId="HorizontalLine">
    <w:name w:val="Horizontal Line"/>
    <w:basedOn w:val="Normal"/>
    <w:rsid w:val="00B01C5D"/>
  </w:style>
  <w:style w:type="paragraph" w:customStyle="1" w:styleId="ParagraphImageWrapLeft">
    <w:name w:val="Paragraph Image Wrap Left"/>
    <w:basedOn w:val="Normal"/>
    <w:rsid w:val="00B01C5D"/>
  </w:style>
  <w:style w:type="paragraph" w:customStyle="1" w:styleId="ParagraphImageWrapRight">
    <w:name w:val="Paragraph Image Wrap Right"/>
    <w:basedOn w:val="Normal"/>
    <w:rsid w:val="00B01C5D"/>
  </w:style>
  <w:style w:type="paragraph" w:customStyle="1" w:styleId="Summary">
    <w:name w:val="Summary"/>
    <w:basedOn w:val="Normal"/>
    <w:link w:val="SummaryCharChar"/>
    <w:rsid w:val="00B01C5D"/>
    <w:pPr>
      <w:spacing w:after="77"/>
      <w:ind w:left="129" w:right="129"/>
    </w:pPr>
    <w:rPr>
      <w:rFonts w:ascii="Verdana" w:hAnsi="Verdana"/>
      <w:color w:val="666666"/>
      <w:sz w:val="15"/>
      <w:szCs w:val="15"/>
    </w:rPr>
  </w:style>
  <w:style w:type="character" w:customStyle="1" w:styleId="SummaryCharChar">
    <w:name w:val="Summary Char Char"/>
    <w:link w:val="Summary"/>
    <w:rsid w:val="00B01C5D"/>
    <w:rPr>
      <w:rFonts w:ascii="Verdana" w:hAnsi="Verdana"/>
      <w:color w:val="666666"/>
      <w:sz w:val="15"/>
      <w:szCs w:val="15"/>
    </w:rPr>
  </w:style>
  <w:style w:type="table" w:customStyle="1" w:styleId="TableDFID">
    <w:name w:val="Table DFID"/>
    <w:basedOn w:val="TableNormal"/>
    <w:rsid w:val="00B01C5D"/>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B01C5D"/>
  </w:style>
  <w:style w:type="paragraph" w:customStyle="1" w:styleId="TableDFIDStart">
    <w:name w:val="Table DFID Start"/>
    <w:basedOn w:val="Normal"/>
    <w:rsid w:val="00B01C5D"/>
  </w:style>
  <w:style w:type="paragraph" w:customStyle="1" w:styleId="TableHeadings">
    <w:name w:val="Table Headings"/>
    <w:basedOn w:val="Normal"/>
    <w:rsid w:val="00B01C5D"/>
    <w:pPr>
      <w:spacing w:after="79"/>
    </w:pPr>
    <w:rPr>
      <w:b/>
      <w:bCs/>
      <w:color w:val="FFFFFF"/>
    </w:rPr>
  </w:style>
  <w:style w:type="table" w:customStyle="1" w:styleId="TableLayout">
    <w:name w:val="Table Layout"/>
    <w:basedOn w:val="TableNormal"/>
    <w:rsid w:val="00B01C5D"/>
    <w:tblPr/>
  </w:style>
  <w:style w:type="paragraph" w:styleId="ListParagraph">
    <w:name w:val="List Paragraph"/>
    <w:basedOn w:val="Normal"/>
    <w:uiPriority w:val="34"/>
    <w:qFormat/>
    <w:rsid w:val="00DD6EA6"/>
    <w:pPr>
      <w:ind w:left="720"/>
      <w:contextualSpacing/>
    </w:pPr>
  </w:style>
  <w:style w:type="paragraph" w:styleId="BalloonText">
    <w:name w:val="Balloon Text"/>
    <w:basedOn w:val="Normal"/>
    <w:link w:val="BalloonTextChar"/>
    <w:rsid w:val="006E5270"/>
    <w:rPr>
      <w:rFonts w:ascii="Tahoma" w:hAnsi="Tahoma" w:cs="Tahoma"/>
      <w:sz w:val="16"/>
      <w:szCs w:val="16"/>
    </w:rPr>
  </w:style>
  <w:style w:type="character" w:customStyle="1" w:styleId="BalloonTextChar">
    <w:name w:val="Balloon Text Char"/>
    <w:basedOn w:val="DefaultParagraphFont"/>
    <w:link w:val="BalloonText"/>
    <w:rsid w:val="006E5270"/>
    <w:rPr>
      <w:rFonts w:ascii="Tahoma" w:eastAsia="Calibri" w:hAnsi="Tahoma" w:cs="Tahoma"/>
      <w:sz w:val="16"/>
      <w:szCs w:val="16"/>
    </w:rPr>
  </w:style>
  <w:style w:type="character" w:styleId="CommentReference">
    <w:name w:val="annotation reference"/>
    <w:basedOn w:val="DefaultParagraphFont"/>
    <w:semiHidden/>
    <w:unhideWhenUsed/>
    <w:rsid w:val="00AD07B4"/>
    <w:rPr>
      <w:sz w:val="16"/>
      <w:szCs w:val="16"/>
    </w:rPr>
  </w:style>
  <w:style w:type="paragraph" w:styleId="CommentText">
    <w:name w:val="annotation text"/>
    <w:basedOn w:val="Normal"/>
    <w:link w:val="CommentTextChar"/>
    <w:semiHidden/>
    <w:unhideWhenUsed/>
    <w:rsid w:val="00AD07B4"/>
  </w:style>
  <w:style w:type="character" w:customStyle="1" w:styleId="CommentTextChar">
    <w:name w:val="Comment Text Char"/>
    <w:basedOn w:val="DefaultParagraphFont"/>
    <w:link w:val="CommentText"/>
    <w:semiHidden/>
    <w:rsid w:val="00AD07B4"/>
    <w:rPr>
      <w:rFonts w:ascii="Calibri" w:eastAsia="Calibri" w:hAnsi="Calibri" w:cs="Arial"/>
    </w:rPr>
  </w:style>
  <w:style w:type="paragraph" w:styleId="CommentSubject">
    <w:name w:val="annotation subject"/>
    <w:basedOn w:val="CommentText"/>
    <w:next w:val="CommentText"/>
    <w:link w:val="CommentSubjectChar"/>
    <w:semiHidden/>
    <w:unhideWhenUsed/>
    <w:rsid w:val="00AD07B4"/>
    <w:rPr>
      <w:b/>
      <w:bCs/>
    </w:rPr>
  </w:style>
  <w:style w:type="character" w:customStyle="1" w:styleId="CommentSubjectChar">
    <w:name w:val="Comment Subject Char"/>
    <w:basedOn w:val="CommentTextChar"/>
    <w:link w:val="CommentSubject"/>
    <w:semiHidden/>
    <w:rsid w:val="00AD07B4"/>
    <w:rPr>
      <w:rFonts w:ascii="Calibri" w:eastAsia="Calibri" w:hAnsi="Calibri" w:cs="Arial"/>
      <w:b/>
      <w:bCs/>
    </w:rPr>
  </w:style>
  <w:style w:type="paragraph" w:styleId="FootnoteText">
    <w:name w:val="footnote text"/>
    <w:basedOn w:val="Normal"/>
    <w:link w:val="FootnoteTextChar"/>
    <w:semiHidden/>
    <w:unhideWhenUsed/>
    <w:rsid w:val="004E37AD"/>
  </w:style>
  <w:style w:type="character" w:customStyle="1" w:styleId="FootnoteTextChar">
    <w:name w:val="Footnote Text Char"/>
    <w:basedOn w:val="DefaultParagraphFont"/>
    <w:link w:val="FootnoteText"/>
    <w:semiHidden/>
    <w:rsid w:val="004E37AD"/>
    <w:rPr>
      <w:rFonts w:ascii="Calibri" w:eastAsia="Calibri" w:hAnsi="Calibri" w:cs="Arial"/>
    </w:rPr>
  </w:style>
  <w:style w:type="character" w:styleId="FootnoteReference">
    <w:name w:val="footnote reference"/>
    <w:basedOn w:val="DefaultParagraphFont"/>
    <w:semiHidden/>
    <w:unhideWhenUsed/>
    <w:rsid w:val="004E37AD"/>
    <w:rPr>
      <w:vertAlign w:val="superscript"/>
    </w:rPr>
  </w:style>
  <w:style w:type="paragraph" w:styleId="Header">
    <w:name w:val="header"/>
    <w:basedOn w:val="Normal"/>
    <w:link w:val="HeaderChar"/>
    <w:unhideWhenUsed/>
    <w:rsid w:val="00DC3235"/>
    <w:pPr>
      <w:tabs>
        <w:tab w:val="center" w:pos="4513"/>
        <w:tab w:val="right" w:pos="9026"/>
      </w:tabs>
    </w:pPr>
  </w:style>
  <w:style w:type="character" w:customStyle="1" w:styleId="HeaderChar">
    <w:name w:val="Header Char"/>
    <w:basedOn w:val="DefaultParagraphFont"/>
    <w:link w:val="Header"/>
    <w:rsid w:val="00DC3235"/>
    <w:rPr>
      <w:rFonts w:ascii="Calibri" w:eastAsia="Calibri" w:hAnsi="Calibri" w:cs="Arial"/>
    </w:rPr>
  </w:style>
  <w:style w:type="paragraph" w:styleId="Footer">
    <w:name w:val="footer"/>
    <w:basedOn w:val="Normal"/>
    <w:link w:val="FooterChar"/>
    <w:uiPriority w:val="99"/>
    <w:unhideWhenUsed/>
    <w:rsid w:val="00DC3235"/>
    <w:pPr>
      <w:tabs>
        <w:tab w:val="center" w:pos="4513"/>
        <w:tab w:val="right" w:pos="9026"/>
      </w:tabs>
    </w:pPr>
  </w:style>
  <w:style w:type="character" w:customStyle="1" w:styleId="FooterChar">
    <w:name w:val="Footer Char"/>
    <w:basedOn w:val="DefaultParagraphFont"/>
    <w:link w:val="Footer"/>
    <w:uiPriority w:val="99"/>
    <w:rsid w:val="00DC3235"/>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59788">
      <w:bodyDiv w:val="1"/>
      <w:marLeft w:val="0"/>
      <w:marRight w:val="0"/>
      <w:marTop w:val="0"/>
      <w:marBottom w:val="0"/>
      <w:divBdr>
        <w:top w:val="none" w:sz="0" w:space="0" w:color="auto"/>
        <w:left w:val="none" w:sz="0" w:space="0" w:color="auto"/>
        <w:bottom w:val="none" w:sz="0" w:space="0" w:color="auto"/>
        <w:right w:val="none" w:sz="0" w:space="0" w:color="auto"/>
      </w:divBdr>
    </w:div>
    <w:div w:id="371000083">
      <w:bodyDiv w:val="1"/>
      <w:marLeft w:val="0"/>
      <w:marRight w:val="0"/>
      <w:marTop w:val="0"/>
      <w:marBottom w:val="0"/>
      <w:divBdr>
        <w:top w:val="none" w:sz="0" w:space="0" w:color="auto"/>
        <w:left w:val="none" w:sz="0" w:space="0" w:color="auto"/>
        <w:bottom w:val="none" w:sz="0" w:space="0" w:color="auto"/>
        <w:right w:val="none" w:sz="0" w:space="0" w:color="auto"/>
      </w:divBdr>
    </w:div>
    <w:div w:id="126727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88FCDC3265304FA488F69B9DE6E4C9" ma:contentTypeVersion="11" ma:contentTypeDescription="Create a new document." ma:contentTypeScope="" ma:versionID="4588fdbb9010cd1c0a999e1a6a5b4174">
  <xsd:schema xmlns:xsd="http://www.w3.org/2001/XMLSchema" xmlns:xs="http://www.w3.org/2001/XMLSchema" xmlns:p="http://schemas.microsoft.com/office/2006/metadata/properties" xmlns:ns3="b7c93d6a-9e7c-4b85-b28f-6ba8b49ce486" xmlns:ns4="0aec54f0-961c-48a6-8d54-50156a989ba7" targetNamespace="http://schemas.microsoft.com/office/2006/metadata/properties" ma:root="true" ma:fieldsID="8b10236776f449a61b8cb905b0be1ce9" ns3:_="" ns4:_="">
    <xsd:import namespace="b7c93d6a-9e7c-4b85-b28f-6ba8b49ce486"/>
    <xsd:import namespace="0aec54f0-961c-48a6-8d54-50156a989ba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c93d6a-9e7c-4b85-b28f-6ba8b49ce4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ec54f0-961c-48a6-8d54-50156a989b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EF996-07E8-40A6-B49A-91CB0B1DD5D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BF2A308-F0CF-491D-8405-572157FB19A8}">
  <ds:schemaRefs>
    <ds:schemaRef ds:uri="http://schemas.microsoft.com/sharepoint/v3/contenttype/forms"/>
  </ds:schemaRefs>
</ds:datastoreItem>
</file>

<file path=customXml/itemProps3.xml><?xml version="1.0" encoding="utf-8"?>
<ds:datastoreItem xmlns:ds="http://schemas.openxmlformats.org/officeDocument/2006/customXml" ds:itemID="{047C64A7-5566-41AC-8710-EA4720C77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c93d6a-9e7c-4b85-b28f-6ba8b49ce486"/>
    <ds:schemaRef ds:uri="0aec54f0-961c-48a6-8d54-50156a989b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7E6572-F28A-470F-B1DF-E43DC91CD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DFID</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Edwards</dc:creator>
  <cp:lastModifiedBy>Charles Baillie</cp:lastModifiedBy>
  <cp:revision>2</cp:revision>
  <dcterms:created xsi:type="dcterms:W3CDTF">2020-08-03T18:35:00Z</dcterms:created>
  <dcterms:modified xsi:type="dcterms:W3CDTF">2020-08-03T18:35:00Z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62f0a6-ebb6-4f11-b794-5e9fa0764de1_Enabled">
    <vt:lpwstr>true</vt:lpwstr>
  </property>
  <property fmtid="{D5CDD505-2E9C-101B-9397-08002B2CF9AE}" pid="3" name="MSIP_Label_1b62f0a6-ebb6-4f11-b794-5e9fa0764de1_SetDate">
    <vt:lpwstr>2020-05-11T14:24:40Z</vt:lpwstr>
  </property>
  <property fmtid="{D5CDD505-2E9C-101B-9397-08002B2CF9AE}" pid="4" name="MSIP_Label_1b62f0a6-ebb6-4f11-b794-5e9fa0764de1_Method">
    <vt:lpwstr>Privileged</vt:lpwstr>
  </property>
  <property fmtid="{D5CDD505-2E9C-101B-9397-08002B2CF9AE}" pid="5" name="MSIP_Label_1b62f0a6-ebb6-4f11-b794-5e9fa0764de1_Name">
    <vt:lpwstr>OFFICIAL-SENSITIVE</vt:lpwstr>
  </property>
  <property fmtid="{D5CDD505-2E9C-101B-9397-08002B2CF9AE}" pid="6" name="MSIP_Label_1b62f0a6-ebb6-4f11-b794-5e9fa0764de1_SiteId">
    <vt:lpwstr>cdf709af-1a18-4c74-bd93-6d14a64d73b3</vt:lpwstr>
  </property>
  <property fmtid="{D5CDD505-2E9C-101B-9397-08002B2CF9AE}" pid="7" name="MSIP_Label_1b62f0a6-ebb6-4f11-b794-5e9fa0764de1_ActionId">
    <vt:lpwstr>8d3281f4-4921-4e11-9532-0000bde65fe4</vt:lpwstr>
  </property>
  <property fmtid="{D5CDD505-2E9C-101B-9397-08002B2CF9AE}" pid="8" name="MSIP_Label_1b62f0a6-ebb6-4f11-b794-5e9fa0764de1_ContentBits">
    <vt:lpwstr>1</vt:lpwstr>
  </property>
  <property fmtid="{D5CDD505-2E9C-101B-9397-08002B2CF9AE}" pid="9" name="ContentTypeId">
    <vt:lpwstr>0x0101001188FCDC3265304FA488F69B9DE6E4C9</vt:lpwstr>
  </property>
</Properties>
</file>