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A78B63F" w14:textId="77777777" w:rsidR="00E44C23" w:rsidRPr="007670F4" w:rsidRDefault="00037D75" w:rsidP="001A10AA">
      <w:pPr>
        <w:rPr>
          <w:rFonts w:ascii="Verdana" w:hAnsi="Verdana" w:cs="Arial"/>
          <w:b/>
          <w:bCs/>
          <w:color w:val="333333"/>
          <w:sz w:val="20"/>
          <w:szCs w:val="20"/>
          <w:lang w:eastAsia="en-GB"/>
        </w:rPr>
      </w:pPr>
      <w:r w:rsidRPr="00571684">
        <w:rPr>
          <w:rFonts w:ascii="Verdana" w:hAnsi="Verdana"/>
          <w:noProof/>
          <w:sz w:val="22"/>
          <w:lang w:eastAsia="en-GB"/>
        </w:rPr>
        <mc:AlternateContent>
          <mc:Choice Requires="wps">
            <w:drawing>
              <wp:anchor distT="0" distB="0" distL="114300" distR="114300" simplePos="0" relativeHeight="251659264" behindDoc="0" locked="0" layoutInCell="0" allowOverlap="0" wp14:anchorId="2D0E89AC" wp14:editId="21C44A5A">
                <wp:simplePos x="0" y="0"/>
                <wp:positionH relativeFrom="column">
                  <wp:posOffset>4445</wp:posOffset>
                </wp:positionH>
                <wp:positionV relativeFrom="page">
                  <wp:posOffset>1141095</wp:posOffset>
                </wp:positionV>
                <wp:extent cx="6626860" cy="271145"/>
                <wp:effectExtent l="0" t="0" r="254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860" cy="271145"/>
                        </a:xfrm>
                        <a:prstGeom prst="rect">
                          <a:avLst/>
                        </a:prstGeom>
                        <a:gradFill>
                          <a:gsLst>
                            <a:gs pos="11664">
                              <a:schemeClr val="accent1">
                                <a:lumMod val="40000"/>
                                <a:lumOff val="60000"/>
                              </a:schemeClr>
                            </a:gs>
                            <a:gs pos="0">
                              <a:schemeClr val="accent1">
                                <a:lumMod val="60000"/>
                                <a:lumOff val="40000"/>
                              </a:schemeClr>
                            </a:gs>
                            <a:gs pos="100000">
                              <a:schemeClr val="bg1"/>
                            </a:gs>
                            <a:gs pos="24000">
                              <a:schemeClr val="accent1">
                                <a:lumMod val="20000"/>
                                <a:lumOff val="80000"/>
                              </a:schemeClr>
                            </a:gs>
                          </a:gsLst>
                          <a:lin ang="0" scaled="1"/>
                        </a:gradFill>
                        <a:ln w="9525">
                          <a:noFill/>
                          <a:miter lim="800000"/>
                          <a:headEnd/>
                          <a:tailEnd/>
                        </a:ln>
                      </wps:spPr>
                      <wps:txbx>
                        <w:txbxContent>
                          <w:p w14:paraId="504B1126" w14:textId="5DEC94B8" w:rsidR="00A81058" w:rsidRPr="00F71651" w:rsidRDefault="00A81058" w:rsidP="00C225C6">
                            <w:pPr>
                              <w:jc w:val="both"/>
                              <w:rPr>
                                <w:rFonts w:ascii="Verdana" w:hAnsi="Verdana"/>
                              </w:rPr>
                            </w:pPr>
                            <w:r w:rsidRPr="00F71651">
                              <w:rPr>
                                <w:rFonts w:ascii="Verdana" w:hAnsi="Verdana"/>
                              </w:rPr>
                              <w:t xml:space="preserve">Results Achieved </w:t>
                            </w:r>
                            <w:r w:rsidR="00D04636">
                              <w:rPr>
                                <w:rFonts w:ascii="Verdana" w:hAnsi="Verdana"/>
                              </w:rPr>
                              <w:t>by Sector in</w:t>
                            </w:r>
                            <w:r w:rsidR="003C0C08">
                              <w:rPr>
                                <w:rFonts w:ascii="Verdana" w:hAnsi="Verdana"/>
                              </w:rPr>
                              <w:t xml:space="preserve"> </w:t>
                            </w:r>
                            <w:r w:rsidR="0093370D">
                              <w:rPr>
                                <w:rFonts w:ascii="Verdana" w:hAnsi="Verdana"/>
                              </w:rPr>
                              <w:t>20</w:t>
                            </w:r>
                            <w:r w:rsidR="00AB6394">
                              <w:rPr>
                                <w:rFonts w:ascii="Verdana" w:hAnsi="Verdana"/>
                              </w:rPr>
                              <w:t>19</w:t>
                            </w:r>
                            <w:r w:rsidR="00BD2F4F">
                              <w:rPr>
                                <w:rFonts w:ascii="Verdana" w:hAnsi="Verdana"/>
                              </w:rPr>
                              <w:t>/</w:t>
                            </w:r>
                            <w:r w:rsidR="00AB6394">
                              <w:rPr>
                                <w:rFonts w:ascii="Verdana" w:hAnsi="Verdana"/>
                              </w:rPr>
                              <w:t>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0E89AC" id="_x0000_t202" coordsize="21600,21600" o:spt="202" path="m,l,21600r21600,l21600,xe">
                <v:stroke joinstyle="miter"/>
                <v:path gradientshapeok="t" o:connecttype="rect"/>
              </v:shapetype>
              <v:shape id="Text Box 2" o:spid="_x0000_s1026" type="#_x0000_t202" style="position:absolute;margin-left:.35pt;margin-top:89.85pt;width:521.8pt;height:21.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" o:allowincell="f" o:allowoverlap="f" fillcolor="#95b3d7 [1940]" stroked="f">
                <v:fill color2="white [3212]" angle="90" colors="0 #95b3d7;7644f #b9cde5;15729f #dce6f2;1 white" focus="100%" type="gradient"/>
                <v:textbox style="mso-fit-shape-to-text:t">
                  <w:txbxContent>
                    <w:p w14:paraId="504B1126" w14:textId="5DEC94B8" w:rsidR="00A81058" w:rsidRPr="00F71651" w:rsidRDefault="00A81058" w:rsidP="00C225C6">
                      <w:pPr>
                        <w:jc w:val="both"/>
                        <w:rPr>
                          <w:rFonts w:ascii="Verdana" w:hAnsi="Verdana"/>
                        </w:rPr>
                      </w:pPr>
                      <w:r w:rsidRPr="00F71651">
                        <w:rPr>
                          <w:rFonts w:ascii="Verdana" w:hAnsi="Verdana"/>
                        </w:rPr>
                        <w:t xml:space="preserve">Results Achieved </w:t>
                      </w:r>
                      <w:r w:rsidR="00D04636">
                        <w:rPr>
                          <w:rFonts w:ascii="Verdana" w:hAnsi="Verdana"/>
                        </w:rPr>
                        <w:t>by Sector in</w:t>
                      </w:r>
                      <w:r w:rsidR="003C0C08">
                        <w:rPr>
                          <w:rFonts w:ascii="Verdana" w:hAnsi="Verdana"/>
                        </w:rPr>
                        <w:t xml:space="preserve"> </w:t>
                      </w:r>
                      <w:r w:rsidR="0093370D">
                        <w:rPr>
                          <w:rFonts w:ascii="Verdana" w:hAnsi="Verdana"/>
                        </w:rPr>
                        <w:t>20</w:t>
                      </w:r>
                      <w:r w:rsidR="00AB6394">
                        <w:rPr>
                          <w:rFonts w:ascii="Verdana" w:hAnsi="Verdana"/>
                        </w:rPr>
                        <w:t>19</w:t>
                      </w:r>
                      <w:r w:rsidR="00BD2F4F">
                        <w:rPr>
                          <w:rFonts w:ascii="Verdana" w:hAnsi="Verdana"/>
                        </w:rPr>
                        <w:t>/</w:t>
                      </w:r>
                      <w:r w:rsidR="00AB6394">
                        <w:rPr>
                          <w:rFonts w:ascii="Verdana" w:hAnsi="Verdana"/>
                        </w:rPr>
                        <w:t>20</w:t>
                      </w:r>
                    </w:p>
                  </w:txbxContent>
                </v:textbox>
                <w10:wrap type="topAndBottom" anchory="page"/>
              </v:shape>
            </w:pict>
          </mc:Fallback>
        </mc:AlternateContent>
      </w:r>
    </w:p>
    <w:p w14:paraId="63F46726" w14:textId="78705413" w:rsidR="0045335B" w:rsidRPr="00F71651" w:rsidRDefault="00E44C23" w:rsidP="001A10AA">
      <w:pPr>
        <w:rPr>
          <w:rFonts w:ascii="Verdana" w:hAnsi="Verdana" w:cs="Arial"/>
          <w:b/>
          <w:bCs/>
          <w:color w:val="333333"/>
          <w:szCs w:val="21"/>
          <w:lang w:eastAsia="en-GB"/>
        </w:rPr>
      </w:pPr>
      <w:r w:rsidRPr="00571684">
        <w:rPr>
          <w:rFonts w:ascii="Verdana" w:hAnsi="Verdana"/>
          <w:noProof/>
          <w:sz w:val="16"/>
          <w:lang w:eastAsia="en-GB"/>
        </w:rPr>
        <w:drawing>
          <wp:anchor distT="0" distB="0" distL="114300" distR="114300" simplePos="0" relativeHeight="251660288" behindDoc="1" locked="0" layoutInCell="1" allowOverlap="1" wp14:anchorId="02652163" wp14:editId="7CBE7966">
            <wp:simplePos x="0" y="0"/>
            <wp:positionH relativeFrom="column">
              <wp:posOffset>11430</wp:posOffset>
            </wp:positionH>
            <wp:positionV relativeFrom="page">
              <wp:posOffset>457200</wp:posOffset>
            </wp:positionV>
            <wp:extent cx="850265" cy="529590"/>
            <wp:effectExtent l="0" t="0" r="6985" b="3810"/>
            <wp:wrapTopAndBottom/>
            <wp:docPr id="1" name="Picture 1" descr="https://dfid-live.saas.hp.com/rest/658803389/frs/image-list/424194a3-70ad-430e-abe1-dd3defb6e4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fid-live.saas.hp.com/rest/658803389/frs/image-list/424194a3-70ad-430e-abe1-dd3defb6e4b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265"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1684">
        <w:rPr>
          <w:rFonts w:ascii="Verdana" w:hAnsi="Verdana"/>
          <w:noProof/>
          <w:sz w:val="22"/>
          <w:lang w:eastAsia="en-GB"/>
        </w:rPr>
        <mc:AlternateContent>
          <mc:Choice Requires="wps">
            <w:drawing>
              <wp:anchor distT="0" distB="0" distL="114300" distR="114300" simplePos="0" relativeHeight="251662336" behindDoc="0" locked="0" layoutInCell="1" allowOverlap="1" wp14:anchorId="3244453B" wp14:editId="0020A6B4">
                <wp:simplePos x="0" y="0"/>
                <wp:positionH relativeFrom="column">
                  <wp:posOffset>862314</wp:posOffset>
                </wp:positionH>
                <wp:positionV relativeFrom="page">
                  <wp:posOffset>457200</wp:posOffset>
                </wp:positionV>
                <wp:extent cx="4110990" cy="5715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990" cy="571500"/>
                        </a:xfrm>
                        <a:prstGeom prst="rect">
                          <a:avLst/>
                        </a:prstGeom>
                        <a:noFill/>
                        <a:ln w="9525">
                          <a:noFill/>
                          <a:miter lim="800000"/>
                          <a:headEnd/>
                          <a:tailEnd/>
                        </a:ln>
                      </wps:spPr>
                      <wps:txbx>
                        <w:txbxContent>
                          <w:p w14:paraId="56B6A6FA" w14:textId="77777777" w:rsidR="00E44C23" w:rsidRPr="00F71651" w:rsidRDefault="00BA22E1" w:rsidP="00BA22E1">
                            <w:pPr>
                              <w:rPr>
                                <w:rFonts w:ascii="Verdana" w:hAnsi="Verdana" w:cs="Arial"/>
                                <w:b/>
                                <w:bCs/>
                                <w:color w:val="333333"/>
                                <w:lang w:eastAsia="en-GB"/>
                              </w:rPr>
                            </w:pPr>
                            <w:r w:rsidRPr="00F71651">
                              <w:rPr>
                                <w:rFonts w:ascii="Verdana" w:hAnsi="Verdana" w:cs="Arial"/>
                                <w:b/>
                                <w:bCs/>
                                <w:color w:val="333333"/>
                                <w:lang w:eastAsia="en-GB"/>
                              </w:rPr>
                              <w:t>D</w:t>
                            </w:r>
                            <w:r w:rsidRPr="001A10AA">
                              <w:rPr>
                                <w:rFonts w:ascii="Verdana" w:hAnsi="Verdana" w:cs="Arial"/>
                                <w:b/>
                                <w:bCs/>
                                <w:color w:val="333333"/>
                                <w:lang w:eastAsia="en-GB"/>
                              </w:rPr>
                              <w:t xml:space="preserve">epartment </w:t>
                            </w:r>
                          </w:p>
                          <w:p w14:paraId="38309645" w14:textId="77777777" w:rsidR="00E44C23"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 xml:space="preserve">for International </w:t>
                            </w:r>
                          </w:p>
                          <w:p w14:paraId="3B01998D" w14:textId="77777777" w:rsidR="00BA22E1"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Development</w:t>
                            </w:r>
                          </w:p>
                          <w:p w14:paraId="476C90D0" w14:textId="77777777" w:rsidR="00BA22E1" w:rsidRDefault="00BA22E1"/>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4453B" id="_x0000_s1027" type="#_x0000_t202" style="position:absolute;margin-left:67.9pt;margin-top:36pt;width:323.7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" filled="f" stroked="f">
                <v:textbox inset=",0,,0">
                  <w:txbxContent>
                    <w:p w14:paraId="56B6A6FA" w14:textId="77777777" w:rsidR="00E44C23" w:rsidRPr="00F71651" w:rsidRDefault="00BA22E1" w:rsidP="00BA22E1">
                      <w:pPr>
                        <w:rPr>
                          <w:rFonts w:ascii="Verdana" w:hAnsi="Verdana" w:cs="Arial"/>
                          <w:b/>
                          <w:bCs/>
                          <w:color w:val="333333"/>
                          <w:lang w:eastAsia="en-GB"/>
                        </w:rPr>
                      </w:pPr>
                      <w:r w:rsidRPr="00F71651">
                        <w:rPr>
                          <w:rFonts w:ascii="Verdana" w:hAnsi="Verdana" w:cs="Arial"/>
                          <w:b/>
                          <w:bCs/>
                          <w:color w:val="333333"/>
                          <w:lang w:eastAsia="en-GB"/>
                        </w:rPr>
                        <w:t>D</w:t>
                      </w:r>
                      <w:r w:rsidRPr="001A10AA">
                        <w:rPr>
                          <w:rFonts w:ascii="Verdana" w:hAnsi="Verdana" w:cs="Arial"/>
                          <w:b/>
                          <w:bCs/>
                          <w:color w:val="333333"/>
                          <w:lang w:eastAsia="en-GB"/>
                        </w:rPr>
                        <w:t xml:space="preserve">epartment </w:t>
                      </w:r>
                    </w:p>
                    <w:p w14:paraId="38309645" w14:textId="77777777" w:rsidR="00E44C23"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 xml:space="preserve">for International </w:t>
                      </w:r>
                    </w:p>
                    <w:p w14:paraId="3B01998D" w14:textId="77777777" w:rsidR="00BA22E1"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Development</w:t>
                      </w:r>
                    </w:p>
                    <w:p w14:paraId="476C90D0" w14:textId="77777777" w:rsidR="00BA22E1" w:rsidRDefault="00BA22E1"/>
                  </w:txbxContent>
                </v:textbox>
                <w10:wrap anchory="page"/>
              </v:shape>
            </w:pict>
          </mc:Fallback>
        </mc:AlternateContent>
      </w:r>
      <w:r w:rsidR="00AF420F">
        <w:rPr>
          <w:rFonts w:ascii="Verdana" w:hAnsi="Verdana" w:cs="Arial"/>
          <w:b/>
          <w:bCs/>
          <w:color w:val="333333"/>
          <w:sz w:val="32"/>
          <w:szCs w:val="21"/>
          <w:lang w:eastAsia="en-GB"/>
        </w:rPr>
        <w:t>UK government</w:t>
      </w:r>
      <w:r w:rsidR="00BD2F4F">
        <w:rPr>
          <w:rFonts w:ascii="Verdana" w:hAnsi="Verdana" w:cs="Arial"/>
          <w:b/>
          <w:bCs/>
          <w:color w:val="333333"/>
          <w:sz w:val="32"/>
          <w:szCs w:val="21"/>
          <w:lang w:eastAsia="en-GB"/>
        </w:rPr>
        <w:t xml:space="preserve"> spend on malaria </w:t>
      </w:r>
    </w:p>
    <w:p w14:paraId="32261BF6" w14:textId="77777777" w:rsidR="0045335B" w:rsidRPr="00571684" w:rsidRDefault="008177CD" w:rsidP="001A10AA">
      <w:pPr>
        <w:rPr>
          <w:rFonts w:ascii="Verdana" w:hAnsi="Verdana"/>
          <w:sz w:val="20"/>
          <w:lang w:eastAsia="en-GB"/>
        </w:rPr>
      </w:pPr>
      <w:r>
        <w:rPr>
          <w:rFonts w:ascii="Verdana" w:hAnsi="Verdana"/>
          <w:sz w:val="20"/>
          <w:lang w:eastAsia="en-GB"/>
        </w:rPr>
        <w:pict w14:anchorId="7FA7F8B1">
          <v:rect id="_x0000_i1025" style="width:523.3pt;height:1.5pt;mso-position-vertical:absolute" o:hralign="center" o:hrstd="t" o:hrnoshade="t" o:hr="t" fillcolor="#95b3d7 [1940]" stroked="f"/>
        </w:pict>
      </w:r>
    </w:p>
    <w:p w14:paraId="7B0B6935" w14:textId="77777777" w:rsidR="007E706C" w:rsidRPr="00571684" w:rsidRDefault="007E706C" w:rsidP="007E706C">
      <w:pPr>
        <w:rPr>
          <w:rFonts w:ascii="Verdana" w:hAnsi="Verdana" w:cs="Arial"/>
          <w:lang w:eastAsia="en-GB"/>
        </w:rPr>
      </w:pPr>
    </w:p>
    <w:p w14:paraId="7FD002F9" w14:textId="77777777" w:rsidR="0064119A" w:rsidRPr="00696CC4" w:rsidRDefault="0064119A" w:rsidP="0064119A">
      <w:pPr>
        <w:pStyle w:val="Subtitle"/>
        <w:numPr>
          <w:ilvl w:val="0"/>
          <w:numId w:val="1"/>
        </w:numPr>
        <w:ind w:left="360"/>
        <w:rPr>
          <w:rFonts w:ascii="Arial" w:hAnsi="Arial" w:cs="Arial"/>
          <w:b/>
          <w:i w:val="0"/>
          <w:color w:val="auto"/>
          <w:lang w:eastAsia="en-GB"/>
        </w:rPr>
      </w:pPr>
      <w:r w:rsidRPr="00696CC4">
        <w:rPr>
          <w:rFonts w:ascii="Arial" w:hAnsi="Arial" w:cs="Arial"/>
          <w:b/>
          <w:i w:val="0"/>
          <w:color w:val="auto"/>
          <w:lang w:eastAsia="en-GB"/>
        </w:rPr>
        <w:t>Results:</w:t>
      </w:r>
    </w:p>
    <w:p w14:paraId="6A0EF9E0" w14:textId="77777777" w:rsidR="0090346B" w:rsidRPr="00696CC4" w:rsidRDefault="0090346B" w:rsidP="0090346B">
      <w:pPr>
        <w:rPr>
          <w:rFonts w:cs="Arial"/>
          <w:lang w:eastAsia="en-GB"/>
        </w:rPr>
      </w:pPr>
    </w:p>
    <w:p w14:paraId="5B94E41C" w14:textId="36F5F22A" w:rsidR="0090346B" w:rsidRPr="00696CC4" w:rsidRDefault="00107881" w:rsidP="002C2D99">
      <w:pPr>
        <w:rPr>
          <w:rFonts w:cs="Arial"/>
          <w:b/>
        </w:rPr>
      </w:pPr>
      <w:r w:rsidRPr="00696CC4">
        <w:rPr>
          <w:rFonts w:cs="Arial"/>
          <w:b/>
        </w:rPr>
        <w:t xml:space="preserve">In </w:t>
      </w:r>
      <w:r w:rsidR="0093370D" w:rsidRPr="00696CC4">
        <w:rPr>
          <w:rFonts w:cs="Arial"/>
          <w:b/>
        </w:rPr>
        <w:t>201</w:t>
      </w:r>
      <w:r w:rsidR="00AB6394">
        <w:rPr>
          <w:rFonts w:cs="Arial"/>
          <w:b/>
        </w:rPr>
        <w:t>9</w:t>
      </w:r>
      <w:r w:rsidR="002C2D99" w:rsidRPr="00696CC4">
        <w:rPr>
          <w:rFonts w:cs="Arial"/>
          <w:b/>
        </w:rPr>
        <w:t>/</w:t>
      </w:r>
      <w:r w:rsidR="00AB6394">
        <w:rPr>
          <w:rFonts w:cs="Arial"/>
          <w:b/>
        </w:rPr>
        <w:t>20</w:t>
      </w:r>
      <w:r w:rsidRPr="00696CC4">
        <w:rPr>
          <w:rFonts w:cs="Arial"/>
          <w:b/>
        </w:rPr>
        <w:t xml:space="preserve"> </w:t>
      </w:r>
      <w:r w:rsidR="002D683A" w:rsidRPr="00696CC4">
        <w:rPr>
          <w:rFonts w:cs="Arial"/>
          <w:b/>
        </w:rPr>
        <w:t xml:space="preserve">the total estimated UK </w:t>
      </w:r>
      <w:r w:rsidR="0052678E" w:rsidRPr="00696CC4">
        <w:rPr>
          <w:rFonts w:cs="Arial"/>
          <w:b/>
        </w:rPr>
        <w:t xml:space="preserve">government </w:t>
      </w:r>
      <w:r w:rsidR="002D683A" w:rsidRPr="00696CC4">
        <w:rPr>
          <w:rFonts w:cs="Arial"/>
          <w:b/>
        </w:rPr>
        <w:t xml:space="preserve">spend on malaria was </w:t>
      </w:r>
      <w:r w:rsidR="002C2D99" w:rsidRPr="00024D02">
        <w:rPr>
          <w:rFonts w:cs="Arial"/>
          <w:b/>
        </w:rPr>
        <w:t>£</w:t>
      </w:r>
      <w:r w:rsidR="00024D02" w:rsidRPr="00024D02">
        <w:rPr>
          <w:rFonts w:cs="Arial"/>
          <w:b/>
        </w:rPr>
        <w:t xml:space="preserve">429 </w:t>
      </w:r>
      <w:r w:rsidR="002C2D99" w:rsidRPr="00024D02">
        <w:rPr>
          <w:rFonts w:cs="Arial"/>
          <w:b/>
        </w:rPr>
        <w:t>million</w:t>
      </w:r>
      <w:r w:rsidR="002C2D99" w:rsidRPr="00696CC4">
        <w:rPr>
          <w:rFonts w:cs="Arial"/>
          <w:b/>
        </w:rPr>
        <w:t xml:space="preserve">.  </w:t>
      </w:r>
    </w:p>
    <w:p w14:paraId="7C15DF4A" w14:textId="77777777" w:rsidR="009706FC" w:rsidRPr="00696CC4" w:rsidRDefault="009706FC" w:rsidP="00696CC4">
      <w:pPr>
        <w:rPr>
          <w:rFonts w:cs="Arial"/>
          <w:noProof/>
          <w:lang w:eastAsia="en-GB"/>
        </w:rPr>
      </w:pPr>
    </w:p>
    <w:p w14:paraId="6E241BA8" w14:textId="77777777" w:rsidR="00F61581" w:rsidRPr="00696CC4" w:rsidRDefault="00F61581" w:rsidP="00F61581">
      <w:pPr>
        <w:pStyle w:val="ListParagraph"/>
        <w:numPr>
          <w:ilvl w:val="0"/>
          <w:numId w:val="1"/>
        </w:numPr>
        <w:ind w:left="360"/>
        <w:rPr>
          <w:rFonts w:cs="Arial"/>
          <w:b/>
          <w:lang w:eastAsia="en-GB"/>
        </w:rPr>
      </w:pPr>
      <w:r w:rsidRPr="00696CC4">
        <w:rPr>
          <w:rFonts w:cs="Arial"/>
          <w:b/>
          <w:lang w:eastAsia="en-GB"/>
        </w:rPr>
        <w:t xml:space="preserve">Context </w:t>
      </w:r>
    </w:p>
    <w:p w14:paraId="7A45ECF2" w14:textId="77777777" w:rsidR="00F61581" w:rsidRPr="00696CC4" w:rsidRDefault="00F61581" w:rsidP="00F61581">
      <w:pPr>
        <w:rPr>
          <w:rFonts w:cs="Arial"/>
          <w:lang w:eastAsia="en-GB"/>
        </w:rPr>
      </w:pPr>
    </w:p>
    <w:p w14:paraId="679FF5ED" w14:textId="6AE514AC" w:rsidR="00CC084A" w:rsidRDefault="008A6B35" w:rsidP="00CC084A">
      <w:pPr>
        <w:jc w:val="both"/>
        <w:rPr>
          <w:rFonts w:cs="Arial"/>
          <w:lang w:eastAsia="en-GB"/>
        </w:rPr>
      </w:pPr>
      <w:r w:rsidRPr="00696CC4">
        <w:rPr>
          <w:rFonts w:cs="Arial"/>
          <w:lang w:eastAsia="en-GB"/>
        </w:rPr>
        <w:t>Malaria</w:t>
      </w:r>
      <w:r w:rsidR="009829BC">
        <w:rPr>
          <w:rFonts w:cs="Arial"/>
          <w:lang w:eastAsia="en-GB"/>
        </w:rPr>
        <w:t xml:space="preserve"> is an infectious </w:t>
      </w:r>
      <w:r w:rsidR="009829BC" w:rsidRPr="00F36CD1">
        <w:rPr>
          <w:rFonts w:cs="Arial"/>
          <w:lang w:eastAsia="en-GB"/>
        </w:rPr>
        <w:t xml:space="preserve">disease transmitted by mosquitos. </w:t>
      </w:r>
      <w:r w:rsidR="00C11692" w:rsidRPr="00F36CD1">
        <w:rPr>
          <w:rFonts w:cs="Arial"/>
          <w:lang w:eastAsia="en-GB"/>
        </w:rPr>
        <w:t xml:space="preserve"> </w:t>
      </w:r>
      <w:r w:rsidR="00A05E3B" w:rsidRPr="00F36CD1">
        <w:rPr>
          <w:rFonts w:cs="Arial"/>
          <w:lang w:eastAsia="en-GB"/>
        </w:rPr>
        <w:t>Malaria</w:t>
      </w:r>
      <w:r w:rsidR="009829BC" w:rsidRPr="00F36CD1">
        <w:rPr>
          <w:rFonts w:cs="Arial"/>
          <w:lang w:eastAsia="en-GB"/>
        </w:rPr>
        <w:t xml:space="preserve"> </w:t>
      </w:r>
      <w:r w:rsidR="00696CC4" w:rsidRPr="00F36CD1">
        <w:rPr>
          <w:rFonts w:cs="Arial"/>
          <w:lang w:eastAsia="en-GB"/>
        </w:rPr>
        <w:t>caused an estimated 4</w:t>
      </w:r>
      <w:r w:rsidR="003F29EC" w:rsidRPr="00F36CD1">
        <w:rPr>
          <w:rFonts w:cs="Arial"/>
          <w:lang w:eastAsia="en-GB"/>
        </w:rPr>
        <w:t>0</w:t>
      </w:r>
      <w:r w:rsidR="00696CC4" w:rsidRPr="00F36CD1">
        <w:rPr>
          <w:rFonts w:cs="Arial"/>
          <w:lang w:eastAsia="en-GB"/>
        </w:rPr>
        <w:t>5,000 deaths in 201</w:t>
      </w:r>
      <w:r w:rsidR="003F29EC" w:rsidRPr="00F36CD1">
        <w:rPr>
          <w:rFonts w:cs="Arial"/>
          <w:lang w:eastAsia="en-GB"/>
        </w:rPr>
        <w:t>8</w:t>
      </w:r>
      <w:r w:rsidR="00C11692" w:rsidRPr="00F36CD1">
        <w:rPr>
          <w:rFonts w:cs="Arial"/>
          <w:lang w:eastAsia="en-GB"/>
        </w:rPr>
        <w:t xml:space="preserve"> and children under the age of 5 are especially vulnerable to the disease. Most malaria cases in 201</w:t>
      </w:r>
      <w:r w:rsidR="00F36CD1" w:rsidRPr="00F36CD1">
        <w:rPr>
          <w:rFonts w:cs="Arial"/>
          <w:lang w:eastAsia="en-GB"/>
        </w:rPr>
        <w:t>8</w:t>
      </w:r>
      <w:r w:rsidR="00C11692" w:rsidRPr="00F36CD1">
        <w:rPr>
          <w:rFonts w:cs="Arial"/>
          <w:lang w:eastAsia="en-GB"/>
        </w:rPr>
        <w:t xml:space="preserve"> were in Africa (9</w:t>
      </w:r>
      <w:r w:rsidR="003F29EC" w:rsidRPr="00F36CD1">
        <w:rPr>
          <w:rFonts w:cs="Arial"/>
          <w:lang w:eastAsia="en-GB"/>
        </w:rPr>
        <w:t>3</w:t>
      </w:r>
      <w:r w:rsidR="00C11692" w:rsidRPr="00F36CD1">
        <w:rPr>
          <w:rFonts w:cs="Arial"/>
          <w:lang w:eastAsia="en-GB"/>
        </w:rPr>
        <w:t>%) followed by South-East Asia</w:t>
      </w:r>
      <w:r w:rsidR="00A05E3B" w:rsidRPr="00F36CD1">
        <w:rPr>
          <w:rFonts w:cs="Arial"/>
          <w:lang w:eastAsia="en-GB"/>
        </w:rPr>
        <w:t xml:space="preserve"> (</w:t>
      </w:r>
      <w:r w:rsidR="003F29EC" w:rsidRPr="00F36CD1">
        <w:rPr>
          <w:rFonts w:cs="Arial"/>
          <w:lang w:eastAsia="en-GB"/>
        </w:rPr>
        <w:t>3.4</w:t>
      </w:r>
      <w:r w:rsidR="00A05E3B" w:rsidRPr="00F36CD1">
        <w:rPr>
          <w:rFonts w:cs="Arial"/>
          <w:lang w:eastAsia="en-GB"/>
        </w:rPr>
        <w:t>%)</w:t>
      </w:r>
      <w:r w:rsidR="00C11692" w:rsidRPr="00F36CD1">
        <w:rPr>
          <w:rFonts w:cs="Arial"/>
          <w:lang w:eastAsia="en-GB"/>
        </w:rPr>
        <w:t>.</w:t>
      </w:r>
      <w:r w:rsidR="00C11692" w:rsidRPr="00F36CD1">
        <w:rPr>
          <w:rStyle w:val="FootnoteReference"/>
          <w:rFonts w:cs="Arial"/>
          <w:lang w:eastAsia="en-GB"/>
        </w:rPr>
        <w:footnoteReference w:id="1"/>
      </w:r>
    </w:p>
    <w:p w14:paraId="5029BCC2" w14:textId="6C3B3D7C" w:rsidR="001256B6" w:rsidRDefault="001256B6" w:rsidP="00CC084A">
      <w:pPr>
        <w:jc w:val="both"/>
        <w:rPr>
          <w:rFonts w:cs="Arial"/>
          <w:lang w:eastAsia="en-GB"/>
        </w:rPr>
      </w:pPr>
    </w:p>
    <w:p w14:paraId="37B2A42D" w14:textId="50E6796F" w:rsidR="001256B6" w:rsidRDefault="001256B6" w:rsidP="00CC084A">
      <w:pPr>
        <w:jc w:val="both"/>
        <w:rPr>
          <w:rFonts w:cs="Arial"/>
          <w:lang w:eastAsia="en-GB"/>
        </w:rPr>
      </w:pPr>
      <w:r w:rsidRPr="00D257F2">
        <w:rPr>
          <w:rFonts w:cs="Arial"/>
          <w:lang w:eastAsia="en-GB"/>
        </w:rPr>
        <w:t xml:space="preserve">Sustainable Development Goal 3, “Ensure healthy lives and promote wellbeing for all at all ages”, covers a range of health issues. Of the 13 targets, one (target 3.3) covers </w:t>
      </w:r>
      <w:r w:rsidR="0096192F">
        <w:rPr>
          <w:rFonts w:cs="Arial"/>
          <w:lang w:eastAsia="en-GB"/>
        </w:rPr>
        <w:t>malaria</w:t>
      </w:r>
      <w:r w:rsidRPr="00D257F2">
        <w:rPr>
          <w:rFonts w:cs="Arial"/>
          <w:lang w:eastAsia="en-GB"/>
        </w:rPr>
        <w:t xml:space="preserve"> specifically: “By 2030, end the epidemics of AIDS, TB, malaria and NTDs and combat hepatitis, water-borne diseases and other communicable diseases”. Progress on </w:t>
      </w:r>
      <w:r w:rsidR="0096192F">
        <w:rPr>
          <w:rFonts w:cs="Arial"/>
          <w:lang w:eastAsia="en-GB"/>
        </w:rPr>
        <w:t>malaria</w:t>
      </w:r>
      <w:r w:rsidRPr="00D257F2">
        <w:rPr>
          <w:rFonts w:cs="Arial"/>
          <w:lang w:eastAsia="en-GB"/>
        </w:rPr>
        <w:t xml:space="preserve"> is tracked by the SDG indicator</w:t>
      </w:r>
      <w:r w:rsidRPr="00D257F2">
        <w:rPr>
          <w:rFonts w:cs="Arial"/>
        </w:rPr>
        <w:t xml:space="preserve"> “</w:t>
      </w:r>
      <w:r w:rsidR="0096192F" w:rsidRPr="0096192F">
        <w:rPr>
          <w:rFonts w:cs="Arial"/>
          <w:lang w:eastAsia="en-GB"/>
        </w:rPr>
        <w:t>Malaria incidence per 1,000 population</w:t>
      </w:r>
      <w:r w:rsidRPr="00D257F2">
        <w:rPr>
          <w:rFonts w:cs="Arial"/>
          <w:lang w:eastAsia="en-GB"/>
        </w:rPr>
        <w:t xml:space="preserve">”. </w:t>
      </w:r>
    </w:p>
    <w:p w14:paraId="4DF84B55" w14:textId="496EC7C9" w:rsidR="00C11692" w:rsidRDefault="00C11692" w:rsidP="00CC084A">
      <w:pPr>
        <w:jc w:val="both"/>
        <w:rPr>
          <w:rFonts w:cs="Arial"/>
          <w:lang w:eastAsia="en-GB"/>
        </w:rPr>
      </w:pPr>
    </w:p>
    <w:p w14:paraId="4234BAFA" w14:textId="4A25ABBC" w:rsidR="00C11692" w:rsidRPr="00696CC4" w:rsidRDefault="007474F5" w:rsidP="00C11692">
      <w:pPr>
        <w:jc w:val="both"/>
        <w:rPr>
          <w:rFonts w:cs="Arial"/>
          <w:lang w:eastAsia="en-GB"/>
        </w:rPr>
      </w:pPr>
      <w:r w:rsidRPr="00F36CD1">
        <w:rPr>
          <w:rFonts w:cs="Arial"/>
          <w:lang w:eastAsia="en-GB"/>
        </w:rPr>
        <w:t>The UK</w:t>
      </w:r>
      <w:r w:rsidR="00C11692" w:rsidRPr="00F36CD1">
        <w:rPr>
          <w:rFonts w:cs="Arial"/>
          <w:lang w:eastAsia="en-GB"/>
        </w:rPr>
        <w:t xml:space="preserve"> is currently the second largest global funder of the effort against malaria</w:t>
      </w:r>
      <w:r w:rsidR="00C11692" w:rsidRPr="00F36CD1">
        <w:rPr>
          <w:rStyle w:val="FootnoteReference"/>
          <w:rFonts w:cs="Arial"/>
          <w:lang w:eastAsia="en-GB"/>
        </w:rPr>
        <w:footnoteReference w:id="2"/>
      </w:r>
      <w:r w:rsidR="00C11692" w:rsidRPr="00F36CD1">
        <w:rPr>
          <w:rFonts w:cs="Arial"/>
          <w:lang w:eastAsia="en-GB"/>
        </w:rPr>
        <w:t xml:space="preserve">. </w:t>
      </w:r>
      <w:r w:rsidRPr="00F36CD1">
        <w:rPr>
          <w:rFonts w:cs="Arial"/>
          <w:lang w:eastAsia="en-GB"/>
        </w:rPr>
        <w:t>The UK</w:t>
      </w:r>
      <w:r>
        <w:rPr>
          <w:rFonts w:cs="Arial"/>
          <w:lang w:eastAsia="en-GB"/>
        </w:rPr>
        <w:t xml:space="preserve"> </w:t>
      </w:r>
      <w:r w:rsidR="00C11692" w:rsidRPr="00696CC4">
        <w:rPr>
          <w:rFonts w:cs="Arial"/>
          <w:lang w:eastAsia="en-GB"/>
        </w:rPr>
        <w:t xml:space="preserve">contributes to the global effort </w:t>
      </w:r>
      <w:r>
        <w:rPr>
          <w:rFonts w:cs="Arial"/>
          <w:lang w:eastAsia="en-GB"/>
        </w:rPr>
        <w:t>o</w:t>
      </w:r>
      <w:r w:rsidR="00C11692" w:rsidRPr="00696CC4">
        <w:rPr>
          <w:rFonts w:cs="Arial"/>
          <w:lang w:eastAsia="en-GB"/>
        </w:rPr>
        <w:t>n malaria through bilateral programming and funding to multilateral institutions including the Global Fund to Fight AIDS, Tuberculosis and Malaria and the World Health Organisation (WHO)</w:t>
      </w:r>
      <w:r w:rsidR="00C11692">
        <w:rPr>
          <w:rFonts w:cs="Arial"/>
          <w:lang w:eastAsia="en-GB"/>
        </w:rPr>
        <w:t xml:space="preserve">. </w:t>
      </w:r>
      <w:r>
        <w:rPr>
          <w:rFonts w:cs="Arial"/>
          <w:lang w:eastAsia="en-GB"/>
        </w:rPr>
        <w:t>The UK</w:t>
      </w:r>
      <w:r w:rsidR="00C11692" w:rsidRPr="00696CC4">
        <w:rPr>
          <w:rFonts w:cs="Arial"/>
          <w:lang w:eastAsia="en-GB"/>
        </w:rPr>
        <w:t xml:space="preserve"> also funds research on the development of new drugs and diagnostics. </w:t>
      </w:r>
    </w:p>
    <w:p w14:paraId="39F33493" w14:textId="77777777" w:rsidR="00C11692" w:rsidRPr="00696CC4" w:rsidRDefault="00C11692" w:rsidP="00CC084A">
      <w:pPr>
        <w:jc w:val="both"/>
        <w:rPr>
          <w:rFonts w:cs="Arial"/>
          <w:lang w:eastAsia="en-GB"/>
        </w:rPr>
      </w:pPr>
    </w:p>
    <w:p w14:paraId="6987692B" w14:textId="0E5F39CF" w:rsidR="00A907E0" w:rsidRPr="00696CC4" w:rsidRDefault="00A907E0" w:rsidP="00A907E0">
      <w:pPr>
        <w:jc w:val="both"/>
        <w:rPr>
          <w:rFonts w:cs="Arial"/>
          <w:lang w:eastAsia="en-GB"/>
        </w:rPr>
      </w:pPr>
      <w:r w:rsidRPr="00696CC4">
        <w:rPr>
          <w:rFonts w:cs="Arial"/>
          <w:lang w:eastAsia="en-GB"/>
        </w:rPr>
        <w:t xml:space="preserve">In 2016, the </w:t>
      </w:r>
      <w:r w:rsidR="00666FE5">
        <w:rPr>
          <w:rFonts w:cs="Arial"/>
          <w:lang w:eastAsia="en-GB"/>
        </w:rPr>
        <w:t>then</w:t>
      </w:r>
      <w:r w:rsidRPr="00696CC4">
        <w:rPr>
          <w:rFonts w:cs="Arial"/>
          <w:lang w:eastAsia="en-GB"/>
        </w:rPr>
        <w:t xml:space="preserve"> Chancellor of the Exchequer committed the UK to spend £500m per year for five years (</w:t>
      </w:r>
      <w:r w:rsidRPr="00F36CD1">
        <w:rPr>
          <w:rFonts w:cs="Arial"/>
          <w:lang w:eastAsia="en-GB"/>
        </w:rPr>
        <w:t>to 2020/21) on combatting malaria</w:t>
      </w:r>
      <w:r w:rsidR="009829BC" w:rsidRPr="00F36CD1">
        <w:rPr>
          <w:rFonts w:cs="Arial"/>
          <w:lang w:eastAsia="en-GB"/>
        </w:rPr>
        <w:t xml:space="preserve">. </w:t>
      </w:r>
      <w:r w:rsidR="00CC084A" w:rsidRPr="00F36CD1">
        <w:rPr>
          <w:rFonts w:cs="Arial"/>
          <w:lang w:eastAsia="en-GB"/>
        </w:rPr>
        <w:t>The</w:t>
      </w:r>
      <w:r w:rsidR="004E4932" w:rsidRPr="00F36CD1">
        <w:rPr>
          <w:rFonts w:cs="Arial"/>
          <w:lang w:eastAsia="en-GB"/>
        </w:rPr>
        <w:t xml:space="preserve"> then</w:t>
      </w:r>
      <w:r w:rsidR="00CC084A" w:rsidRPr="00F36CD1">
        <w:rPr>
          <w:rFonts w:cs="Arial"/>
          <w:lang w:eastAsia="en-GB"/>
        </w:rPr>
        <w:t xml:space="preserve"> Prime Minister re-affirmed the £500m commitment at the 2018</w:t>
      </w:r>
      <w:r w:rsidRPr="00F36CD1">
        <w:rPr>
          <w:rFonts w:cs="Arial"/>
          <w:lang w:eastAsia="en-GB"/>
        </w:rPr>
        <w:t xml:space="preserve"> Commonwealth Summit</w:t>
      </w:r>
      <w:r w:rsidR="00CC084A" w:rsidRPr="00F36CD1">
        <w:rPr>
          <w:rFonts w:cs="Arial"/>
          <w:lang w:eastAsia="en-GB"/>
        </w:rPr>
        <w:t>.</w:t>
      </w:r>
      <w:r w:rsidRPr="00F36CD1">
        <w:rPr>
          <w:rFonts w:cs="Arial"/>
          <w:lang w:eastAsia="en-GB"/>
        </w:rPr>
        <w:t xml:space="preserve"> </w:t>
      </w:r>
      <w:r w:rsidR="00660601" w:rsidRPr="00F36CD1">
        <w:rPr>
          <w:rFonts w:cs="Arial"/>
          <w:lang w:eastAsia="en-GB"/>
        </w:rPr>
        <w:t>On 1</w:t>
      </w:r>
      <w:r w:rsidR="00660601" w:rsidRPr="00F36CD1">
        <w:rPr>
          <w:rFonts w:cs="Arial"/>
          <w:vertAlign w:val="superscript"/>
          <w:lang w:eastAsia="en-GB"/>
        </w:rPr>
        <w:t>st</w:t>
      </w:r>
      <w:r w:rsidR="00660601" w:rsidRPr="00F36CD1">
        <w:rPr>
          <w:rFonts w:cs="Arial"/>
          <w:lang w:eastAsia="en-GB"/>
        </w:rPr>
        <w:t xml:space="preserve"> July 2019, the UK </w:t>
      </w:r>
      <w:r w:rsidR="001F2E82" w:rsidRPr="00F36CD1">
        <w:rPr>
          <w:rFonts w:cs="Arial"/>
          <w:lang w:eastAsia="en-GB"/>
        </w:rPr>
        <w:t>g</w:t>
      </w:r>
      <w:r w:rsidR="00660601" w:rsidRPr="00F36CD1">
        <w:rPr>
          <w:rFonts w:cs="Arial"/>
          <w:lang w:eastAsia="en-GB"/>
        </w:rPr>
        <w:t>overnment announced a</w:t>
      </w:r>
      <w:r w:rsidR="004E4932" w:rsidRPr="00F36CD1">
        <w:rPr>
          <w:rFonts w:cs="Arial"/>
          <w:lang w:eastAsia="en-GB"/>
        </w:rPr>
        <w:t>n up to</w:t>
      </w:r>
      <w:r w:rsidR="00660601" w:rsidRPr="00F36CD1">
        <w:rPr>
          <w:rFonts w:cs="Arial"/>
          <w:lang w:eastAsia="en-GB"/>
        </w:rPr>
        <w:t xml:space="preserve"> £1.4 billion pledge to the Sixth Replenishment of the Global Fund to </w:t>
      </w:r>
      <w:r w:rsidR="00316AF2" w:rsidRPr="00F36CD1">
        <w:rPr>
          <w:rFonts w:cs="Arial"/>
          <w:lang w:eastAsia="en-GB"/>
        </w:rPr>
        <w:t>F</w:t>
      </w:r>
      <w:r w:rsidR="00660601" w:rsidRPr="00F36CD1">
        <w:rPr>
          <w:rFonts w:cs="Arial"/>
          <w:lang w:eastAsia="en-GB"/>
        </w:rPr>
        <w:t>ight AIDS, Tuberculosis and Malaria</w:t>
      </w:r>
      <w:r w:rsidR="00EB51EE" w:rsidRPr="00F36CD1">
        <w:rPr>
          <w:rFonts w:cs="Arial"/>
          <w:lang w:eastAsia="en-GB"/>
        </w:rPr>
        <w:t>. This includes up to £200 million to double the value of private sector contributions to the Global Fund, providing £2 for every £1 contributed by the private sector.</w:t>
      </w:r>
      <w:r w:rsidR="00EB51EE" w:rsidRPr="00F36CD1">
        <w:rPr>
          <w:rStyle w:val="FootnoteReference"/>
          <w:rFonts w:cs="Arial"/>
          <w:lang w:eastAsia="en-GB"/>
        </w:rPr>
        <w:footnoteReference w:id="3"/>
      </w:r>
    </w:p>
    <w:p w14:paraId="3F1EE32A" w14:textId="77777777" w:rsidR="001E73C7" w:rsidRPr="00696CC4" w:rsidRDefault="001E73C7" w:rsidP="001E73C7">
      <w:pPr>
        <w:jc w:val="both"/>
        <w:rPr>
          <w:rFonts w:cs="Arial"/>
          <w:lang w:eastAsia="en-GB"/>
        </w:rPr>
      </w:pPr>
    </w:p>
    <w:p w14:paraId="31D0D633" w14:textId="386D7844" w:rsidR="009967E4" w:rsidRPr="00696CC4" w:rsidRDefault="00DE7F21" w:rsidP="00AB3A69">
      <w:pPr>
        <w:jc w:val="both"/>
        <w:rPr>
          <w:rFonts w:cs="Arial"/>
          <w:lang w:eastAsia="en-GB"/>
        </w:rPr>
      </w:pPr>
      <w:r w:rsidRPr="00696CC4">
        <w:rPr>
          <w:rFonts w:cs="Arial"/>
          <w:lang w:eastAsia="en-GB"/>
        </w:rPr>
        <w:t>In 2016/17 the UK spend on malaria was £499</w:t>
      </w:r>
      <w:r w:rsidR="00024D02">
        <w:rPr>
          <w:rFonts w:cs="Arial"/>
          <w:lang w:eastAsia="en-GB"/>
        </w:rPr>
        <w:t xml:space="preserve"> </w:t>
      </w:r>
      <w:r w:rsidRPr="00696CC4">
        <w:rPr>
          <w:rFonts w:cs="Arial"/>
          <w:lang w:eastAsia="en-GB"/>
        </w:rPr>
        <w:t>m</w:t>
      </w:r>
      <w:r w:rsidR="00024D02">
        <w:rPr>
          <w:rFonts w:cs="Arial"/>
          <w:lang w:eastAsia="en-GB"/>
        </w:rPr>
        <w:t>illion</w:t>
      </w:r>
      <w:r w:rsidRPr="00696CC4">
        <w:rPr>
          <w:rFonts w:cs="Arial"/>
          <w:lang w:eastAsia="en-GB"/>
        </w:rPr>
        <w:t>,</w:t>
      </w:r>
      <w:r w:rsidR="00024D02">
        <w:rPr>
          <w:rFonts w:cs="Arial"/>
          <w:lang w:eastAsia="en-GB"/>
        </w:rPr>
        <w:t xml:space="preserve"> </w:t>
      </w:r>
      <w:r w:rsidRPr="00696CC4">
        <w:rPr>
          <w:rFonts w:cs="Arial"/>
          <w:lang w:eastAsia="en-GB"/>
        </w:rPr>
        <w:t>in 2017/18 the UK spend on malaria was £481 m</w:t>
      </w:r>
      <w:r w:rsidR="00024D02">
        <w:rPr>
          <w:rFonts w:cs="Arial"/>
          <w:lang w:eastAsia="en-GB"/>
        </w:rPr>
        <w:t>illion, and in 2018/19 the UK spend on malaria was £452 million</w:t>
      </w:r>
      <w:r w:rsidRPr="00696CC4">
        <w:rPr>
          <w:rFonts w:cs="Arial"/>
          <w:lang w:eastAsia="en-GB"/>
        </w:rPr>
        <w:t>. The</w:t>
      </w:r>
      <w:r w:rsidR="00C56D8D" w:rsidRPr="00696CC4">
        <w:rPr>
          <w:rFonts w:cs="Arial"/>
          <w:lang w:eastAsia="en-GB"/>
        </w:rPr>
        <w:t>se</w:t>
      </w:r>
      <w:r w:rsidRPr="00696CC4">
        <w:rPr>
          <w:rFonts w:cs="Arial"/>
          <w:lang w:eastAsia="en-GB"/>
        </w:rPr>
        <w:t xml:space="preserve"> figure</w:t>
      </w:r>
      <w:r w:rsidR="00C56D8D" w:rsidRPr="00696CC4">
        <w:rPr>
          <w:rFonts w:cs="Arial"/>
          <w:lang w:eastAsia="en-GB"/>
        </w:rPr>
        <w:t>s</w:t>
      </w:r>
      <w:r w:rsidRPr="00696CC4">
        <w:rPr>
          <w:rFonts w:cs="Arial"/>
          <w:lang w:eastAsia="en-GB"/>
        </w:rPr>
        <w:t xml:space="preserve"> include </w:t>
      </w:r>
      <w:r w:rsidR="00C56D8D" w:rsidRPr="00696CC4">
        <w:rPr>
          <w:rFonts w:cs="Arial"/>
          <w:lang w:eastAsia="en-GB"/>
        </w:rPr>
        <w:t xml:space="preserve">all </w:t>
      </w:r>
      <w:r w:rsidRPr="00696CC4">
        <w:rPr>
          <w:rFonts w:cs="Arial"/>
          <w:lang w:eastAsia="en-GB"/>
        </w:rPr>
        <w:t>UK government funding on direct malaria programmes, multilateral contributions, research on the development of new drugs and diagnostics</w:t>
      </w:r>
      <w:r w:rsidR="00C56D8D" w:rsidRPr="00696CC4">
        <w:rPr>
          <w:rFonts w:cs="Arial"/>
          <w:lang w:eastAsia="en-GB"/>
        </w:rPr>
        <w:t>,</w:t>
      </w:r>
      <w:r w:rsidRPr="00696CC4">
        <w:rPr>
          <w:rFonts w:cs="Arial"/>
          <w:lang w:eastAsia="en-GB"/>
        </w:rPr>
        <w:t xml:space="preserve"> and estimated contributions from wider programmes such as strengthening health systems in malaria affected countries.  </w:t>
      </w:r>
    </w:p>
    <w:p w14:paraId="33B63D6B" w14:textId="77777777" w:rsidR="002C2D99" w:rsidRPr="00696CC4" w:rsidRDefault="002C2D99" w:rsidP="002C2D99">
      <w:pPr>
        <w:rPr>
          <w:rFonts w:cs="Arial"/>
          <w:lang w:eastAsia="en-GB"/>
        </w:rPr>
      </w:pPr>
    </w:p>
    <w:p w14:paraId="715EFD82" w14:textId="01EFDA75" w:rsidR="00F61581" w:rsidRPr="00696CC4" w:rsidRDefault="00F61581" w:rsidP="0093370D">
      <w:pPr>
        <w:pStyle w:val="ListParagraph"/>
        <w:numPr>
          <w:ilvl w:val="0"/>
          <w:numId w:val="1"/>
        </w:numPr>
        <w:ind w:left="426"/>
        <w:rPr>
          <w:rFonts w:cs="Arial"/>
          <w:b/>
          <w:lang w:eastAsia="en-GB"/>
        </w:rPr>
      </w:pPr>
      <w:r w:rsidRPr="00696CC4">
        <w:rPr>
          <w:rFonts w:cs="Arial"/>
          <w:b/>
          <w:lang w:eastAsia="en-GB"/>
        </w:rPr>
        <w:t>Methodology summary</w:t>
      </w:r>
      <w:r w:rsidR="00696CC4">
        <w:rPr>
          <w:rStyle w:val="FootnoteReference"/>
          <w:rFonts w:cs="Arial"/>
          <w:b/>
          <w:lang w:eastAsia="en-GB"/>
        </w:rPr>
        <w:footnoteReference w:id="4"/>
      </w:r>
    </w:p>
    <w:p w14:paraId="7BD63967" w14:textId="77777777" w:rsidR="00EC1920" w:rsidRPr="00696CC4" w:rsidRDefault="00EC1920" w:rsidP="00460DFA">
      <w:pPr>
        <w:rPr>
          <w:rFonts w:cs="Arial"/>
          <w:lang w:eastAsia="en-GB"/>
        </w:rPr>
      </w:pPr>
    </w:p>
    <w:p w14:paraId="1D237AFD" w14:textId="08E84479" w:rsidR="00CF7B1A" w:rsidRDefault="00EC1920" w:rsidP="00E12EE9">
      <w:pPr>
        <w:jc w:val="both"/>
        <w:rPr>
          <w:rFonts w:cs="Arial"/>
          <w:lang w:eastAsia="en-GB"/>
        </w:rPr>
      </w:pPr>
      <w:r w:rsidRPr="00696CC4">
        <w:rPr>
          <w:rFonts w:cs="Arial"/>
          <w:lang w:eastAsia="en-GB"/>
        </w:rPr>
        <w:t xml:space="preserve">The UK government’s expenditure on malaria is through: </w:t>
      </w:r>
    </w:p>
    <w:p w14:paraId="227CAA9D" w14:textId="77777777" w:rsidR="00CF7B1A" w:rsidRDefault="00CF7B1A" w:rsidP="00E12EE9">
      <w:pPr>
        <w:jc w:val="both"/>
        <w:rPr>
          <w:rFonts w:cs="Arial"/>
          <w:lang w:eastAsia="en-GB"/>
        </w:rPr>
      </w:pPr>
    </w:p>
    <w:p w14:paraId="4F8A6E3F" w14:textId="44C436BF" w:rsidR="00CF7B1A" w:rsidRDefault="00F3703F" w:rsidP="00CF7B1A">
      <w:pPr>
        <w:pStyle w:val="ListParagraph"/>
        <w:numPr>
          <w:ilvl w:val="0"/>
          <w:numId w:val="15"/>
        </w:numPr>
        <w:jc w:val="both"/>
        <w:rPr>
          <w:rFonts w:cs="Arial"/>
          <w:lang w:eastAsia="en-GB"/>
        </w:rPr>
      </w:pPr>
      <w:r>
        <w:rPr>
          <w:rFonts w:cs="Arial"/>
          <w:lang w:eastAsia="en-GB"/>
        </w:rPr>
        <w:t>UK</w:t>
      </w:r>
      <w:r w:rsidR="00C56D8D" w:rsidRPr="00CF7B1A">
        <w:rPr>
          <w:rFonts w:cs="Arial"/>
          <w:lang w:eastAsia="en-GB"/>
        </w:rPr>
        <w:t xml:space="preserve"> </w:t>
      </w:r>
      <w:r w:rsidR="00EC1920" w:rsidRPr="00CF7B1A">
        <w:rPr>
          <w:rFonts w:cs="Arial"/>
          <w:lang w:eastAsia="en-GB"/>
        </w:rPr>
        <w:t>malaria-specific bilateral programmes</w:t>
      </w:r>
      <w:r w:rsidR="00A05E3B">
        <w:rPr>
          <w:rFonts w:cs="Arial"/>
          <w:lang w:eastAsia="en-GB"/>
        </w:rPr>
        <w:t>.</w:t>
      </w:r>
      <w:r w:rsidR="00EC1920" w:rsidRPr="00CF7B1A">
        <w:rPr>
          <w:rFonts w:cs="Arial"/>
          <w:lang w:eastAsia="en-GB"/>
        </w:rPr>
        <w:t xml:space="preserve"> </w:t>
      </w:r>
    </w:p>
    <w:p w14:paraId="02373ABA" w14:textId="77777777" w:rsidR="00666FE5" w:rsidRPr="00F3703F" w:rsidRDefault="00666FE5" w:rsidP="00666FE5">
      <w:pPr>
        <w:pStyle w:val="ListParagraph"/>
        <w:numPr>
          <w:ilvl w:val="0"/>
          <w:numId w:val="15"/>
        </w:numPr>
        <w:jc w:val="both"/>
        <w:rPr>
          <w:rFonts w:cs="Arial"/>
          <w:lang w:eastAsia="en-GB"/>
        </w:rPr>
      </w:pPr>
      <w:r>
        <w:rPr>
          <w:rFonts w:cs="Arial"/>
          <w:lang w:eastAsia="en-GB"/>
        </w:rPr>
        <w:lastRenderedPageBreak/>
        <w:t>UK bilateral</w:t>
      </w:r>
      <w:r w:rsidRPr="009829BC">
        <w:rPr>
          <w:rFonts w:cs="Arial"/>
          <w:lang w:eastAsia="en-GB"/>
        </w:rPr>
        <w:t xml:space="preserve"> funding to activities that have been shown to have an impact on malaria</w:t>
      </w:r>
      <w:r>
        <w:rPr>
          <w:rFonts w:cs="Arial"/>
          <w:lang w:eastAsia="en-GB"/>
        </w:rPr>
        <w:t xml:space="preserve"> in affected countries</w:t>
      </w:r>
      <w:r w:rsidRPr="009829BC">
        <w:rPr>
          <w:rFonts w:cs="Arial"/>
          <w:lang w:eastAsia="en-GB"/>
        </w:rPr>
        <w:t>. These are health systems and service delivery, maternal and child health, and water and sanitation</w:t>
      </w:r>
      <w:r>
        <w:rPr>
          <w:rFonts w:cs="Arial"/>
          <w:lang w:eastAsia="en-GB"/>
        </w:rPr>
        <w:t>.</w:t>
      </w:r>
    </w:p>
    <w:p w14:paraId="1BD4A2E0" w14:textId="77777777" w:rsidR="00666FE5" w:rsidRDefault="00666FE5" w:rsidP="00666FE5">
      <w:pPr>
        <w:pStyle w:val="ListParagraph"/>
        <w:numPr>
          <w:ilvl w:val="0"/>
          <w:numId w:val="15"/>
        </w:numPr>
        <w:jc w:val="both"/>
        <w:rPr>
          <w:rFonts w:cs="Arial"/>
          <w:lang w:eastAsia="en-GB"/>
        </w:rPr>
      </w:pPr>
      <w:r w:rsidRPr="00CF7B1A">
        <w:rPr>
          <w:rFonts w:cs="Arial"/>
          <w:lang w:eastAsia="en-GB"/>
        </w:rPr>
        <w:t>UK government contributions to multilateral</w:t>
      </w:r>
      <w:r>
        <w:rPr>
          <w:rFonts w:cs="Arial"/>
          <w:lang w:eastAsia="en-GB"/>
        </w:rPr>
        <w:t xml:space="preserve"> organisations</w:t>
      </w:r>
      <w:r w:rsidRPr="00CF7B1A">
        <w:rPr>
          <w:rFonts w:cs="Arial"/>
          <w:lang w:eastAsia="en-GB"/>
        </w:rPr>
        <w:t xml:space="preserve">, global initiatives, civil society and other non-state actors that work </w:t>
      </w:r>
      <w:r>
        <w:rPr>
          <w:rFonts w:cs="Arial"/>
          <w:lang w:eastAsia="en-GB"/>
        </w:rPr>
        <w:t xml:space="preserve">directly </w:t>
      </w:r>
      <w:r w:rsidRPr="00CF7B1A">
        <w:rPr>
          <w:rFonts w:cs="Arial"/>
          <w:lang w:eastAsia="en-GB"/>
        </w:rPr>
        <w:t>on malaria prevention and treatment</w:t>
      </w:r>
      <w:r>
        <w:rPr>
          <w:rFonts w:cs="Arial"/>
          <w:lang w:eastAsia="en-GB"/>
        </w:rPr>
        <w:t xml:space="preserve"> or that undertake </w:t>
      </w:r>
      <w:r w:rsidRPr="00CF7B1A">
        <w:rPr>
          <w:rFonts w:cs="Arial"/>
          <w:lang w:eastAsia="en-GB"/>
        </w:rPr>
        <w:t>activities that have been shown to have an impact on malaria</w:t>
      </w:r>
      <w:r w:rsidRPr="00CF7B1A">
        <w:rPr>
          <w:rFonts w:cs="Arial"/>
        </w:rPr>
        <w:t xml:space="preserve"> </w:t>
      </w:r>
      <w:r w:rsidRPr="00CF7B1A">
        <w:rPr>
          <w:rFonts w:cs="Arial"/>
          <w:lang w:eastAsia="en-GB"/>
        </w:rPr>
        <w:t>in affected countries</w:t>
      </w:r>
      <w:r>
        <w:rPr>
          <w:rFonts w:cs="Arial"/>
          <w:lang w:eastAsia="en-GB"/>
        </w:rPr>
        <w:t>.</w:t>
      </w:r>
    </w:p>
    <w:p w14:paraId="477932C9" w14:textId="77777777" w:rsidR="00666FE5" w:rsidRPr="00CF7B1A" w:rsidRDefault="00666FE5" w:rsidP="00666FE5">
      <w:pPr>
        <w:pStyle w:val="ListParagraph"/>
        <w:numPr>
          <w:ilvl w:val="0"/>
          <w:numId w:val="15"/>
        </w:numPr>
        <w:jc w:val="both"/>
        <w:rPr>
          <w:rFonts w:cs="Arial"/>
          <w:lang w:eastAsia="en-GB"/>
        </w:rPr>
      </w:pPr>
      <w:r>
        <w:rPr>
          <w:rFonts w:cs="Arial"/>
          <w:lang w:eastAsia="en-GB"/>
        </w:rPr>
        <w:t xml:space="preserve">UK funding to malaria </w:t>
      </w:r>
      <w:r w:rsidRPr="00CF7B1A">
        <w:rPr>
          <w:rFonts w:cs="Arial"/>
          <w:lang w:eastAsia="en-GB"/>
        </w:rPr>
        <w:t>related research on the development of new drugs and diagnostics</w:t>
      </w:r>
      <w:r>
        <w:rPr>
          <w:rFonts w:cs="Arial"/>
          <w:lang w:eastAsia="en-GB"/>
        </w:rPr>
        <w:t xml:space="preserve">. </w:t>
      </w:r>
    </w:p>
    <w:p w14:paraId="0F0DA739" w14:textId="19D4F566" w:rsidR="00EC1920" w:rsidRPr="00696CC4" w:rsidRDefault="00EC1920" w:rsidP="00E12EE9">
      <w:pPr>
        <w:jc w:val="both"/>
        <w:rPr>
          <w:rFonts w:cs="Arial"/>
          <w:lang w:eastAsia="en-GB"/>
        </w:rPr>
      </w:pPr>
    </w:p>
    <w:p w14:paraId="6B7378F2" w14:textId="273125D3" w:rsidR="00666FE5" w:rsidRDefault="00666FE5" w:rsidP="00666FE5">
      <w:pPr>
        <w:jc w:val="both"/>
        <w:rPr>
          <w:rFonts w:cs="Arial"/>
          <w:lang w:eastAsia="en-GB"/>
        </w:rPr>
      </w:pPr>
      <w:r w:rsidRPr="00696CC4">
        <w:rPr>
          <w:rFonts w:cs="Arial"/>
          <w:lang w:eastAsia="en-GB"/>
        </w:rPr>
        <w:t>The calculation for UK government spending on malaria in the financial year 201</w:t>
      </w:r>
      <w:r w:rsidR="00AB6394">
        <w:rPr>
          <w:rFonts w:cs="Arial"/>
          <w:lang w:eastAsia="en-GB"/>
        </w:rPr>
        <w:t>9</w:t>
      </w:r>
      <w:r w:rsidRPr="00696CC4">
        <w:rPr>
          <w:rFonts w:cs="Arial"/>
          <w:lang w:eastAsia="en-GB"/>
        </w:rPr>
        <w:t>/</w:t>
      </w:r>
      <w:r w:rsidR="00AB6394">
        <w:rPr>
          <w:rFonts w:cs="Arial"/>
          <w:lang w:eastAsia="en-GB"/>
        </w:rPr>
        <w:t>20</w:t>
      </w:r>
      <w:r w:rsidRPr="00696CC4">
        <w:rPr>
          <w:rFonts w:cs="Arial"/>
          <w:lang w:eastAsia="en-GB"/>
        </w:rPr>
        <w:t xml:space="preserve"> includes</w:t>
      </w:r>
      <w:r>
        <w:rPr>
          <w:rFonts w:cs="Arial"/>
          <w:lang w:eastAsia="en-GB"/>
        </w:rPr>
        <w:t>:</w:t>
      </w:r>
    </w:p>
    <w:p w14:paraId="47F3D9CB" w14:textId="77777777" w:rsidR="00666FE5" w:rsidRDefault="00666FE5" w:rsidP="00666FE5">
      <w:pPr>
        <w:jc w:val="both"/>
        <w:rPr>
          <w:rFonts w:cs="Arial"/>
          <w:lang w:eastAsia="en-GB"/>
        </w:rPr>
      </w:pPr>
    </w:p>
    <w:p w14:paraId="70F72094" w14:textId="553A3BFD" w:rsidR="00666FE5" w:rsidRDefault="00666FE5" w:rsidP="00804422">
      <w:pPr>
        <w:pStyle w:val="ListParagraph"/>
        <w:numPr>
          <w:ilvl w:val="0"/>
          <w:numId w:val="15"/>
        </w:numPr>
        <w:jc w:val="both"/>
        <w:rPr>
          <w:rFonts w:cs="Arial"/>
          <w:lang w:eastAsia="en-GB"/>
        </w:rPr>
      </w:pPr>
      <w:r w:rsidRPr="00092EAD">
        <w:rPr>
          <w:rFonts w:cs="Arial"/>
          <w:lang w:eastAsia="en-GB"/>
        </w:rPr>
        <w:t xml:space="preserve">malaria-specific bilateral programme spending and malaria related research spend. </w:t>
      </w:r>
    </w:p>
    <w:p w14:paraId="53A9B3D1" w14:textId="3B702771" w:rsidR="00666FE5" w:rsidRPr="00092EAD" w:rsidRDefault="00666FE5" w:rsidP="00804422">
      <w:pPr>
        <w:pStyle w:val="ListParagraph"/>
        <w:numPr>
          <w:ilvl w:val="0"/>
          <w:numId w:val="15"/>
        </w:numPr>
        <w:jc w:val="both"/>
        <w:rPr>
          <w:rFonts w:cs="Arial"/>
          <w:lang w:eastAsia="en-GB"/>
        </w:rPr>
      </w:pPr>
      <w:r w:rsidRPr="00092EAD">
        <w:rPr>
          <w:rFonts w:cs="Arial"/>
          <w:lang w:eastAsia="en-GB"/>
        </w:rPr>
        <w:t>assumptions regarding the attribution of the proportion of UK health-related spending on non-malaria specific activities that have been shown to have an impact on malaria in affected countries.</w:t>
      </w:r>
    </w:p>
    <w:p w14:paraId="79CD8F79" w14:textId="0F664268" w:rsidR="00EC1920" w:rsidRPr="00666FE5" w:rsidRDefault="00EC1920" w:rsidP="00804422">
      <w:pPr>
        <w:pStyle w:val="ListParagraph"/>
        <w:numPr>
          <w:ilvl w:val="0"/>
          <w:numId w:val="15"/>
        </w:numPr>
        <w:jc w:val="both"/>
        <w:rPr>
          <w:rFonts w:cs="Arial"/>
          <w:lang w:eastAsia="en-GB"/>
        </w:rPr>
      </w:pPr>
      <w:r w:rsidRPr="00666FE5">
        <w:rPr>
          <w:rFonts w:cs="Arial"/>
          <w:lang w:eastAsia="en-GB"/>
        </w:rPr>
        <w:t>assumptions regarding the proportion of our spending through</w:t>
      </w:r>
      <w:r w:rsidR="00C56D8D" w:rsidRPr="00666FE5">
        <w:rPr>
          <w:rFonts w:cs="Arial"/>
          <w:lang w:eastAsia="en-GB"/>
        </w:rPr>
        <w:t xml:space="preserve"> </w:t>
      </w:r>
      <w:r w:rsidRPr="00666FE5">
        <w:rPr>
          <w:rFonts w:cs="Arial"/>
          <w:lang w:eastAsia="en-GB"/>
        </w:rPr>
        <w:t xml:space="preserve">multilateral organisations that can reasonably be attributed to malaria. This includes contributions from </w:t>
      </w:r>
      <w:r w:rsidR="00A05E3B" w:rsidRPr="00666FE5">
        <w:rPr>
          <w:rFonts w:cs="Arial"/>
          <w:lang w:eastAsia="en-GB"/>
        </w:rPr>
        <w:t>non-malaria-specific activities</w:t>
      </w:r>
      <w:r w:rsidRPr="00666FE5">
        <w:rPr>
          <w:rFonts w:cs="Arial"/>
          <w:lang w:eastAsia="en-GB"/>
        </w:rPr>
        <w:t xml:space="preserve"> that </w:t>
      </w:r>
      <w:r w:rsidR="00A05E3B" w:rsidRPr="00666FE5">
        <w:rPr>
          <w:rFonts w:cs="Arial"/>
          <w:lang w:eastAsia="en-GB"/>
        </w:rPr>
        <w:t>have been s</w:t>
      </w:r>
      <w:r w:rsidR="007474F5" w:rsidRPr="00666FE5">
        <w:rPr>
          <w:rFonts w:cs="Arial"/>
          <w:lang w:eastAsia="en-GB"/>
        </w:rPr>
        <w:t>h</w:t>
      </w:r>
      <w:r w:rsidR="00A05E3B" w:rsidRPr="00666FE5">
        <w:rPr>
          <w:rFonts w:cs="Arial"/>
          <w:lang w:eastAsia="en-GB"/>
        </w:rPr>
        <w:t>own to have an impact on malaria in affected countries.</w:t>
      </w:r>
      <w:r w:rsidRPr="00666FE5">
        <w:rPr>
          <w:rFonts w:cs="Arial"/>
          <w:lang w:eastAsia="en-GB"/>
        </w:rPr>
        <w:t xml:space="preserve"> The</w:t>
      </w:r>
      <w:r w:rsidR="00C56D8D" w:rsidRPr="00666FE5">
        <w:rPr>
          <w:rFonts w:cs="Arial"/>
          <w:lang w:eastAsia="en-GB"/>
        </w:rPr>
        <w:t>se</w:t>
      </w:r>
      <w:r w:rsidRPr="00666FE5">
        <w:rPr>
          <w:rFonts w:cs="Arial"/>
          <w:lang w:eastAsia="en-GB"/>
        </w:rPr>
        <w:t xml:space="preserve"> proportions vary from year to year</w:t>
      </w:r>
      <w:r w:rsidR="00C56D8D" w:rsidRPr="00666FE5">
        <w:rPr>
          <w:rFonts w:cs="Arial"/>
          <w:lang w:eastAsia="en-GB"/>
        </w:rPr>
        <w:t xml:space="preserve"> and</w:t>
      </w:r>
      <w:r w:rsidRPr="00666FE5">
        <w:rPr>
          <w:rFonts w:cs="Arial"/>
          <w:lang w:eastAsia="en-GB"/>
        </w:rPr>
        <w:t xml:space="preserve"> </w:t>
      </w:r>
      <w:r w:rsidR="00E12EE9" w:rsidRPr="00666FE5">
        <w:rPr>
          <w:rFonts w:cs="Arial"/>
          <w:lang w:eastAsia="en-GB"/>
        </w:rPr>
        <w:t>this is reflected</w:t>
      </w:r>
      <w:r w:rsidRPr="00666FE5">
        <w:rPr>
          <w:rFonts w:cs="Arial"/>
          <w:lang w:eastAsia="en-GB"/>
        </w:rPr>
        <w:t xml:space="preserve"> when calculating attributions. Attribution rates for multilateral organisations us</w:t>
      </w:r>
      <w:r w:rsidR="00C56D8D" w:rsidRPr="00666FE5">
        <w:rPr>
          <w:rFonts w:cs="Arial"/>
          <w:lang w:eastAsia="en-GB"/>
        </w:rPr>
        <w:t>e OECD</w:t>
      </w:r>
      <w:r w:rsidRPr="00666FE5">
        <w:rPr>
          <w:rFonts w:cs="Arial"/>
          <w:lang w:eastAsia="en-GB"/>
        </w:rPr>
        <w:t xml:space="preserve"> DAC data </w:t>
      </w:r>
      <w:r w:rsidR="0002044F" w:rsidRPr="00666FE5">
        <w:rPr>
          <w:rFonts w:cs="Arial"/>
          <w:lang w:eastAsia="en-GB"/>
        </w:rPr>
        <w:t xml:space="preserve">to calculate an </w:t>
      </w:r>
      <w:r w:rsidR="007474F5" w:rsidRPr="00666FE5">
        <w:rPr>
          <w:rFonts w:cs="Arial"/>
          <w:lang w:eastAsia="en-GB"/>
        </w:rPr>
        <w:t>estimated</w:t>
      </w:r>
      <w:r w:rsidR="0002044F" w:rsidRPr="00666FE5">
        <w:rPr>
          <w:rFonts w:cs="Arial"/>
          <w:lang w:eastAsia="en-GB"/>
        </w:rPr>
        <w:t xml:space="preserve"> UK share of </w:t>
      </w:r>
      <w:r w:rsidR="00C56D8D" w:rsidRPr="00666FE5">
        <w:rPr>
          <w:rFonts w:cs="Arial"/>
          <w:lang w:eastAsia="en-GB"/>
        </w:rPr>
        <w:t>malaria</w:t>
      </w:r>
      <w:r w:rsidR="0002044F" w:rsidRPr="00666FE5">
        <w:rPr>
          <w:rFonts w:cs="Arial"/>
          <w:lang w:eastAsia="en-GB"/>
        </w:rPr>
        <w:t xml:space="preserve"> spend by all multilaterals that deliver health aid and that receive UK core </w:t>
      </w:r>
      <w:r w:rsidR="007474F5" w:rsidRPr="00666FE5">
        <w:rPr>
          <w:rFonts w:cs="Arial"/>
          <w:lang w:eastAsia="en-GB"/>
        </w:rPr>
        <w:t>funding</w:t>
      </w:r>
      <w:r w:rsidRPr="00666FE5">
        <w:rPr>
          <w:rFonts w:cs="Arial"/>
          <w:lang w:eastAsia="en-GB"/>
        </w:rPr>
        <w:t xml:space="preserve">. </w:t>
      </w:r>
    </w:p>
    <w:p w14:paraId="5F7E38A7" w14:textId="77777777" w:rsidR="00F61581" w:rsidRPr="00696CC4" w:rsidRDefault="00F61581" w:rsidP="00F61581">
      <w:pPr>
        <w:rPr>
          <w:rStyle w:val="Hyperlink"/>
          <w:rFonts w:cs="Arial"/>
        </w:rPr>
      </w:pPr>
    </w:p>
    <w:p w14:paraId="08503F1B" w14:textId="77777777" w:rsidR="00F61581" w:rsidRPr="00696CC4" w:rsidRDefault="00F61581" w:rsidP="00F61581">
      <w:pPr>
        <w:pStyle w:val="ListParagraph"/>
        <w:numPr>
          <w:ilvl w:val="0"/>
          <w:numId w:val="1"/>
        </w:numPr>
        <w:ind w:left="426"/>
        <w:rPr>
          <w:rFonts w:cs="Arial"/>
          <w:b/>
          <w:lang w:eastAsia="en-GB"/>
        </w:rPr>
      </w:pPr>
      <w:r w:rsidRPr="00696CC4">
        <w:rPr>
          <w:rFonts w:cs="Arial"/>
          <w:b/>
        </w:rPr>
        <w:t>Data sources</w:t>
      </w:r>
    </w:p>
    <w:p w14:paraId="09919985" w14:textId="77777777" w:rsidR="00F61581" w:rsidRPr="00696CC4" w:rsidRDefault="00F61581" w:rsidP="00F61581">
      <w:pPr>
        <w:rPr>
          <w:rFonts w:cs="Arial"/>
          <w:lang w:eastAsia="en-GB"/>
        </w:rPr>
      </w:pPr>
    </w:p>
    <w:p w14:paraId="794577FB" w14:textId="53298BD2" w:rsidR="00F61581" w:rsidRPr="00696CC4" w:rsidRDefault="00BD5E49" w:rsidP="00BD5E49">
      <w:pPr>
        <w:rPr>
          <w:rFonts w:cs="Arial"/>
          <w:lang w:eastAsia="en-GB"/>
        </w:rPr>
      </w:pPr>
      <w:r w:rsidRPr="00696CC4">
        <w:rPr>
          <w:rFonts w:cs="Arial"/>
          <w:lang w:eastAsia="en-GB"/>
        </w:rPr>
        <w:t xml:space="preserve">The </w:t>
      </w:r>
      <w:r w:rsidR="00D0419F" w:rsidRPr="00696CC4">
        <w:rPr>
          <w:rFonts w:cs="Arial"/>
          <w:lang w:eastAsia="en-GB"/>
        </w:rPr>
        <w:t xml:space="preserve">DFID </w:t>
      </w:r>
      <w:r w:rsidRPr="00696CC4">
        <w:rPr>
          <w:rFonts w:cs="Arial"/>
          <w:lang w:eastAsia="en-GB"/>
        </w:rPr>
        <w:t>spend data is taken directly from management information systems</w:t>
      </w:r>
      <w:r w:rsidR="00D0419F" w:rsidRPr="00696CC4">
        <w:rPr>
          <w:rFonts w:cs="Arial"/>
          <w:lang w:eastAsia="en-GB"/>
        </w:rPr>
        <w:t xml:space="preserve">. Other government departments provide spend data from their management information systems. Other data sources </w:t>
      </w:r>
      <w:r w:rsidR="00A05E3B">
        <w:rPr>
          <w:rFonts w:cs="Arial"/>
          <w:lang w:eastAsia="en-GB"/>
        </w:rPr>
        <w:t>are</w:t>
      </w:r>
      <w:r w:rsidR="00D0419F" w:rsidRPr="00696CC4">
        <w:rPr>
          <w:rFonts w:cs="Arial"/>
          <w:lang w:eastAsia="en-GB"/>
        </w:rPr>
        <w:t xml:space="preserve"> </w:t>
      </w:r>
      <w:r w:rsidR="000E04F2" w:rsidRPr="00696CC4">
        <w:rPr>
          <w:rFonts w:cs="Arial"/>
          <w:lang w:eastAsia="en-GB"/>
        </w:rPr>
        <w:t>the WHO World Malaria Report</w:t>
      </w:r>
      <w:r w:rsidR="00FB0820">
        <w:rPr>
          <w:rFonts w:cs="Arial"/>
          <w:lang w:eastAsia="en-GB"/>
        </w:rPr>
        <w:t xml:space="preserve"> and</w:t>
      </w:r>
      <w:r w:rsidR="007474F5">
        <w:rPr>
          <w:rFonts w:cs="Arial"/>
          <w:lang w:eastAsia="en-GB"/>
        </w:rPr>
        <w:t xml:space="preserve"> </w:t>
      </w:r>
      <w:r w:rsidR="00D0419F" w:rsidRPr="00696CC4">
        <w:rPr>
          <w:rFonts w:cs="Arial"/>
          <w:lang w:eastAsia="en-GB"/>
        </w:rPr>
        <w:t xml:space="preserve">OECD DAC data. </w:t>
      </w:r>
      <w:r w:rsidR="008B2DC1" w:rsidRPr="00696CC4">
        <w:rPr>
          <w:rFonts w:cs="Arial"/>
          <w:lang w:eastAsia="en-GB"/>
        </w:rPr>
        <w:t>T</w:t>
      </w:r>
      <w:r w:rsidR="00D0419F" w:rsidRPr="00696CC4">
        <w:rPr>
          <w:rFonts w:cs="Arial"/>
          <w:lang w:eastAsia="en-GB"/>
        </w:rPr>
        <w:t>he</w:t>
      </w:r>
      <w:r w:rsidRPr="00696CC4">
        <w:rPr>
          <w:rFonts w:cs="Arial"/>
          <w:lang w:eastAsia="en-GB"/>
        </w:rPr>
        <w:t xml:space="preserve"> indic</w:t>
      </w:r>
      <w:r w:rsidR="007474F5">
        <w:rPr>
          <w:rFonts w:cs="Arial"/>
          <w:lang w:eastAsia="en-GB"/>
        </w:rPr>
        <w:t>a</w:t>
      </w:r>
      <w:r w:rsidRPr="00696CC4">
        <w:rPr>
          <w:rFonts w:cs="Arial"/>
          <w:lang w:eastAsia="en-GB"/>
        </w:rPr>
        <w:t>tor is calculated on a financial year basis.</w:t>
      </w:r>
    </w:p>
    <w:p w14:paraId="46A2BD33" w14:textId="77777777" w:rsidR="00F61581" w:rsidRPr="00696CC4" w:rsidRDefault="00F61581" w:rsidP="00F61581">
      <w:pPr>
        <w:rPr>
          <w:rFonts w:cs="Arial"/>
          <w:lang w:eastAsia="en-GB"/>
        </w:rPr>
      </w:pPr>
    </w:p>
    <w:p w14:paraId="6C411A7A" w14:textId="77777777" w:rsidR="00F61581" w:rsidRPr="00696CC4" w:rsidRDefault="00F61581" w:rsidP="00F61581">
      <w:pPr>
        <w:pStyle w:val="ListParagraph"/>
        <w:numPr>
          <w:ilvl w:val="0"/>
          <w:numId w:val="1"/>
        </w:numPr>
        <w:ind w:left="426"/>
        <w:rPr>
          <w:rFonts w:cs="Arial"/>
          <w:b/>
          <w:lang w:eastAsia="en-GB"/>
        </w:rPr>
      </w:pPr>
      <w:r w:rsidRPr="00696CC4">
        <w:rPr>
          <w:rFonts w:cs="Arial"/>
          <w:b/>
        </w:rPr>
        <w:t>Data quality notes</w:t>
      </w:r>
    </w:p>
    <w:p w14:paraId="18A1A911" w14:textId="77777777" w:rsidR="00F61581" w:rsidRPr="00696CC4" w:rsidRDefault="00F61581" w:rsidP="00F61581">
      <w:pPr>
        <w:rPr>
          <w:rFonts w:cs="Arial"/>
          <w:lang w:eastAsia="en-GB"/>
        </w:rPr>
      </w:pPr>
    </w:p>
    <w:p w14:paraId="23B3F74A" w14:textId="03382AAB" w:rsidR="00083809" w:rsidRPr="00696CC4" w:rsidRDefault="008B2DC1" w:rsidP="00083809">
      <w:pPr>
        <w:jc w:val="both"/>
        <w:rPr>
          <w:rFonts w:cs="Arial"/>
          <w:lang w:eastAsia="en-GB"/>
        </w:rPr>
      </w:pPr>
      <w:r w:rsidRPr="00696CC4">
        <w:rPr>
          <w:rFonts w:cs="Arial"/>
          <w:lang w:eastAsia="en-GB"/>
        </w:rPr>
        <w:t xml:space="preserve">Data on spending </w:t>
      </w:r>
      <w:r w:rsidR="00EC49B6" w:rsidRPr="00696CC4">
        <w:rPr>
          <w:rFonts w:cs="Arial"/>
          <w:lang w:eastAsia="en-GB"/>
        </w:rPr>
        <w:t xml:space="preserve">is </w:t>
      </w:r>
      <w:r w:rsidR="00083809" w:rsidRPr="00696CC4">
        <w:rPr>
          <w:rFonts w:cs="Arial"/>
          <w:lang w:eastAsia="en-GB"/>
        </w:rPr>
        <w:t xml:space="preserve">taken </w:t>
      </w:r>
      <w:r w:rsidRPr="00696CC4">
        <w:rPr>
          <w:rFonts w:cs="Arial"/>
          <w:lang w:eastAsia="en-GB"/>
        </w:rPr>
        <w:t>direct</w:t>
      </w:r>
      <w:r w:rsidR="00083809" w:rsidRPr="00696CC4">
        <w:rPr>
          <w:rFonts w:cs="Arial"/>
          <w:lang w:eastAsia="en-GB"/>
        </w:rPr>
        <w:t>ly</w:t>
      </w:r>
      <w:r w:rsidRPr="00696CC4">
        <w:rPr>
          <w:rFonts w:cs="Arial"/>
          <w:lang w:eastAsia="en-GB"/>
        </w:rPr>
        <w:t xml:space="preserve"> from DFID or </w:t>
      </w:r>
      <w:r w:rsidR="00FB0820">
        <w:rPr>
          <w:rFonts w:cs="Arial"/>
          <w:lang w:eastAsia="en-GB"/>
        </w:rPr>
        <w:t>other government department financial systems.</w:t>
      </w:r>
      <w:r w:rsidR="00083809" w:rsidRPr="00696CC4">
        <w:rPr>
          <w:rFonts w:cs="Arial"/>
          <w:lang w:eastAsia="en-GB"/>
        </w:rPr>
        <w:t xml:space="preserve"> </w:t>
      </w:r>
      <w:r w:rsidR="001B4873" w:rsidRPr="00696CC4">
        <w:rPr>
          <w:rFonts w:cs="Arial"/>
          <w:lang w:eastAsia="en-GB"/>
        </w:rPr>
        <w:t xml:space="preserve">External data </w:t>
      </w:r>
      <w:r w:rsidR="00EC49B6" w:rsidRPr="00696CC4">
        <w:rPr>
          <w:rFonts w:cs="Arial"/>
          <w:lang w:eastAsia="en-GB"/>
        </w:rPr>
        <w:t xml:space="preserve">sources used for calculating assumptions are subject </w:t>
      </w:r>
      <w:r w:rsidR="00A05E3B">
        <w:rPr>
          <w:rFonts w:cs="Arial"/>
          <w:lang w:eastAsia="en-GB"/>
        </w:rPr>
        <w:t xml:space="preserve">to </w:t>
      </w:r>
      <w:r w:rsidR="00EC49B6" w:rsidRPr="00696CC4">
        <w:rPr>
          <w:rFonts w:cs="Arial"/>
          <w:lang w:eastAsia="en-GB"/>
        </w:rPr>
        <w:t>statistica</w:t>
      </w:r>
      <w:r w:rsidR="00A05E3B">
        <w:rPr>
          <w:rFonts w:cs="Arial"/>
          <w:lang w:eastAsia="en-GB"/>
        </w:rPr>
        <w:t>l standards</w:t>
      </w:r>
      <w:r w:rsidR="00EC49B6" w:rsidRPr="00696CC4">
        <w:rPr>
          <w:rFonts w:cs="Arial"/>
          <w:lang w:eastAsia="en-GB"/>
        </w:rPr>
        <w:t xml:space="preserve">. The </w:t>
      </w:r>
      <w:r w:rsidR="001B4873" w:rsidRPr="00696CC4">
        <w:rPr>
          <w:rFonts w:cs="Arial"/>
          <w:lang w:eastAsia="en-GB"/>
        </w:rPr>
        <w:t xml:space="preserve">OECD DAC </w:t>
      </w:r>
      <w:r w:rsidR="0014741B" w:rsidRPr="00696CC4">
        <w:rPr>
          <w:rFonts w:cs="Arial"/>
          <w:lang w:eastAsia="en-GB"/>
        </w:rPr>
        <w:t>is</w:t>
      </w:r>
      <w:r w:rsidR="001B4873" w:rsidRPr="00696CC4">
        <w:rPr>
          <w:rFonts w:cs="Arial"/>
          <w:lang w:eastAsia="en-GB"/>
        </w:rPr>
        <w:t xml:space="preserve"> </w:t>
      </w:r>
      <w:r w:rsidR="00FB0820">
        <w:rPr>
          <w:rFonts w:cs="Arial"/>
          <w:lang w:eastAsia="en-GB"/>
        </w:rPr>
        <w:t xml:space="preserve">the </w:t>
      </w:r>
      <w:r w:rsidR="001B4873" w:rsidRPr="00696CC4">
        <w:rPr>
          <w:rFonts w:cs="Arial"/>
          <w:lang w:eastAsia="en-GB"/>
        </w:rPr>
        <w:t>official statistical reporting to the OECD</w:t>
      </w:r>
      <w:r w:rsidR="0014741B" w:rsidRPr="00696CC4">
        <w:rPr>
          <w:rFonts w:cs="Arial"/>
          <w:lang w:eastAsia="en-GB"/>
        </w:rPr>
        <w:t xml:space="preserve"> and the World Malaria Report</w:t>
      </w:r>
      <w:r w:rsidR="00EC49B6" w:rsidRPr="00696CC4">
        <w:rPr>
          <w:rFonts w:cs="Arial"/>
          <w:lang w:eastAsia="en-GB"/>
        </w:rPr>
        <w:t xml:space="preserve"> is produced by the WHO. </w:t>
      </w:r>
      <w:r w:rsidR="00083809" w:rsidRPr="00696CC4">
        <w:rPr>
          <w:rFonts w:cs="Arial"/>
          <w:lang w:eastAsia="en-GB"/>
        </w:rPr>
        <w:t xml:space="preserve">Given the range of </w:t>
      </w:r>
      <w:r w:rsidR="00EC49B6" w:rsidRPr="00696CC4">
        <w:rPr>
          <w:rFonts w:cs="Arial"/>
          <w:lang w:eastAsia="en-GB"/>
        </w:rPr>
        <w:t xml:space="preserve">underlying </w:t>
      </w:r>
      <w:r w:rsidR="00083809" w:rsidRPr="00696CC4">
        <w:rPr>
          <w:rFonts w:cs="Arial"/>
          <w:lang w:eastAsia="en-GB"/>
        </w:rPr>
        <w:t>sources</w:t>
      </w:r>
      <w:r w:rsidR="00EC49B6" w:rsidRPr="00696CC4">
        <w:rPr>
          <w:rFonts w:cs="Arial"/>
          <w:lang w:eastAsia="en-GB"/>
        </w:rPr>
        <w:t xml:space="preserve"> which feed into the external </w:t>
      </w:r>
      <w:r w:rsidR="00A05E3B">
        <w:rPr>
          <w:rFonts w:cs="Arial"/>
          <w:lang w:eastAsia="en-GB"/>
        </w:rPr>
        <w:t>data sources used</w:t>
      </w:r>
      <w:r w:rsidR="00083809" w:rsidRPr="00696CC4">
        <w:rPr>
          <w:rFonts w:cs="Arial"/>
          <w:lang w:eastAsia="en-GB"/>
        </w:rPr>
        <w:t xml:space="preserve">, the accuracy </w:t>
      </w:r>
      <w:r w:rsidR="008A31D2" w:rsidRPr="00696CC4">
        <w:rPr>
          <w:rFonts w:cs="Arial"/>
          <w:lang w:eastAsia="en-GB"/>
        </w:rPr>
        <w:t>is</w:t>
      </w:r>
      <w:r w:rsidR="00083809" w:rsidRPr="00696CC4">
        <w:rPr>
          <w:rFonts w:cs="Arial"/>
          <w:lang w:eastAsia="en-GB"/>
        </w:rPr>
        <w:t xml:space="preserve"> subject to the quality of the underlying data source</w:t>
      </w:r>
      <w:r w:rsidR="00EC49B6" w:rsidRPr="00696CC4">
        <w:rPr>
          <w:rFonts w:cs="Arial"/>
          <w:lang w:eastAsia="en-GB"/>
        </w:rPr>
        <w:t>s</w:t>
      </w:r>
      <w:r w:rsidR="00083809" w:rsidRPr="00696CC4">
        <w:rPr>
          <w:rFonts w:cs="Arial"/>
          <w:lang w:eastAsia="en-GB"/>
        </w:rPr>
        <w:t xml:space="preserve">. </w:t>
      </w:r>
    </w:p>
    <w:p w14:paraId="3EEFFD56" w14:textId="17D6B359" w:rsidR="00C017AB" w:rsidRPr="00696CC4" w:rsidRDefault="00C017AB" w:rsidP="00C017AB">
      <w:pPr>
        <w:jc w:val="both"/>
        <w:rPr>
          <w:rFonts w:cs="Arial"/>
          <w:lang w:eastAsia="en-GB"/>
        </w:rPr>
      </w:pPr>
    </w:p>
    <w:p w14:paraId="22AB0E6A" w14:textId="77777777" w:rsidR="00C017AB" w:rsidRPr="00696CC4" w:rsidRDefault="00C017AB" w:rsidP="00C017AB">
      <w:pPr>
        <w:jc w:val="both"/>
        <w:rPr>
          <w:rFonts w:cs="Arial"/>
          <w:lang w:eastAsia="en-GB"/>
        </w:rPr>
      </w:pPr>
    </w:p>
    <w:p w14:paraId="1D0376BB" w14:textId="77777777" w:rsidR="00731C41" w:rsidRPr="00696CC4" w:rsidRDefault="00731C41" w:rsidP="00F61581">
      <w:pPr>
        <w:rPr>
          <w:rFonts w:cs="Arial"/>
          <w:lang w:eastAsia="en-GB"/>
        </w:rPr>
      </w:pPr>
    </w:p>
    <w:p w14:paraId="28EEB66E" w14:textId="77777777" w:rsidR="00F61581" w:rsidRPr="00696CC4" w:rsidRDefault="00F61581" w:rsidP="00F61581">
      <w:pPr>
        <w:rPr>
          <w:rFonts w:cs="Arial"/>
          <w:lang w:eastAsia="en-GB"/>
        </w:rPr>
      </w:pPr>
    </w:p>
    <w:p w14:paraId="4F7DED89" w14:textId="147BC925" w:rsidR="00D54011" w:rsidRPr="00696CC4" w:rsidRDefault="00D54011" w:rsidP="00C77711">
      <w:pPr>
        <w:rPr>
          <w:rFonts w:cs="Arial"/>
          <w:b/>
          <w:highlight w:val="yellow"/>
          <w:lang w:eastAsia="en-GB"/>
        </w:rPr>
      </w:pPr>
    </w:p>
    <w:sectPr w:rsidR="00D54011" w:rsidRPr="00696CC4" w:rsidSect="008F03F1">
      <w:headerReference w:type="even" r:id="rId12"/>
      <w:headerReference w:type="default" r:id="rId13"/>
      <w:footerReference w:type="even" r:id="rId14"/>
      <w:footerReference w:type="default" r:id="rId15"/>
      <w:headerReference w:type="first" r:id="rId16"/>
      <w:footerReference w:type="first" r:id="rId17"/>
      <w:type w:val="continuous"/>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FC166" w14:textId="77777777" w:rsidR="008177CD" w:rsidRDefault="008177CD" w:rsidP="00E44C23">
      <w:r>
        <w:separator/>
      </w:r>
    </w:p>
  </w:endnote>
  <w:endnote w:type="continuationSeparator" w:id="0">
    <w:p w14:paraId="69ADAFEF" w14:textId="77777777" w:rsidR="008177CD" w:rsidRDefault="008177CD" w:rsidP="00E4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9FBE5" w14:textId="77777777" w:rsidR="00F36CD1" w:rsidRDefault="00F36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850335"/>
      <w:docPartObj>
        <w:docPartGallery w:val="Page Numbers (Bottom of Page)"/>
        <w:docPartUnique/>
      </w:docPartObj>
    </w:sdtPr>
    <w:sdtEndPr>
      <w:rPr>
        <w:rFonts w:ascii="Verdana" w:hAnsi="Verdana"/>
        <w:noProof/>
        <w:sz w:val="22"/>
      </w:rPr>
    </w:sdtEndPr>
    <w:sdtContent>
      <w:p w14:paraId="5FEB22B9" w14:textId="77777777" w:rsidR="00693A9B" w:rsidRPr="00693A9B" w:rsidRDefault="00693A9B">
        <w:pPr>
          <w:pStyle w:val="Footer"/>
          <w:jc w:val="right"/>
          <w:rPr>
            <w:rFonts w:ascii="Verdana" w:hAnsi="Verdana"/>
            <w:sz w:val="22"/>
          </w:rPr>
        </w:pPr>
        <w:r w:rsidRPr="00693A9B">
          <w:rPr>
            <w:rFonts w:ascii="Verdana" w:hAnsi="Verdana"/>
            <w:sz w:val="22"/>
          </w:rPr>
          <w:fldChar w:fldCharType="begin"/>
        </w:r>
        <w:r w:rsidRPr="00693A9B">
          <w:rPr>
            <w:rFonts w:ascii="Verdana" w:hAnsi="Verdana"/>
            <w:sz w:val="22"/>
          </w:rPr>
          <w:instrText xml:space="preserve"> PAGE   \* MERGEFORMAT </w:instrText>
        </w:r>
        <w:r w:rsidRPr="00693A9B">
          <w:rPr>
            <w:rFonts w:ascii="Verdana" w:hAnsi="Verdana"/>
            <w:sz w:val="22"/>
          </w:rPr>
          <w:fldChar w:fldCharType="separate"/>
        </w:r>
        <w:r w:rsidR="00B42254">
          <w:rPr>
            <w:rFonts w:ascii="Verdana" w:hAnsi="Verdana"/>
            <w:noProof/>
            <w:sz w:val="22"/>
          </w:rPr>
          <w:t>1</w:t>
        </w:r>
        <w:r w:rsidRPr="00693A9B">
          <w:rPr>
            <w:rFonts w:ascii="Verdana" w:hAnsi="Verdana"/>
            <w:noProof/>
            <w:sz w:val="22"/>
          </w:rPr>
          <w:fldChar w:fldCharType="end"/>
        </w:r>
      </w:p>
    </w:sdtContent>
  </w:sdt>
  <w:p w14:paraId="5AA00060" w14:textId="77777777" w:rsidR="00693A9B" w:rsidRDefault="00693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687B5" w14:textId="77777777" w:rsidR="00F36CD1" w:rsidRDefault="00F3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75CD7" w14:textId="77777777" w:rsidR="008177CD" w:rsidRDefault="008177CD" w:rsidP="00E44C23">
      <w:r>
        <w:separator/>
      </w:r>
    </w:p>
  </w:footnote>
  <w:footnote w:type="continuationSeparator" w:id="0">
    <w:p w14:paraId="6CF97E95" w14:textId="77777777" w:rsidR="008177CD" w:rsidRDefault="008177CD" w:rsidP="00E44C23">
      <w:r>
        <w:continuationSeparator/>
      </w:r>
    </w:p>
  </w:footnote>
  <w:footnote w:id="1">
    <w:p w14:paraId="31080656" w14:textId="74BA0AD2" w:rsidR="00C11692" w:rsidRDefault="00C11692">
      <w:pPr>
        <w:pStyle w:val="FootnoteText"/>
      </w:pPr>
      <w:r>
        <w:rPr>
          <w:rStyle w:val="FootnoteReference"/>
        </w:rPr>
        <w:footnoteRef/>
      </w:r>
      <w:r>
        <w:t xml:space="preserve"> World Malaria Report, 2018.</w:t>
      </w:r>
    </w:p>
  </w:footnote>
  <w:footnote w:id="2">
    <w:p w14:paraId="7BF5DEE9" w14:textId="77777777" w:rsidR="00C11692" w:rsidRPr="00FB0820" w:rsidRDefault="00C11692" w:rsidP="00C11692">
      <w:pPr>
        <w:pStyle w:val="FootnoteText"/>
        <w:rPr>
          <w:color w:val="000000" w:themeColor="text1"/>
          <w:highlight w:val="yellow"/>
        </w:rPr>
      </w:pPr>
      <w:r w:rsidRPr="00660601">
        <w:rPr>
          <w:rStyle w:val="FootnoteReference"/>
          <w:color w:val="000000" w:themeColor="text1"/>
        </w:rPr>
        <w:footnoteRef/>
      </w:r>
      <w:r w:rsidRPr="00660601">
        <w:rPr>
          <w:color w:val="000000" w:themeColor="text1"/>
        </w:rPr>
        <w:t xml:space="preserve"> World Malaria Report, 2018.</w:t>
      </w:r>
    </w:p>
  </w:footnote>
  <w:footnote w:id="3">
    <w:p w14:paraId="131E9AD4" w14:textId="1F07BB35" w:rsidR="00EB51EE" w:rsidRDefault="00EB51EE">
      <w:pPr>
        <w:pStyle w:val="FootnoteText"/>
      </w:pPr>
      <w:r>
        <w:rPr>
          <w:rStyle w:val="FootnoteReference"/>
        </w:rPr>
        <w:footnoteRef/>
      </w:r>
      <w:r>
        <w:t xml:space="preserve"> Written Statement, Secretary of State for International Development, 1</w:t>
      </w:r>
      <w:r w:rsidRPr="00EB51EE">
        <w:rPr>
          <w:vertAlign w:val="superscript"/>
        </w:rPr>
        <w:t>st</w:t>
      </w:r>
      <w:r>
        <w:t xml:space="preserve"> July 2019.</w:t>
      </w:r>
    </w:p>
  </w:footnote>
  <w:footnote w:id="4">
    <w:p w14:paraId="699C6BF4" w14:textId="12A1BB0B" w:rsidR="00696CC4" w:rsidRPr="00FB0820" w:rsidRDefault="00696CC4">
      <w:pPr>
        <w:pStyle w:val="FootnoteText"/>
        <w:rPr>
          <w:color w:val="000000" w:themeColor="text1"/>
        </w:rPr>
      </w:pPr>
      <w:r w:rsidRPr="00FB0820">
        <w:rPr>
          <w:rStyle w:val="FootnoteReference"/>
          <w:color w:val="000000" w:themeColor="text1"/>
          <w:highlight w:val="yellow"/>
        </w:rPr>
        <w:footnoteRef/>
      </w:r>
      <w:r w:rsidRPr="00FB0820">
        <w:rPr>
          <w:color w:val="000000" w:themeColor="text1"/>
          <w:highlight w:val="yellow"/>
        </w:rPr>
        <w:t xml:space="preserve"> Link to be inserted to methodology</w:t>
      </w:r>
      <w:r w:rsidRPr="00FB0820">
        <w:rPr>
          <w:color w:val="000000" w:themeColor="text1"/>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6695" w14:textId="77777777" w:rsidR="00F36CD1" w:rsidRDefault="00F36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5222" w14:textId="13F9A632" w:rsidR="00D37CF2" w:rsidRDefault="00D37CF2">
    <w:pPr>
      <w:pStyle w:val="Header"/>
    </w:pPr>
    <w:r>
      <w:rPr>
        <w:noProof/>
      </w:rPr>
      <mc:AlternateContent>
        <mc:Choice Requires="wps">
          <w:drawing>
            <wp:anchor distT="0" distB="0" distL="114300" distR="114300" simplePos="0" relativeHeight="251659264" behindDoc="0" locked="0" layoutInCell="0" allowOverlap="1" wp14:anchorId="6B698628" wp14:editId="078B028E">
              <wp:simplePos x="0" y="0"/>
              <wp:positionH relativeFrom="page">
                <wp:posOffset>0</wp:posOffset>
              </wp:positionH>
              <wp:positionV relativeFrom="page">
                <wp:posOffset>190500</wp:posOffset>
              </wp:positionV>
              <wp:extent cx="7560310" cy="273050"/>
              <wp:effectExtent l="0" t="0" r="0" b="12700"/>
              <wp:wrapNone/>
              <wp:docPr id="2" name="MSIPCMaec94cb1be87230e23fd3662"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401A96" w14:textId="0D6F20F4" w:rsidR="00D37CF2" w:rsidRPr="00D37CF2" w:rsidRDefault="00D37CF2" w:rsidP="00D37CF2">
                          <w:pPr>
                            <w:rPr>
                              <w:rFonts w:ascii="Calibri" w:hAnsi="Calibri" w:cs="Calibri"/>
                              <w:color w:val="000000"/>
                              <w:sz w:val="20"/>
                            </w:rPr>
                          </w:pPr>
                          <w:r w:rsidRPr="00D37CF2">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B698628" id="_x0000_t202" coordsize="21600,21600" o:spt="202" path="m,l,21600r21600,l21600,xe">
              <v:stroke joinstyle="miter"/>
              <v:path gradientshapeok="t" o:connecttype="rect"/>
            </v:shapetype>
            <v:shape id="MSIPCMaec94cb1be87230e23fd3662" o:spid="_x0000_s1028"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" o:allowincell="f" filled="f" stroked="f" strokeweight=".5pt">
              <v:textbox inset="20pt,0,,0">
                <w:txbxContent>
                  <w:p w14:paraId="19401A96" w14:textId="0D6F20F4" w:rsidR="00D37CF2" w:rsidRPr="00D37CF2" w:rsidRDefault="00D37CF2" w:rsidP="00D37CF2">
                    <w:pPr>
                      <w:rPr>
                        <w:rFonts w:ascii="Calibri" w:hAnsi="Calibri" w:cs="Calibri"/>
                        <w:color w:val="000000"/>
                        <w:sz w:val="20"/>
                      </w:rPr>
                    </w:pPr>
                    <w:r w:rsidRPr="00D37CF2">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E2EC3" w14:textId="77777777" w:rsidR="00F36CD1" w:rsidRDefault="00F36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C3BA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A13400"/>
    <w:multiLevelType w:val="hybridMultilevel"/>
    <w:tmpl w:val="7AA220CA"/>
    <w:lvl w:ilvl="0" w:tplc="08090001">
      <w:start w:val="1"/>
      <w:numFmt w:val="bullet"/>
      <w:lvlText w:val=""/>
      <w:lvlJc w:val="left"/>
      <w:pPr>
        <w:ind w:left="902" w:hanging="360"/>
      </w:pPr>
      <w:rPr>
        <w:rFonts w:ascii="Symbol" w:hAnsi="Symbol" w:hint="default"/>
      </w:rPr>
    </w:lvl>
    <w:lvl w:ilvl="1" w:tplc="08090003" w:tentative="1">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2" w15:restartNumberingAfterBreak="0">
    <w:nsid w:val="1F0E0AC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6315F32"/>
    <w:multiLevelType w:val="hybridMultilevel"/>
    <w:tmpl w:val="1BD41BCE"/>
    <w:lvl w:ilvl="0" w:tplc="587AD414">
      <w:start w:val="1"/>
      <w:numFmt w:val="decimal"/>
      <w:lvlText w:val="%1."/>
      <w:lvlJc w:val="left"/>
      <w:pPr>
        <w:ind w:left="785" w:hanging="360"/>
      </w:pPr>
      <w:rPr>
        <w:sz w:val="24"/>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 w15:restartNumberingAfterBreak="0">
    <w:nsid w:val="36201C69"/>
    <w:multiLevelType w:val="hybridMultilevel"/>
    <w:tmpl w:val="C5DE9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87C40"/>
    <w:multiLevelType w:val="hybridMultilevel"/>
    <w:tmpl w:val="DFBCBB4E"/>
    <w:lvl w:ilvl="0" w:tplc="37C631EA">
      <w:start w:val="1"/>
      <w:numFmt w:val="decimal"/>
      <w:lvlText w:val="%1."/>
      <w:lvlJc w:val="left"/>
      <w:pPr>
        <w:ind w:left="785" w:hanging="360"/>
      </w:pPr>
      <w:rPr>
        <w:rFonts w:hint="default"/>
        <w:sz w:val="20"/>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6" w15:restartNumberingAfterBreak="0">
    <w:nsid w:val="48B516A1"/>
    <w:multiLevelType w:val="hybridMultilevel"/>
    <w:tmpl w:val="B9D48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E22FAD"/>
    <w:multiLevelType w:val="multilevel"/>
    <w:tmpl w:val="9D509D0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35416FF"/>
    <w:multiLevelType w:val="hybridMultilevel"/>
    <w:tmpl w:val="D3CCF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A20CE"/>
    <w:multiLevelType w:val="hybridMultilevel"/>
    <w:tmpl w:val="86BAF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C717BE"/>
    <w:multiLevelType w:val="multilevel"/>
    <w:tmpl w:val="A85449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49D05E4"/>
    <w:multiLevelType w:val="hybridMultilevel"/>
    <w:tmpl w:val="4C4458AA"/>
    <w:lvl w:ilvl="0" w:tplc="CDACE75C">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311806"/>
    <w:multiLevelType w:val="hybridMultilevel"/>
    <w:tmpl w:val="C61CD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6D2206"/>
    <w:multiLevelType w:val="hybridMultilevel"/>
    <w:tmpl w:val="EAEE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2E0EC6"/>
    <w:multiLevelType w:val="hybridMultilevel"/>
    <w:tmpl w:val="0C7A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8848B0"/>
    <w:multiLevelType w:val="hybridMultilevel"/>
    <w:tmpl w:val="79A4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7"/>
  </w:num>
  <w:num w:numId="6">
    <w:abstractNumId w:val="10"/>
  </w:num>
  <w:num w:numId="7">
    <w:abstractNumId w:val="6"/>
  </w:num>
  <w:num w:numId="8">
    <w:abstractNumId w:val="14"/>
  </w:num>
  <w:num w:numId="9">
    <w:abstractNumId w:val="11"/>
  </w:num>
  <w:num w:numId="10">
    <w:abstractNumId w:val="15"/>
  </w:num>
  <w:num w:numId="11">
    <w:abstractNumId w:val="8"/>
  </w:num>
  <w:num w:numId="12">
    <w:abstractNumId w:val="13"/>
  </w:num>
  <w:num w:numId="13">
    <w:abstractNumId w:val="4"/>
  </w:num>
  <w:num w:numId="14">
    <w:abstractNumId w:val="9"/>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58"/>
    <w:rsid w:val="00005036"/>
    <w:rsid w:val="000072FD"/>
    <w:rsid w:val="0001068A"/>
    <w:rsid w:val="00010D2B"/>
    <w:rsid w:val="0002044F"/>
    <w:rsid w:val="00024D02"/>
    <w:rsid w:val="000251DA"/>
    <w:rsid w:val="00037D75"/>
    <w:rsid w:val="00040009"/>
    <w:rsid w:val="00052C4B"/>
    <w:rsid w:val="0005417C"/>
    <w:rsid w:val="00056BCF"/>
    <w:rsid w:val="00060624"/>
    <w:rsid w:val="000629F6"/>
    <w:rsid w:val="00065B7E"/>
    <w:rsid w:val="00066F45"/>
    <w:rsid w:val="000673CE"/>
    <w:rsid w:val="00071ACB"/>
    <w:rsid w:val="00083809"/>
    <w:rsid w:val="00092566"/>
    <w:rsid w:val="000C6D6C"/>
    <w:rsid w:val="000D4A20"/>
    <w:rsid w:val="000E04F2"/>
    <w:rsid w:val="000E4108"/>
    <w:rsid w:val="000F0B13"/>
    <w:rsid w:val="000F3185"/>
    <w:rsid w:val="00106F2E"/>
    <w:rsid w:val="00107881"/>
    <w:rsid w:val="00110DD1"/>
    <w:rsid w:val="001144EA"/>
    <w:rsid w:val="001256B6"/>
    <w:rsid w:val="00141B02"/>
    <w:rsid w:val="0014741B"/>
    <w:rsid w:val="001627DA"/>
    <w:rsid w:val="0016414E"/>
    <w:rsid w:val="00182B46"/>
    <w:rsid w:val="001917AF"/>
    <w:rsid w:val="00196D1B"/>
    <w:rsid w:val="001974D3"/>
    <w:rsid w:val="001A10AA"/>
    <w:rsid w:val="001B4873"/>
    <w:rsid w:val="001B48DF"/>
    <w:rsid w:val="001B4E9C"/>
    <w:rsid w:val="001B6260"/>
    <w:rsid w:val="001B7659"/>
    <w:rsid w:val="001D56A3"/>
    <w:rsid w:val="001D626D"/>
    <w:rsid w:val="001E73C7"/>
    <w:rsid w:val="001F2E82"/>
    <w:rsid w:val="001F64D8"/>
    <w:rsid w:val="00220FAE"/>
    <w:rsid w:val="00221FC3"/>
    <w:rsid w:val="00225B77"/>
    <w:rsid w:val="002276C8"/>
    <w:rsid w:val="002428B6"/>
    <w:rsid w:val="00247933"/>
    <w:rsid w:val="00250B60"/>
    <w:rsid w:val="0025658A"/>
    <w:rsid w:val="002601BF"/>
    <w:rsid w:val="00262073"/>
    <w:rsid w:val="0026691F"/>
    <w:rsid w:val="00266D66"/>
    <w:rsid w:val="0028205C"/>
    <w:rsid w:val="00291EF8"/>
    <w:rsid w:val="002B06A7"/>
    <w:rsid w:val="002C2D99"/>
    <w:rsid w:val="002C5C4D"/>
    <w:rsid w:val="002D683A"/>
    <w:rsid w:val="002E21AD"/>
    <w:rsid w:val="002F231D"/>
    <w:rsid w:val="00311587"/>
    <w:rsid w:val="00316AF2"/>
    <w:rsid w:val="00340AEA"/>
    <w:rsid w:val="00344FD9"/>
    <w:rsid w:val="00346F1E"/>
    <w:rsid w:val="0034791A"/>
    <w:rsid w:val="00363774"/>
    <w:rsid w:val="00365634"/>
    <w:rsid w:val="00374E0B"/>
    <w:rsid w:val="003A2169"/>
    <w:rsid w:val="003B409B"/>
    <w:rsid w:val="003C0C08"/>
    <w:rsid w:val="003C2DB2"/>
    <w:rsid w:val="003C4BEB"/>
    <w:rsid w:val="003D0CC4"/>
    <w:rsid w:val="003D53D3"/>
    <w:rsid w:val="003F29EC"/>
    <w:rsid w:val="003F5318"/>
    <w:rsid w:val="00425E20"/>
    <w:rsid w:val="004455ED"/>
    <w:rsid w:val="0045335B"/>
    <w:rsid w:val="00460DFA"/>
    <w:rsid w:val="00460FA4"/>
    <w:rsid w:val="00462BEC"/>
    <w:rsid w:val="00466C74"/>
    <w:rsid w:val="00475426"/>
    <w:rsid w:val="00486CA2"/>
    <w:rsid w:val="00486F33"/>
    <w:rsid w:val="004A27FF"/>
    <w:rsid w:val="004D5A9E"/>
    <w:rsid w:val="004D7D93"/>
    <w:rsid w:val="004E4932"/>
    <w:rsid w:val="005023A6"/>
    <w:rsid w:val="005105E6"/>
    <w:rsid w:val="00511CB0"/>
    <w:rsid w:val="00520F55"/>
    <w:rsid w:val="00521737"/>
    <w:rsid w:val="0052678E"/>
    <w:rsid w:val="00530D56"/>
    <w:rsid w:val="00534E41"/>
    <w:rsid w:val="00545AA2"/>
    <w:rsid w:val="00554CF3"/>
    <w:rsid w:val="00561C39"/>
    <w:rsid w:val="00570B38"/>
    <w:rsid w:val="00571684"/>
    <w:rsid w:val="00590327"/>
    <w:rsid w:val="00596D6C"/>
    <w:rsid w:val="005B2E7A"/>
    <w:rsid w:val="005E73AE"/>
    <w:rsid w:val="005F3025"/>
    <w:rsid w:val="00623BBB"/>
    <w:rsid w:val="0062448D"/>
    <w:rsid w:val="00633DB8"/>
    <w:rsid w:val="0064119A"/>
    <w:rsid w:val="00644155"/>
    <w:rsid w:val="0065148C"/>
    <w:rsid w:val="00660601"/>
    <w:rsid w:val="0066376F"/>
    <w:rsid w:val="00666FE5"/>
    <w:rsid w:val="00667834"/>
    <w:rsid w:val="0067097D"/>
    <w:rsid w:val="00693A9B"/>
    <w:rsid w:val="00696CC4"/>
    <w:rsid w:val="00696E3B"/>
    <w:rsid w:val="006C552A"/>
    <w:rsid w:val="006C6334"/>
    <w:rsid w:val="006C674C"/>
    <w:rsid w:val="006E3B62"/>
    <w:rsid w:val="006F4B44"/>
    <w:rsid w:val="00700918"/>
    <w:rsid w:val="00702233"/>
    <w:rsid w:val="007033A8"/>
    <w:rsid w:val="0071467F"/>
    <w:rsid w:val="00731C41"/>
    <w:rsid w:val="007474F5"/>
    <w:rsid w:val="0075641E"/>
    <w:rsid w:val="00757424"/>
    <w:rsid w:val="00764C88"/>
    <w:rsid w:val="007670F4"/>
    <w:rsid w:val="007714F3"/>
    <w:rsid w:val="007736D6"/>
    <w:rsid w:val="00781AEC"/>
    <w:rsid w:val="00790039"/>
    <w:rsid w:val="00794460"/>
    <w:rsid w:val="007A3060"/>
    <w:rsid w:val="007A5131"/>
    <w:rsid w:val="007B6681"/>
    <w:rsid w:val="007E1BC2"/>
    <w:rsid w:val="007E706C"/>
    <w:rsid w:val="0080187C"/>
    <w:rsid w:val="00804422"/>
    <w:rsid w:val="008130FB"/>
    <w:rsid w:val="00815798"/>
    <w:rsid w:val="008177CD"/>
    <w:rsid w:val="008613B4"/>
    <w:rsid w:val="0086276B"/>
    <w:rsid w:val="008722AA"/>
    <w:rsid w:val="0088082C"/>
    <w:rsid w:val="00892A38"/>
    <w:rsid w:val="008A31D2"/>
    <w:rsid w:val="008A6B35"/>
    <w:rsid w:val="008B2DC1"/>
    <w:rsid w:val="008B7827"/>
    <w:rsid w:val="008D1914"/>
    <w:rsid w:val="008D6A92"/>
    <w:rsid w:val="008D77EA"/>
    <w:rsid w:val="008F03F1"/>
    <w:rsid w:val="008F7FD0"/>
    <w:rsid w:val="0090346B"/>
    <w:rsid w:val="00905389"/>
    <w:rsid w:val="00921194"/>
    <w:rsid w:val="0093370D"/>
    <w:rsid w:val="0093571E"/>
    <w:rsid w:val="00944D6E"/>
    <w:rsid w:val="009452E7"/>
    <w:rsid w:val="0096192F"/>
    <w:rsid w:val="00963C29"/>
    <w:rsid w:val="00963DD0"/>
    <w:rsid w:val="009706FC"/>
    <w:rsid w:val="00973830"/>
    <w:rsid w:val="0097585E"/>
    <w:rsid w:val="00980D9F"/>
    <w:rsid w:val="009829BC"/>
    <w:rsid w:val="00985B1A"/>
    <w:rsid w:val="00994417"/>
    <w:rsid w:val="009967E4"/>
    <w:rsid w:val="009B4AFB"/>
    <w:rsid w:val="009B5F09"/>
    <w:rsid w:val="009C0E2C"/>
    <w:rsid w:val="009C2294"/>
    <w:rsid w:val="009D25A8"/>
    <w:rsid w:val="00A02F4D"/>
    <w:rsid w:val="00A05E16"/>
    <w:rsid w:val="00A05E3B"/>
    <w:rsid w:val="00A10ACE"/>
    <w:rsid w:val="00A307B0"/>
    <w:rsid w:val="00A4062F"/>
    <w:rsid w:val="00A416FD"/>
    <w:rsid w:val="00A53C7E"/>
    <w:rsid w:val="00A61488"/>
    <w:rsid w:val="00A70186"/>
    <w:rsid w:val="00A75EDD"/>
    <w:rsid w:val="00A77D9F"/>
    <w:rsid w:val="00A81058"/>
    <w:rsid w:val="00A907E0"/>
    <w:rsid w:val="00A9542E"/>
    <w:rsid w:val="00A95F4F"/>
    <w:rsid w:val="00A97FC9"/>
    <w:rsid w:val="00AA56E2"/>
    <w:rsid w:val="00AB3A69"/>
    <w:rsid w:val="00AB6394"/>
    <w:rsid w:val="00AE03E5"/>
    <w:rsid w:val="00AE1464"/>
    <w:rsid w:val="00AE455D"/>
    <w:rsid w:val="00AF0359"/>
    <w:rsid w:val="00AF420F"/>
    <w:rsid w:val="00B01C5D"/>
    <w:rsid w:val="00B14150"/>
    <w:rsid w:val="00B30972"/>
    <w:rsid w:val="00B36DE7"/>
    <w:rsid w:val="00B42254"/>
    <w:rsid w:val="00B46BB1"/>
    <w:rsid w:val="00B56419"/>
    <w:rsid w:val="00B57AF5"/>
    <w:rsid w:val="00B728B3"/>
    <w:rsid w:val="00B850AF"/>
    <w:rsid w:val="00B86518"/>
    <w:rsid w:val="00BA04A0"/>
    <w:rsid w:val="00BA22E1"/>
    <w:rsid w:val="00BA53BA"/>
    <w:rsid w:val="00BA721E"/>
    <w:rsid w:val="00BB254D"/>
    <w:rsid w:val="00BD0533"/>
    <w:rsid w:val="00BD2363"/>
    <w:rsid w:val="00BD2F4F"/>
    <w:rsid w:val="00BD5466"/>
    <w:rsid w:val="00BD5E49"/>
    <w:rsid w:val="00BD7DB1"/>
    <w:rsid w:val="00BE0D12"/>
    <w:rsid w:val="00BE305E"/>
    <w:rsid w:val="00BF250D"/>
    <w:rsid w:val="00C017AB"/>
    <w:rsid w:val="00C11692"/>
    <w:rsid w:val="00C162CA"/>
    <w:rsid w:val="00C213CE"/>
    <w:rsid w:val="00C225C6"/>
    <w:rsid w:val="00C2681A"/>
    <w:rsid w:val="00C3105A"/>
    <w:rsid w:val="00C42B9B"/>
    <w:rsid w:val="00C42C2E"/>
    <w:rsid w:val="00C54316"/>
    <w:rsid w:val="00C56D8D"/>
    <w:rsid w:val="00C60EA0"/>
    <w:rsid w:val="00C750D3"/>
    <w:rsid w:val="00C77711"/>
    <w:rsid w:val="00C83837"/>
    <w:rsid w:val="00C852D5"/>
    <w:rsid w:val="00C93F63"/>
    <w:rsid w:val="00CA304F"/>
    <w:rsid w:val="00CA3EC1"/>
    <w:rsid w:val="00CA4128"/>
    <w:rsid w:val="00CC084A"/>
    <w:rsid w:val="00CD3DC6"/>
    <w:rsid w:val="00CF3A82"/>
    <w:rsid w:val="00CF7B1A"/>
    <w:rsid w:val="00D0419F"/>
    <w:rsid w:val="00D04636"/>
    <w:rsid w:val="00D07E06"/>
    <w:rsid w:val="00D31313"/>
    <w:rsid w:val="00D34245"/>
    <w:rsid w:val="00D367CB"/>
    <w:rsid w:val="00D37CF2"/>
    <w:rsid w:val="00D53E7A"/>
    <w:rsid w:val="00D54011"/>
    <w:rsid w:val="00D5712F"/>
    <w:rsid w:val="00D62724"/>
    <w:rsid w:val="00D65B7A"/>
    <w:rsid w:val="00D82C3C"/>
    <w:rsid w:val="00D8461B"/>
    <w:rsid w:val="00D97FFA"/>
    <w:rsid w:val="00DA79B9"/>
    <w:rsid w:val="00DA7E88"/>
    <w:rsid w:val="00DB73C7"/>
    <w:rsid w:val="00DD0BCB"/>
    <w:rsid w:val="00DD4EC1"/>
    <w:rsid w:val="00DE2BDB"/>
    <w:rsid w:val="00DE7F21"/>
    <w:rsid w:val="00DF72BF"/>
    <w:rsid w:val="00E0114E"/>
    <w:rsid w:val="00E07732"/>
    <w:rsid w:val="00E12EE9"/>
    <w:rsid w:val="00E22C55"/>
    <w:rsid w:val="00E3754F"/>
    <w:rsid w:val="00E43F1A"/>
    <w:rsid w:val="00E445F2"/>
    <w:rsid w:val="00E44C23"/>
    <w:rsid w:val="00E5274F"/>
    <w:rsid w:val="00E63252"/>
    <w:rsid w:val="00E63A4F"/>
    <w:rsid w:val="00E71922"/>
    <w:rsid w:val="00E869FC"/>
    <w:rsid w:val="00EA4F53"/>
    <w:rsid w:val="00EA66DD"/>
    <w:rsid w:val="00EA6F82"/>
    <w:rsid w:val="00EB51EE"/>
    <w:rsid w:val="00EB7097"/>
    <w:rsid w:val="00EC1920"/>
    <w:rsid w:val="00EC49B6"/>
    <w:rsid w:val="00ED1F88"/>
    <w:rsid w:val="00EF2B10"/>
    <w:rsid w:val="00EF7127"/>
    <w:rsid w:val="00F2124B"/>
    <w:rsid w:val="00F21DF3"/>
    <w:rsid w:val="00F3317C"/>
    <w:rsid w:val="00F36CD1"/>
    <w:rsid w:val="00F3703F"/>
    <w:rsid w:val="00F37F3E"/>
    <w:rsid w:val="00F51165"/>
    <w:rsid w:val="00F61581"/>
    <w:rsid w:val="00F71651"/>
    <w:rsid w:val="00F74B48"/>
    <w:rsid w:val="00F95A7D"/>
    <w:rsid w:val="00FA37AE"/>
    <w:rsid w:val="00FB0820"/>
    <w:rsid w:val="00FC5957"/>
    <w:rsid w:val="00FF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99B5A"/>
  <w15:docId w15:val="{D5747156-BCF5-474B-9EB4-4D7575FB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1C5D"/>
    <w:rPr>
      <w:rFonts w:ascii="Arial" w:hAnsi="Arial"/>
      <w:sz w:val="24"/>
      <w:szCs w:val="24"/>
      <w:lang w:eastAsia="en-US"/>
    </w:rPr>
  </w:style>
  <w:style w:type="paragraph" w:styleId="Heading1">
    <w:name w:val="heading 1"/>
    <w:basedOn w:val="Normal"/>
    <w:next w:val="Normal"/>
    <w:link w:val="Heading1Char"/>
    <w:qFormat/>
    <w:rsid w:val="00B01C5D"/>
    <w:pPr>
      <w:spacing w:before="240" w:after="60"/>
      <w:outlineLvl w:val="0"/>
    </w:pPr>
    <w:rPr>
      <w:b/>
      <w:kern w:val="32"/>
      <w:sz w:val="32"/>
      <w:szCs w:val="32"/>
    </w:rPr>
  </w:style>
  <w:style w:type="paragraph" w:styleId="Heading2">
    <w:name w:val="heading 2"/>
    <w:basedOn w:val="Normal"/>
    <w:next w:val="Normal"/>
    <w:link w:val="Heading2Char"/>
    <w:qFormat/>
    <w:rsid w:val="00B01C5D"/>
    <w:pPr>
      <w:spacing w:before="240"/>
      <w:outlineLvl w:val="1"/>
    </w:pPr>
    <w:rPr>
      <w:b/>
      <w:i/>
      <w:kern w:val="28"/>
      <w:sz w:val="28"/>
      <w:szCs w:val="28"/>
    </w:rPr>
  </w:style>
  <w:style w:type="paragraph" w:styleId="Heading3">
    <w:name w:val="heading 3"/>
    <w:basedOn w:val="Normal"/>
    <w:next w:val="Normal"/>
    <w:link w:val="Heading3Char"/>
    <w:qFormat/>
    <w:rsid w:val="00B01C5D"/>
    <w:pPr>
      <w:spacing w:before="240" w:after="60"/>
      <w:outlineLvl w:val="2"/>
    </w:pPr>
    <w:rPr>
      <w:b/>
      <w:sz w:val="26"/>
    </w:rPr>
  </w:style>
  <w:style w:type="paragraph" w:styleId="Heading4">
    <w:name w:val="heading 4"/>
    <w:basedOn w:val="Normal"/>
    <w:next w:val="Normal"/>
    <w:link w:val="Heading4Char"/>
    <w:qFormat/>
    <w:rsid w:val="00B01C5D"/>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sid w:val="00B01C5D"/>
  </w:style>
  <w:style w:type="paragraph" w:styleId="Caption">
    <w:name w:val="caption"/>
    <w:basedOn w:val="Normal"/>
    <w:next w:val="Normal"/>
    <w:qFormat/>
    <w:rsid w:val="00B01C5D"/>
    <w:rPr>
      <w:b/>
      <w:bCs/>
      <w:szCs w:val="20"/>
    </w:rPr>
  </w:style>
  <w:style w:type="character" w:customStyle="1" w:styleId="Heading1Char">
    <w:name w:val="Heading 1 Char"/>
    <w:basedOn w:val="DefaultParagraphFont"/>
    <w:link w:val="Heading1"/>
    <w:rsid w:val="00B01C5D"/>
    <w:rPr>
      <w:rFonts w:ascii="Arial" w:hAnsi="Arial"/>
      <w:b/>
      <w:kern w:val="32"/>
      <w:sz w:val="32"/>
      <w:szCs w:val="32"/>
      <w:lang w:eastAsia="en-US"/>
    </w:rPr>
  </w:style>
  <w:style w:type="character" w:customStyle="1" w:styleId="Heading2Char">
    <w:name w:val="Heading 2 Char"/>
    <w:basedOn w:val="DefaultParagraphFont"/>
    <w:link w:val="Heading2"/>
    <w:rsid w:val="00B01C5D"/>
    <w:rPr>
      <w:rFonts w:ascii="Arial" w:hAnsi="Arial"/>
      <w:b/>
      <w:i/>
      <w:kern w:val="28"/>
      <w:sz w:val="28"/>
      <w:szCs w:val="28"/>
      <w:lang w:eastAsia="en-US"/>
    </w:rPr>
  </w:style>
  <w:style w:type="character" w:customStyle="1" w:styleId="Heading3Char">
    <w:name w:val="Heading 3 Char"/>
    <w:basedOn w:val="DefaultParagraphFont"/>
    <w:link w:val="Heading3"/>
    <w:rsid w:val="00B01C5D"/>
    <w:rPr>
      <w:rFonts w:ascii="Arial" w:hAnsi="Arial"/>
      <w:b/>
      <w:sz w:val="26"/>
      <w:szCs w:val="24"/>
      <w:lang w:eastAsia="en-US"/>
    </w:rPr>
  </w:style>
  <w:style w:type="character" w:customStyle="1" w:styleId="Heading4Char">
    <w:name w:val="Heading 4 Char"/>
    <w:basedOn w:val="DefaultParagraphFont"/>
    <w:link w:val="Heading4"/>
    <w:rsid w:val="00B01C5D"/>
    <w:rPr>
      <w:rFonts w:ascii="Arial" w:hAnsi="Arial"/>
      <w:b/>
      <w:sz w:val="24"/>
      <w:szCs w:val="24"/>
      <w:lang w:eastAsia="en-US"/>
    </w:rPr>
  </w:style>
  <w:style w:type="paragraph" w:customStyle="1" w:styleId="HorizontalLine">
    <w:name w:val="Horizontal Line"/>
    <w:basedOn w:val="Normal"/>
    <w:rsid w:val="00B01C5D"/>
  </w:style>
  <w:style w:type="paragraph" w:customStyle="1" w:styleId="ParagraphImageWrapLeft">
    <w:name w:val="Paragraph Image Wrap Left"/>
    <w:basedOn w:val="Normal"/>
    <w:rsid w:val="00B01C5D"/>
  </w:style>
  <w:style w:type="paragraph" w:customStyle="1" w:styleId="ParagraphImageWrapRight">
    <w:name w:val="Paragraph Image Wrap Right"/>
    <w:basedOn w:val="Normal"/>
    <w:rsid w:val="00B01C5D"/>
  </w:style>
  <w:style w:type="paragraph" w:customStyle="1" w:styleId="Summary">
    <w:name w:val="Summary"/>
    <w:basedOn w:val="Normal"/>
    <w:link w:val="SummaryCharChar"/>
    <w:rsid w:val="00B01C5D"/>
    <w:pPr>
      <w:spacing w:after="77"/>
      <w:ind w:left="129" w:right="129"/>
    </w:pPr>
    <w:rPr>
      <w:rFonts w:ascii="Verdana" w:hAnsi="Verdana"/>
      <w:color w:val="666666"/>
      <w:sz w:val="15"/>
      <w:szCs w:val="15"/>
      <w:lang w:eastAsia="en-GB"/>
    </w:rPr>
  </w:style>
  <w:style w:type="character" w:customStyle="1" w:styleId="SummaryCharChar">
    <w:name w:val="Summary Char Char"/>
    <w:link w:val="Summary"/>
    <w:rsid w:val="00B01C5D"/>
    <w:rPr>
      <w:rFonts w:ascii="Verdana" w:hAnsi="Verdana"/>
      <w:color w:val="666666"/>
      <w:sz w:val="15"/>
      <w:szCs w:val="15"/>
    </w:rPr>
  </w:style>
  <w:style w:type="table" w:customStyle="1" w:styleId="TableDFID">
    <w:name w:val="Table DFID"/>
    <w:basedOn w:val="TableNormal"/>
    <w:rsid w:val="00B01C5D"/>
    <w:rPr>
      <w:rFonts w:ascii="Arial Black" w:hAnsi="Arial Blac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val="0"/>
        <w:bCs/>
        <w:color w:val="FFFFFF"/>
        <w:sz w:val="20"/>
      </w:rPr>
      <w:tblPr/>
      <w:tcPr>
        <w:shd w:val="clear" w:color="auto" w:fill="006699"/>
      </w:tcPr>
    </w:tblStylePr>
    <w:tblStylePr w:type="lastRow">
      <w:rPr>
        <w:rFonts w:ascii="Calibri" w:hAnsi="Calibri"/>
        <w:b w:val="0"/>
        <w:color w:val="auto"/>
        <w:sz w:val="20"/>
      </w:rPr>
      <w:tblPr/>
      <w:tcPr>
        <w:shd w:val="clear" w:color="auto" w:fill="FFFFFF"/>
      </w:tcPr>
    </w:tblStylePr>
    <w:tblStylePr w:type="firstCol">
      <w:rPr>
        <w:rFonts w:ascii="Calibri" w:hAnsi="Calibri"/>
        <w:b w:val="0"/>
        <w:color w:val="FFFFFF"/>
        <w:sz w:val="20"/>
      </w:rPr>
      <w:tblPr/>
      <w:tcPr>
        <w:shd w:val="clear" w:color="auto" w:fill="006699"/>
      </w:tcPr>
    </w:tblStylePr>
    <w:tblStylePr w:type="lastCol">
      <w:rPr>
        <w:rFonts w:ascii="Calibri" w:hAnsi="Calibri"/>
        <w:b w:val="0"/>
        <w:color w:val="auto"/>
        <w:sz w:val="20"/>
      </w:rPr>
      <w:tblPr/>
      <w:tcPr>
        <w:shd w:val="clear" w:color="auto" w:fill="FFFFFF"/>
      </w:tcPr>
    </w:tblStylePr>
  </w:style>
  <w:style w:type="paragraph" w:customStyle="1" w:styleId="TableDFIDEnd">
    <w:name w:val="Table DFID End"/>
    <w:basedOn w:val="Normal"/>
    <w:rsid w:val="00B01C5D"/>
  </w:style>
  <w:style w:type="paragraph" w:customStyle="1" w:styleId="TableDFIDStart">
    <w:name w:val="Table DFID Start"/>
    <w:basedOn w:val="Normal"/>
    <w:rsid w:val="00B01C5D"/>
  </w:style>
  <w:style w:type="paragraph" w:customStyle="1" w:styleId="TableHeadings">
    <w:name w:val="Table Headings"/>
    <w:basedOn w:val="Normal"/>
    <w:rsid w:val="00B01C5D"/>
    <w:pPr>
      <w:spacing w:after="79"/>
    </w:pPr>
    <w:rPr>
      <w:b/>
      <w:bCs/>
      <w:color w:val="FFFFFF"/>
      <w:szCs w:val="20"/>
      <w:lang w:eastAsia="en-GB"/>
    </w:rPr>
  </w:style>
  <w:style w:type="table" w:customStyle="1" w:styleId="TableLayout">
    <w:name w:val="Table Layout"/>
    <w:basedOn w:val="TableNormal"/>
    <w:rsid w:val="00B01C5D"/>
    <w:tblPr/>
  </w:style>
  <w:style w:type="paragraph" w:styleId="BalloonText">
    <w:name w:val="Balloon Text"/>
    <w:basedOn w:val="Normal"/>
    <w:link w:val="BalloonTextChar"/>
    <w:rsid w:val="00A81058"/>
    <w:rPr>
      <w:rFonts w:ascii="Tahoma" w:hAnsi="Tahoma" w:cs="Tahoma"/>
      <w:sz w:val="16"/>
      <w:szCs w:val="16"/>
    </w:rPr>
  </w:style>
  <w:style w:type="character" w:customStyle="1" w:styleId="BalloonTextChar">
    <w:name w:val="Balloon Text Char"/>
    <w:basedOn w:val="DefaultParagraphFont"/>
    <w:link w:val="BalloonText"/>
    <w:rsid w:val="00A81058"/>
    <w:rPr>
      <w:rFonts w:ascii="Tahoma" w:hAnsi="Tahoma" w:cs="Tahoma"/>
      <w:sz w:val="16"/>
      <w:szCs w:val="16"/>
      <w:lang w:eastAsia="en-US"/>
    </w:rPr>
  </w:style>
  <w:style w:type="character" w:customStyle="1" w:styleId="apple-converted-space">
    <w:name w:val="apple-converted-space"/>
    <w:basedOn w:val="DefaultParagraphFont"/>
    <w:rsid w:val="001A10AA"/>
  </w:style>
  <w:style w:type="paragraph" w:styleId="FootnoteText">
    <w:name w:val="footnote text"/>
    <w:aliases w:val="Footnote Text WBR,WBR,ft,single space,FOOTNOTES,fn,Footnote Text qer,Footnote Text Char Char Char Char Char Char Char Char Char Char,ADB,WB-Fußnotentext,Fußnote,WB-Fuﬂnotentext,Fuﬂnote,Footnote Text Char Char Char,Char Char,Fußnote Char C"/>
    <w:basedOn w:val="Normal"/>
    <w:link w:val="FootnoteTextChar"/>
    <w:uiPriority w:val="99"/>
    <w:rsid w:val="00E44C23"/>
    <w:rPr>
      <w:sz w:val="20"/>
      <w:szCs w:val="20"/>
    </w:rPr>
  </w:style>
  <w:style w:type="character" w:customStyle="1" w:styleId="FootnoteTextChar">
    <w:name w:val="Footnote Text Char"/>
    <w:aliases w:val="Footnote Text WBR Char,WBR Char,ft Char,single space Char,FOOTNOTES Char,fn Char,Footnote Text qer Char,Footnote Text Char Char Char Char Char Char Char Char Char Char Char,ADB Char,WB-Fußnotentext Char,Fußnote Char,Fuﬂnote Char"/>
    <w:basedOn w:val="DefaultParagraphFont"/>
    <w:link w:val="FootnoteText"/>
    <w:rsid w:val="00E44C23"/>
    <w:rPr>
      <w:rFonts w:ascii="Arial" w:hAnsi="Arial"/>
      <w:lang w:eastAsia="en-US"/>
    </w:rPr>
  </w:style>
  <w:style w:type="character" w:styleId="FootnoteReference">
    <w:name w:val="footnote reference"/>
    <w:aliases w:val="ftref,Знак сноски 1,16 Point,Superscript 6 Point,BVI fnr Char Char Char Char,BVI fnr Car Car Char Char Char Char,BVI fnr Car Char Char Char Char,BVI fnr Car Car Car Car Char Char Char1 Char Char,BVI fnr Char Char Char Char Char,R"/>
    <w:basedOn w:val="DefaultParagraphFont"/>
    <w:link w:val="FootnoteReferencePara"/>
    <w:uiPriority w:val="99"/>
    <w:qFormat/>
    <w:rsid w:val="00E44C23"/>
    <w:rPr>
      <w:vertAlign w:val="superscript"/>
    </w:rPr>
  </w:style>
  <w:style w:type="paragraph" w:styleId="EndnoteText">
    <w:name w:val="endnote text"/>
    <w:basedOn w:val="Normal"/>
    <w:link w:val="EndnoteTextChar"/>
    <w:rsid w:val="00E44C23"/>
    <w:rPr>
      <w:sz w:val="20"/>
      <w:szCs w:val="20"/>
    </w:rPr>
  </w:style>
  <w:style w:type="character" w:customStyle="1" w:styleId="EndnoteTextChar">
    <w:name w:val="Endnote Text Char"/>
    <w:basedOn w:val="DefaultParagraphFont"/>
    <w:link w:val="EndnoteText"/>
    <w:rsid w:val="00E44C23"/>
    <w:rPr>
      <w:rFonts w:ascii="Arial" w:hAnsi="Arial"/>
      <w:lang w:eastAsia="en-US"/>
    </w:rPr>
  </w:style>
  <w:style w:type="character" w:styleId="EndnoteReference">
    <w:name w:val="endnote reference"/>
    <w:basedOn w:val="DefaultParagraphFont"/>
    <w:rsid w:val="00E44C23"/>
    <w:rPr>
      <w:vertAlign w:val="superscript"/>
    </w:rPr>
  </w:style>
  <w:style w:type="paragraph" w:styleId="Footer">
    <w:name w:val="footer"/>
    <w:basedOn w:val="Normal"/>
    <w:link w:val="FooterChar"/>
    <w:uiPriority w:val="99"/>
    <w:rsid w:val="00E44C23"/>
    <w:pPr>
      <w:tabs>
        <w:tab w:val="center" w:pos="4844"/>
        <w:tab w:val="right" w:pos="9689"/>
      </w:tabs>
    </w:pPr>
    <w:rPr>
      <w:rFonts w:ascii="Times New Roman" w:hAnsi="Times New Roman"/>
      <w:lang w:val="en-US"/>
    </w:rPr>
  </w:style>
  <w:style w:type="character" w:customStyle="1" w:styleId="FooterChar">
    <w:name w:val="Footer Char"/>
    <w:basedOn w:val="DefaultParagraphFont"/>
    <w:link w:val="Footer"/>
    <w:uiPriority w:val="99"/>
    <w:rsid w:val="00E44C23"/>
    <w:rPr>
      <w:sz w:val="24"/>
      <w:szCs w:val="24"/>
      <w:lang w:val="en-US" w:eastAsia="en-US"/>
    </w:rPr>
  </w:style>
  <w:style w:type="character" w:styleId="Hyperlink">
    <w:name w:val="Hyperlink"/>
    <w:basedOn w:val="DefaultParagraphFont"/>
    <w:rsid w:val="00E44C23"/>
    <w:rPr>
      <w:color w:val="0000FF" w:themeColor="hyperlink"/>
      <w:u w:val="single"/>
    </w:rPr>
  </w:style>
  <w:style w:type="character" w:styleId="SubtleReference">
    <w:name w:val="Subtle Reference"/>
    <w:basedOn w:val="DefaultParagraphFont"/>
    <w:uiPriority w:val="31"/>
    <w:qFormat/>
    <w:rsid w:val="00693A9B"/>
    <w:rPr>
      <w:smallCaps/>
      <w:color w:val="C0504D" w:themeColor="accent2"/>
      <w:u w:val="single"/>
    </w:rPr>
  </w:style>
  <w:style w:type="paragraph" w:styleId="IntenseQuote">
    <w:name w:val="Intense Quote"/>
    <w:basedOn w:val="Normal"/>
    <w:next w:val="Normal"/>
    <w:link w:val="IntenseQuoteChar"/>
    <w:uiPriority w:val="30"/>
    <w:qFormat/>
    <w:rsid w:val="00693A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3A9B"/>
    <w:rPr>
      <w:rFonts w:ascii="Arial" w:hAnsi="Arial"/>
      <w:b/>
      <w:bCs/>
      <w:i/>
      <w:iCs/>
      <w:color w:val="4F81BD" w:themeColor="accent1"/>
      <w:sz w:val="24"/>
      <w:szCs w:val="24"/>
      <w:lang w:eastAsia="en-US"/>
    </w:rPr>
  </w:style>
  <w:style w:type="paragraph" w:styleId="Quote">
    <w:name w:val="Quote"/>
    <w:basedOn w:val="Normal"/>
    <w:next w:val="Normal"/>
    <w:link w:val="QuoteChar"/>
    <w:uiPriority w:val="29"/>
    <w:qFormat/>
    <w:rsid w:val="00693A9B"/>
    <w:rPr>
      <w:i/>
      <w:iCs/>
      <w:color w:val="000000" w:themeColor="text1"/>
    </w:rPr>
  </w:style>
  <w:style w:type="character" w:customStyle="1" w:styleId="QuoteChar">
    <w:name w:val="Quote Char"/>
    <w:basedOn w:val="DefaultParagraphFont"/>
    <w:link w:val="Quote"/>
    <w:uiPriority w:val="29"/>
    <w:rsid w:val="00693A9B"/>
    <w:rPr>
      <w:rFonts w:ascii="Arial" w:hAnsi="Arial"/>
      <w:i/>
      <w:iCs/>
      <w:color w:val="000000" w:themeColor="text1"/>
      <w:sz w:val="24"/>
      <w:szCs w:val="24"/>
      <w:lang w:eastAsia="en-US"/>
    </w:rPr>
  </w:style>
  <w:style w:type="character" w:styleId="IntenseEmphasis">
    <w:name w:val="Intense Emphasis"/>
    <w:basedOn w:val="DefaultParagraphFont"/>
    <w:uiPriority w:val="21"/>
    <w:qFormat/>
    <w:rsid w:val="00693A9B"/>
    <w:rPr>
      <w:b/>
      <w:bCs/>
      <w:i/>
      <w:iCs/>
      <w:color w:val="4F81BD" w:themeColor="accent1"/>
    </w:rPr>
  </w:style>
  <w:style w:type="paragraph" w:styleId="Title">
    <w:name w:val="Title"/>
    <w:basedOn w:val="Normal"/>
    <w:next w:val="Normal"/>
    <w:link w:val="TitleChar"/>
    <w:qFormat/>
    <w:rsid w:val="00693A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93A9B"/>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693A9B"/>
    <w:rPr>
      <w:rFonts w:ascii="Arial" w:hAnsi="Arial"/>
      <w:sz w:val="24"/>
      <w:szCs w:val="24"/>
      <w:lang w:eastAsia="en-US"/>
    </w:rPr>
  </w:style>
  <w:style w:type="paragraph" w:styleId="Subtitle">
    <w:name w:val="Subtitle"/>
    <w:basedOn w:val="Normal"/>
    <w:next w:val="Normal"/>
    <w:link w:val="SubtitleChar"/>
    <w:qFormat/>
    <w:rsid w:val="00693A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93A9B"/>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693A9B"/>
    <w:rPr>
      <w:b/>
      <w:bCs/>
      <w:smallCaps/>
      <w:spacing w:val="5"/>
    </w:rPr>
  </w:style>
  <w:style w:type="paragraph" w:styleId="ListParagraph">
    <w:name w:val="List Paragraph"/>
    <w:basedOn w:val="Normal"/>
    <w:uiPriority w:val="34"/>
    <w:qFormat/>
    <w:rsid w:val="00693A9B"/>
    <w:pPr>
      <w:ind w:left="720"/>
      <w:contextualSpacing/>
    </w:pPr>
  </w:style>
  <w:style w:type="paragraph" w:styleId="Header">
    <w:name w:val="header"/>
    <w:basedOn w:val="Normal"/>
    <w:link w:val="HeaderChar"/>
    <w:rsid w:val="00693A9B"/>
    <w:pPr>
      <w:tabs>
        <w:tab w:val="center" w:pos="4513"/>
        <w:tab w:val="right" w:pos="9026"/>
      </w:tabs>
    </w:pPr>
  </w:style>
  <w:style w:type="character" w:customStyle="1" w:styleId="HeaderChar">
    <w:name w:val="Header Char"/>
    <w:basedOn w:val="DefaultParagraphFont"/>
    <w:link w:val="Header"/>
    <w:rsid w:val="00693A9B"/>
    <w:rPr>
      <w:rFonts w:ascii="Arial" w:hAnsi="Arial"/>
      <w:sz w:val="24"/>
      <w:szCs w:val="24"/>
      <w:lang w:eastAsia="en-US"/>
    </w:rPr>
  </w:style>
  <w:style w:type="table" w:styleId="TableGrid">
    <w:name w:val="Table Grid"/>
    <w:basedOn w:val="TableNormal"/>
    <w:rsid w:val="00A53C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4EA"/>
    <w:rPr>
      <w:color w:val="808080"/>
    </w:rPr>
  </w:style>
  <w:style w:type="character" w:styleId="CommentReference">
    <w:name w:val="annotation reference"/>
    <w:basedOn w:val="DefaultParagraphFont"/>
    <w:rsid w:val="00F61581"/>
    <w:rPr>
      <w:sz w:val="16"/>
      <w:szCs w:val="16"/>
    </w:rPr>
  </w:style>
  <w:style w:type="paragraph" w:styleId="CommentText">
    <w:name w:val="annotation text"/>
    <w:basedOn w:val="Normal"/>
    <w:link w:val="CommentTextChar"/>
    <w:rsid w:val="00F61581"/>
    <w:rPr>
      <w:sz w:val="20"/>
      <w:szCs w:val="20"/>
    </w:rPr>
  </w:style>
  <w:style w:type="character" w:customStyle="1" w:styleId="CommentTextChar">
    <w:name w:val="Comment Text Char"/>
    <w:basedOn w:val="DefaultParagraphFont"/>
    <w:link w:val="CommentText"/>
    <w:rsid w:val="00F61581"/>
    <w:rPr>
      <w:rFonts w:ascii="Arial" w:hAnsi="Arial"/>
      <w:lang w:eastAsia="en-US"/>
    </w:rPr>
  </w:style>
  <w:style w:type="paragraph" w:styleId="CommentSubject">
    <w:name w:val="annotation subject"/>
    <w:basedOn w:val="CommentText"/>
    <w:next w:val="CommentText"/>
    <w:link w:val="CommentSubjectChar"/>
    <w:rsid w:val="001B6260"/>
    <w:rPr>
      <w:b/>
      <w:bCs/>
    </w:rPr>
  </w:style>
  <w:style w:type="character" w:customStyle="1" w:styleId="CommentSubjectChar">
    <w:name w:val="Comment Subject Char"/>
    <w:basedOn w:val="CommentTextChar"/>
    <w:link w:val="CommentSubject"/>
    <w:rsid w:val="001B6260"/>
    <w:rPr>
      <w:rFonts w:ascii="Arial" w:hAnsi="Arial"/>
      <w:b/>
      <w:bCs/>
      <w:lang w:eastAsia="en-US"/>
    </w:rPr>
  </w:style>
  <w:style w:type="character" w:styleId="FollowedHyperlink">
    <w:name w:val="FollowedHyperlink"/>
    <w:basedOn w:val="DefaultParagraphFont"/>
    <w:rsid w:val="00E869FC"/>
    <w:rPr>
      <w:color w:val="800080" w:themeColor="followedHyperlink"/>
      <w:u w:val="single"/>
    </w:rPr>
  </w:style>
  <w:style w:type="paragraph" w:customStyle="1" w:styleId="FootnoteReferencePara">
    <w:name w:val="Footnote Reference Para"/>
    <w:aliases w:val="ftref Para,Footnote Reference1 Para"/>
    <w:basedOn w:val="Normal"/>
    <w:link w:val="FootnoteReference"/>
    <w:uiPriority w:val="99"/>
    <w:rsid w:val="00221FC3"/>
    <w:pPr>
      <w:spacing w:before="80" w:after="240" w:line="276" w:lineRule="auto"/>
      <w:jc w:val="both"/>
    </w:pPr>
    <w:rPr>
      <w:rFonts w:ascii="Times New Roman" w:hAnsi="Times New Roman"/>
      <w:sz w:val="20"/>
      <w:szCs w:val="20"/>
      <w:vertAlign w:val="superscript"/>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455">
      <w:bodyDiv w:val="1"/>
      <w:marLeft w:val="0"/>
      <w:marRight w:val="0"/>
      <w:marTop w:val="0"/>
      <w:marBottom w:val="0"/>
      <w:divBdr>
        <w:top w:val="none" w:sz="0" w:space="0" w:color="auto"/>
        <w:left w:val="none" w:sz="0" w:space="0" w:color="auto"/>
        <w:bottom w:val="none" w:sz="0" w:space="0" w:color="auto"/>
        <w:right w:val="none" w:sz="0" w:space="0" w:color="auto"/>
      </w:divBdr>
    </w:div>
    <w:div w:id="518812989">
      <w:bodyDiv w:val="1"/>
      <w:marLeft w:val="0"/>
      <w:marRight w:val="0"/>
      <w:marTop w:val="0"/>
      <w:marBottom w:val="0"/>
      <w:divBdr>
        <w:top w:val="none" w:sz="0" w:space="0" w:color="auto"/>
        <w:left w:val="none" w:sz="0" w:space="0" w:color="auto"/>
        <w:bottom w:val="none" w:sz="0" w:space="0" w:color="auto"/>
        <w:right w:val="none" w:sz="0" w:space="0" w:color="auto"/>
      </w:divBdr>
    </w:div>
    <w:div w:id="578518741">
      <w:bodyDiv w:val="1"/>
      <w:marLeft w:val="0"/>
      <w:marRight w:val="0"/>
      <w:marTop w:val="0"/>
      <w:marBottom w:val="0"/>
      <w:divBdr>
        <w:top w:val="none" w:sz="0" w:space="0" w:color="auto"/>
        <w:left w:val="none" w:sz="0" w:space="0" w:color="auto"/>
        <w:bottom w:val="none" w:sz="0" w:space="0" w:color="auto"/>
        <w:right w:val="none" w:sz="0" w:space="0" w:color="auto"/>
      </w:divBdr>
    </w:div>
    <w:div w:id="745344084">
      <w:bodyDiv w:val="1"/>
      <w:marLeft w:val="0"/>
      <w:marRight w:val="0"/>
      <w:marTop w:val="0"/>
      <w:marBottom w:val="0"/>
      <w:divBdr>
        <w:top w:val="none" w:sz="0" w:space="0" w:color="auto"/>
        <w:left w:val="none" w:sz="0" w:space="0" w:color="auto"/>
        <w:bottom w:val="none" w:sz="0" w:space="0" w:color="auto"/>
        <w:right w:val="none" w:sz="0" w:space="0" w:color="auto"/>
      </w:divBdr>
    </w:div>
    <w:div w:id="783117163">
      <w:bodyDiv w:val="1"/>
      <w:marLeft w:val="0"/>
      <w:marRight w:val="0"/>
      <w:marTop w:val="0"/>
      <w:marBottom w:val="0"/>
      <w:divBdr>
        <w:top w:val="none" w:sz="0" w:space="0" w:color="auto"/>
        <w:left w:val="none" w:sz="0" w:space="0" w:color="auto"/>
        <w:bottom w:val="none" w:sz="0" w:space="0" w:color="auto"/>
        <w:right w:val="none" w:sz="0" w:space="0" w:color="auto"/>
      </w:divBdr>
    </w:div>
    <w:div w:id="862399819">
      <w:bodyDiv w:val="1"/>
      <w:marLeft w:val="0"/>
      <w:marRight w:val="0"/>
      <w:marTop w:val="0"/>
      <w:marBottom w:val="0"/>
      <w:divBdr>
        <w:top w:val="none" w:sz="0" w:space="0" w:color="auto"/>
        <w:left w:val="none" w:sz="0" w:space="0" w:color="auto"/>
        <w:bottom w:val="none" w:sz="0" w:space="0" w:color="auto"/>
        <w:right w:val="none" w:sz="0" w:space="0" w:color="auto"/>
      </w:divBdr>
    </w:div>
    <w:div w:id="874512481">
      <w:bodyDiv w:val="1"/>
      <w:marLeft w:val="0"/>
      <w:marRight w:val="0"/>
      <w:marTop w:val="0"/>
      <w:marBottom w:val="0"/>
      <w:divBdr>
        <w:top w:val="none" w:sz="0" w:space="0" w:color="auto"/>
        <w:left w:val="none" w:sz="0" w:space="0" w:color="auto"/>
        <w:bottom w:val="none" w:sz="0" w:space="0" w:color="auto"/>
        <w:right w:val="none" w:sz="0" w:space="0" w:color="auto"/>
      </w:divBdr>
    </w:div>
    <w:div w:id="922374240">
      <w:bodyDiv w:val="1"/>
      <w:marLeft w:val="0"/>
      <w:marRight w:val="0"/>
      <w:marTop w:val="0"/>
      <w:marBottom w:val="0"/>
      <w:divBdr>
        <w:top w:val="none" w:sz="0" w:space="0" w:color="auto"/>
        <w:left w:val="none" w:sz="0" w:space="0" w:color="auto"/>
        <w:bottom w:val="none" w:sz="0" w:space="0" w:color="auto"/>
        <w:right w:val="none" w:sz="0" w:space="0" w:color="auto"/>
      </w:divBdr>
    </w:div>
    <w:div w:id="1056053116">
      <w:bodyDiv w:val="1"/>
      <w:marLeft w:val="0"/>
      <w:marRight w:val="0"/>
      <w:marTop w:val="0"/>
      <w:marBottom w:val="0"/>
      <w:divBdr>
        <w:top w:val="none" w:sz="0" w:space="0" w:color="auto"/>
        <w:left w:val="none" w:sz="0" w:space="0" w:color="auto"/>
        <w:bottom w:val="none" w:sz="0" w:space="0" w:color="auto"/>
        <w:right w:val="none" w:sz="0" w:space="0" w:color="auto"/>
      </w:divBdr>
    </w:div>
    <w:div w:id="1256940045">
      <w:bodyDiv w:val="1"/>
      <w:marLeft w:val="0"/>
      <w:marRight w:val="0"/>
      <w:marTop w:val="0"/>
      <w:marBottom w:val="0"/>
      <w:divBdr>
        <w:top w:val="none" w:sz="0" w:space="0" w:color="auto"/>
        <w:left w:val="none" w:sz="0" w:space="0" w:color="auto"/>
        <w:bottom w:val="none" w:sz="0" w:space="0" w:color="auto"/>
        <w:right w:val="none" w:sz="0" w:space="0" w:color="auto"/>
      </w:divBdr>
      <w:divsChild>
        <w:div w:id="1562136779">
          <w:marLeft w:val="0"/>
          <w:marRight w:val="0"/>
          <w:marTop w:val="0"/>
          <w:marBottom w:val="0"/>
          <w:divBdr>
            <w:top w:val="none" w:sz="0" w:space="0" w:color="auto"/>
            <w:left w:val="none" w:sz="0" w:space="0" w:color="auto"/>
            <w:bottom w:val="none" w:sz="0" w:space="0" w:color="auto"/>
            <w:right w:val="none" w:sz="0" w:space="0" w:color="auto"/>
          </w:divBdr>
        </w:div>
        <w:div w:id="528226905">
          <w:marLeft w:val="0"/>
          <w:marRight w:val="0"/>
          <w:marTop w:val="0"/>
          <w:marBottom w:val="0"/>
          <w:divBdr>
            <w:top w:val="none" w:sz="0" w:space="0" w:color="auto"/>
            <w:left w:val="none" w:sz="0" w:space="0" w:color="auto"/>
            <w:bottom w:val="none" w:sz="0" w:space="0" w:color="auto"/>
            <w:right w:val="none" w:sz="0" w:space="0" w:color="auto"/>
          </w:divBdr>
        </w:div>
        <w:div w:id="1770999308">
          <w:marLeft w:val="0"/>
          <w:marRight w:val="0"/>
          <w:marTop w:val="0"/>
          <w:marBottom w:val="0"/>
          <w:divBdr>
            <w:top w:val="none" w:sz="0" w:space="0" w:color="auto"/>
            <w:left w:val="none" w:sz="0" w:space="0" w:color="auto"/>
            <w:bottom w:val="none" w:sz="0" w:space="0" w:color="auto"/>
            <w:right w:val="none" w:sz="0" w:space="0" w:color="auto"/>
          </w:divBdr>
          <w:divsChild>
            <w:div w:id="691539802">
              <w:marLeft w:val="0"/>
              <w:marRight w:val="0"/>
              <w:marTop w:val="0"/>
              <w:marBottom w:val="0"/>
              <w:divBdr>
                <w:top w:val="none" w:sz="0" w:space="0" w:color="auto"/>
                <w:left w:val="none" w:sz="0" w:space="0" w:color="auto"/>
                <w:bottom w:val="none" w:sz="0" w:space="0" w:color="auto"/>
                <w:right w:val="none" w:sz="0" w:space="0" w:color="auto"/>
              </w:divBdr>
              <w:divsChild>
                <w:div w:id="14957603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728">
      <w:bodyDiv w:val="1"/>
      <w:marLeft w:val="0"/>
      <w:marRight w:val="0"/>
      <w:marTop w:val="0"/>
      <w:marBottom w:val="0"/>
      <w:divBdr>
        <w:top w:val="none" w:sz="0" w:space="0" w:color="auto"/>
        <w:left w:val="none" w:sz="0" w:space="0" w:color="auto"/>
        <w:bottom w:val="none" w:sz="0" w:space="0" w:color="auto"/>
        <w:right w:val="none" w:sz="0" w:space="0" w:color="auto"/>
      </w:divBdr>
    </w:div>
    <w:div w:id="1488089857">
      <w:bodyDiv w:val="1"/>
      <w:marLeft w:val="0"/>
      <w:marRight w:val="0"/>
      <w:marTop w:val="0"/>
      <w:marBottom w:val="0"/>
      <w:divBdr>
        <w:top w:val="none" w:sz="0" w:space="0" w:color="auto"/>
        <w:left w:val="none" w:sz="0" w:space="0" w:color="auto"/>
        <w:bottom w:val="none" w:sz="0" w:space="0" w:color="auto"/>
        <w:right w:val="none" w:sz="0" w:space="0" w:color="auto"/>
      </w:divBdr>
    </w:div>
    <w:div w:id="1949848262">
      <w:bodyDiv w:val="1"/>
      <w:marLeft w:val="0"/>
      <w:marRight w:val="0"/>
      <w:marTop w:val="0"/>
      <w:marBottom w:val="0"/>
      <w:divBdr>
        <w:top w:val="none" w:sz="0" w:space="0" w:color="auto"/>
        <w:left w:val="none" w:sz="0" w:space="0" w:color="auto"/>
        <w:bottom w:val="none" w:sz="0" w:space="0" w:color="auto"/>
        <w:right w:val="none" w:sz="0" w:space="0" w:color="auto"/>
      </w:divBdr>
    </w:div>
    <w:div w:id="196576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B46565234B7E4DAA912C9B24100E39" ma:contentTypeVersion="11" ma:contentTypeDescription="Create a new document." ma:contentTypeScope="" ma:versionID="19f808eee07632b375e19aa69c70df7b">
  <xsd:schema xmlns:xsd="http://www.w3.org/2001/XMLSchema" xmlns:xs="http://www.w3.org/2001/XMLSchema" xmlns:p="http://schemas.microsoft.com/office/2006/metadata/properties" xmlns:ns3="d904971e-0171-491b-a7e1-e4c4a7743b48" xmlns:ns4="cba6e55c-f3d3-40f9-b3e5-d783af679563" targetNamespace="http://schemas.microsoft.com/office/2006/metadata/properties" ma:root="true" ma:fieldsID="3c54f10f87325a80e1222e92857aa49c" ns3:_="" ns4:_="">
    <xsd:import namespace="d904971e-0171-491b-a7e1-e4c4a7743b48"/>
    <xsd:import namespace="cba6e55c-f3d3-40f9-b3e5-d783af679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4971e-0171-491b-a7e1-e4c4a7743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a6e55c-f3d3-40f9-b3e5-d783af6795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4E5FA-90A7-4AA3-A5EC-59EAEFF5BCC8}">
  <ds:schemaRefs>
    <ds:schemaRef ds:uri="http://schemas.microsoft.com/sharepoint/v3/contenttype/forms"/>
  </ds:schemaRefs>
</ds:datastoreItem>
</file>

<file path=customXml/itemProps2.xml><?xml version="1.0" encoding="utf-8"?>
<ds:datastoreItem xmlns:ds="http://schemas.openxmlformats.org/officeDocument/2006/customXml" ds:itemID="{B37CE7D6-FC13-4A4D-985E-2E964767F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4971e-0171-491b-a7e1-e4c4a7743b48"/>
    <ds:schemaRef ds:uri="cba6e55c-f3d3-40f9-b3e5-d783af679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DA140-FE60-41B8-9B33-27167620A4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0F5565-2A7E-4903-A7F5-213F8635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DFID</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Giry</dc:creator>
  <cp:lastModifiedBy>Charles Baillie</cp:lastModifiedBy>
  <cp:revision>2</cp:revision>
  <dcterms:created xsi:type="dcterms:W3CDTF">2020-08-03T18:32:00Z</dcterms:created>
  <dcterms:modified xsi:type="dcterms:W3CDTF">2020-08-03T18:32:00Z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2020-07-27T18:56:18Z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441989a5-002f-422f-bc2a-00002e3997f3</vt:lpwstr>
  </property>
  <property fmtid="{D5CDD505-2E9C-101B-9397-08002B2CF9AE}" pid="8" name="MSIP_Label_e4c996da-17fa-4fc5-8989-2758fb4cf86b_ContentBits">
    <vt:lpwstr>1</vt:lpwstr>
  </property>
  <property fmtid="{D5CDD505-2E9C-101B-9397-08002B2CF9AE}" pid="9" name="ContentTypeId">
    <vt:lpwstr>0x01010014B46565234B7E4DAA912C9B24100E39</vt:lpwstr>
  </property>
</Properties>
</file>