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bookmarkEnd w:id="0"/>
    <w:p w14:paraId="1FF3FB72" w14:textId="77777777" w:rsidR="00E44C23" w:rsidRPr="007670F4" w:rsidRDefault="00037D75" w:rsidP="001A10AA">
      <w:pPr>
        <w:rPr>
          <w:rFonts w:ascii="Verdana" w:hAnsi="Verdana" w:cs="Arial"/>
          <w:b/>
          <w:bCs/>
          <w:color w:val="333333"/>
          <w:sz w:val="20"/>
          <w:szCs w:val="20"/>
          <w:lang w:eastAsia="en-GB"/>
        </w:rPr>
      </w:pPr>
      <w:r w:rsidRPr="00571684">
        <w:rPr>
          <w:rFonts w:ascii="Verdana" w:hAnsi="Verdana"/>
          <w:noProof/>
          <w:sz w:val="22"/>
          <w:lang w:eastAsia="en-GB"/>
        </w:rPr>
        <mc:AlternateContent>
          <mc:Choice Requires="wps">
            <w:drawing>
              <wp:anchor distT="0" distB="0" distL="114300" distR="114300" simplePos="0" relativeHeight="251659264" behindDoc="0" locked="0" layoutInCell="0" allowOverlap="0" wp14:anchorId="21112822" wp14:editId="2A3D58C6">
                <wp:simplePos x="0" y="0"/>
                <wp:positionH relativeFrom="column">
                  <wp:posOffset>4445</wp:posOffset>
                </wp:positionH>
                <wp:positionV relativeFrom="page">
                  <wp:posOffset>1141095</wp:posOffset>
                </wp:positionV>
                <wp:extent cx="6626860" cy="271145"/>
                <wp:effectExtent l="0" t="0" r="254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6860" cy="271145"/>
                        </a:xfrm>
                        <a:prstGeom prst="rect">
                          <a:avLst/>
                        </a:prstGeom>
                        <a:gradFill>
                          <a:gsLst>
                            <a:gs pos="11664">
                              <a:schemeClr val="accent1">
                                <a:lumMod val="40000"/>
                                <a:lumOff val="60000"/>
                              </a:schemeClr>
                            </a:gs>
                            <a:gs pos="0">
                              <a:schemeClr val="accent1">
                                <a:lumMod val="60000"/>
                                <a:lumOff val="40000"/>
                              </a:schemeClr>
                            </a:gs>
                            <a:gs pos="100000">
                              <a:schemeClr val="bg1"/>
                            </a:gs>
                            <a:gs pos="24000">
                              <a:schemeClr val="accent1">
                                <a:lumMod val="20000"/>
                                <a:lumOff val="80000"/>
                              </a:schemeClr>
                            </a:gs>
                          </a:gsLst>
                          <a:lin ang="0" scaled="1"/>
                        </a:gradFill>
                        <a:ln w="9525">
                          <a:noFill/>
                          <a:miter lim="800000"/>
                          <a:headEnd/>
                          <a:tailEnd/>
                        </a:ln>
                      </wps:spPr>
                      <wps:txbx>
                        <w:txbxContent>
                          <w:p w14:paraId="3187B094" w14:textId="7A1119DB" w:rsidR="00A81058" w:rsidRPr="00F71651" w:rsidRDefault="00A81058" w:rsidP="00C225C6">
                            <w:pPr>
                              <w:jc w:val="both"/>
                              <w:rPr>
                                <w:rFonts w:ascii="Verdana" w:hAnsi="Verdana"/>
                              </w:rPr>
                            </w:pPr>
                            <w:r w:rsidRPr="00F71651">
                              <w:rPr>
                                <w:rFonts w:ascii="Verdana" w:hAnsi="Verdana"/>
                              </w:rPr>
                              <w:t xml:space="preserve">Results Achieved </w:t>
                            </w:r>
                            <w:r w:rsidR="00D04636">
                              <w:rPr>
                                <w:rFonts w:ascii="Verdana" w:hAnsi="Verdana"/>
                              </w:rPr>
                              <w:t>by Sector in</w:t>
                            </w:r>
                            <w:r w:rsidR="003C0C08">
                              <w:rPr>
                                <w:rFonts w:ascii="Verdana" w:hAnsi="Verdana"/>
                              </w:rPr>
                              <w:t xml:space="preserve"> </w:t>
                            </w:r>
                            <w:r w:rsidR="0093370D">
                              <w:rPr>
                                <w:rFonts w:ascii="Verdana" w:hAnsi="Verdana"/>
                              </w:rPr>
                              <w:t>20</w:t>
                            </w:r>
                            <w:r w:rsidR="004A6B4E">
                              <w:rPr>
                                <w:rFonts w:ascii="Verdana" w:hAnsi="Verdana"/>
                              </w:rPr>
                              <w:t>19/20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1112822" id="_x0000_t202" coordsize="21600,21600" o:spt="202" path="m,l,21600r21600,l21600,xe">
                <v:stroke joinstyle="miter"/>
                <v:path gradientshapeok="t" o:connecttype="rect"/>
              </v:shapetype>
              <v:shape id="Text Box 2" o:spid="_x0000_s1026" type="#_x0000_t202" style="position:absolute;margin-left:.35pt;margin-top:89.85pt;width:521.8pt;height:21.3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" o:allowincell="f" o:allowoverlap="f" fillcolor="#95b3d7 [1940]" stroked="f">
                <v:fill color2="white [3212]" angle="90" colors="0 #95b3d7;7644f #b9cde5;15729f #dce6f2;1 white" focus="100%" type="gradient"/>
                <v:textbox style="mso-fit-shape-to-text:t">
                  <w:txbxContent>
                    <w:p w14:paraId="3187B094" w14:textId="7A1119DB" w:rsidR="00A81058" w:rsidRPr="00F71651" w:rsidRDefault="00A81058" w:rsidP="00C225C6">
                      <w:pPr>
                        <w:jc w:val="both"/>
                        <w:rPr>
                          <w:rFonts w:ascii="Verdana" w:hAnsi="Verdana"/>
                        </w:rPr>
                      </w:pPr>
                      <w:r w:rsidRPr="00F71651">
                        <w:rPr>
                          <w:rFonts w:ascii="Verdana" w:hAnsi="Verdana"/>
                        </w:rPr>
                        <w:t xml:space="preserve">Results Achieved </w:t>
                      </w:r>
                      <w:r w:rsidR="00D04636">
                        <w:rPr>
                          <w:rFonts w:ascii="Verdana" w:hAnsi="Verdana"/>
                        </w:rPr>
                        <w:t>by Sector in</w:t>
                      </w:r>
                      <w:r w:rsidR="003C0C08">
                        <w:rPr>
                          <w:rFonts w:ascii="Verdana" w:hAnsi="Verdana"/>
                        </w:rPr>
                        <w:t xml:space="preserve"> </w:t>
                      </w:r>
                      <w:r w:rsidR="0093370D">
                        <w:rPr>
                          <w:rFonts w:ascii="Verdana" w:hAnsi="Verdana"/>
                        </w:rPr>
                        <w:t>20</w:t>
                      </w:r>
                      <w:r w:rsidR="004A6B4E">
                        <w:rPr>
                          <w:rFonts w:ascii="Verdana" w:hAnsi="Verdana"/>
                        </w:rPr>
                        <w:t>19/20</w:t>
                      </w:r>
                    </w:p>
                  </w:txbxContent>
                </v:textbox>
                <w10:wrap type="topAndBottom" anchory="page"/>
              </v:shape>
            </w:pict>
          </mc:Fallback>
        </mc:AlternateContent>
      </w:r>
    </w:p>
    <w:p w14:paraId="6E01F8F0" w14:textId="5901E5C8" w:rsidR="0045335B" w:rsidRPr="00F71651" w:rsidRDefault="00E44C23" w:rsidP="001A10AA">
      <w:pPr>
        <w:rPr>
          <w:rFonts w:ascii="Verdana" w:hAnsi="Verdana" w:cs="Arial"/>
          <w:b/>
          <w:bCs/>
          <w:color w:val="333333"/>
          <w:szCs w:val="21"/>
          <w:lang w:eastAsia="en-GB"/>
        </w:rPr>
      </w:pPr>
      <w:r w:rsidRPr="00571684">
        <w:rPr>
          <w:rFonts w:ascii="Verdana" w:hAnsi="Verdana"/>
          <w:noProof/>
          <w:sz w:val="16"/>
          <w:lang w:eastAsia="en-GB"/>
        </w:rPr>
        <w:drawing>
          <wp:anchor distT="0" distB="0" distL="114300" distR="114300" simplePos="0" relativeHeight="251660288" behindDoc="1" locked="0" layoutInCell="1" allowOverlap="1" wp14:anchorId="0E837528" wp14:editId="64322F1C">
            <wp:simplePos x="0" y="0"/>
            <wp:positionH relativeFrom="column">
              <wp:posOffset>11430</wp:posOffset>
            </wp:positionH>
            <wp:positionV relativeFrom="page">
              <wp:posOffset>457200</wp:posOffset>
            </wp:positionV>
            <wp:extent cx="850265" cy="529590"/>
            <wp:effectExtent l="0" t="0" r="6985" b="3810"/>
            <wp:wrapTopAndBottom/>
            <wp:docPr id="1" name="Picture 1" descr="https://dfid-live.saas.hp.com/rest/658803389/frs/image-list/424194a3-70ad-430e-abe1-dd3defb6e4b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fid-live.saas.hp.com/rest/658803389/frs/image-list/424194a3-70ad-430e-abe1-dd3defb6e4b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50265" cy="5295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71684">
        <w:rPr>
          <w:rFonts w:ascii="Verdana" w:hAnsi="Verdana"/>
          <w:noProof/>
          <w:sz w:val="22"/>
          <w:lang w:eastAsia="en-GB"/>
        </w:rPr>
        <mc:AlternateContent>
          <mc:Choice Requires="wps">
            <w:drawing>
              <wp:anchor distT="0" distB="0" distL="114300" distR="114300" simplePos="0" relativeHeight="251662336" behindDoc="0" locked="0" layoutInCell="1" allowOverlap="1" wp14:anchorId="74462C1F" wp14:editId="43179121">
                <wp:simplePos x="0" y="0"/>
                <wp:positionH relativeFrom="column">
                  <wp:posOffset>862314</wp:posOffset>
                </wp:positionH>
                <wp:positionV relativeFrom="page">
                  <wp:posOffset>457200</wp:posOffset>
                </wp:positionV>
                <wp:extent cx="4110990" cy="57150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10990" cy="571500"/>
                        </a:xfrm>
                        <a:prstGeom prst="rect">
                          <a:avLst/>
                        </a:prstGeom>
                        <a:noFill/>
                        <a:ln w="9525">
                          <a:noFill/>
                          <a:miter lim="800000"/>
                          <a:headEnd/>
                          <a:tailEnd/>
                        </a:ln>
                      </wps:spPr>
                      <wps:txbx>
                        <w:txbxContent>
                          <w:p w14:paraId="09D9AD10" w14:textId="77777777" w:rsidR="00E44C23" w:rsidRPr="00F71651" w:rsidRDefault="00BA22E1" w:rsidP="00BA22E1">
                            <w:pPr>
                              <w:rPr>
                                <w:rFonts w:ascii="Verdana" w:hAnsi="Verdana" w:cs="Arial"/>
                                <w:b/>
                                <w:bCs/>
                                <w:color w:val="333333"/>
                                <w:lang w:eastAsia="en-GB"/>
                              </w:rPr>
                            </w:pPr>
                            <w:r w:rsidRPr="00F71651">
                              <w:rPr>
                                <w:rFonts w:ascii="Verdana" w:hAnsi="Verdana" w:cs="Arial"/>
                                <w:b/>
                                <w:bCs/>
                                <w:color w:val="333333"/>
                                <w:lang w:eastAsia="en-GB"/>
                              </w:rPr>
                              <w:t>D</w:t>
                            </w:r>
                            <w:r w:rsidRPr="001A10AA">
                              <w:rPr>
                                <w:rFonts w:ascii="Verdana" w:hAnsi="Verdana" w:cs="Arial"/>
                                <w:b/>
                                <w:bCs/>
                                <w:color w:val="333333"/>
                                <w:lang w:eastAsia="en-GB"/>
                              </w:rPr>
                              <w:t xml:space="preserve">epartment </w:t>
                            </w:r>
                          </w:p>
                          <w:p w14:paraId="7ED0F3B5" w14:textId="77777777" w:rsidR="00E44C23" w:rsidRPr="00F71651" w:rsidRDefault="00BA22E1" w:rsidP="00BA22E1">
                            <w:pPr>
                              <w:rPr>
                                <w:rFonts w:ascii="Verdana" w:hAnsi="Verdana" w:cs="Arial"/>
                                <w:b/>
                                <w:bCs/>
                                <w:color w:val="333333"/>
                                <w:lang w:eastAsia="en-GB"/>
                              </w:rPr>
                            </w:pPr>
                            <w:r w:rsidRPr="001A10AA">
                              <w:rPr>
                                <w:rFonts w:ascii="Verdana" w:hAnsi="Verdana" w:cs="Arial"/>
                                <w:b/>
                                <w:bCs/>
                                <w:color w:val="333333"/>
                                <w:lang w:eastAsia="en-GB"/>
                              </w:rPr>
                              <w:t xml:space="preserve">for International </w:t>
                            </w:r>
                          </w:p>
                          <w:p w14:paraId="31227019" w14:textId="77777777" w:rsidR="00BA22E1" w:rsidRPr="00F71651" w:rsidRDefault="00BA22E1" w:rsidP="00BA22E1">
                            <w:pPr>
                              <w:rPr>
                                <w:rFonts w:ascii="Verdana" w:hAnsi="Verdana" w:cs="Arial"/>
                                <w:b/>
                                <w:bCs/>
                                <w:color w:val="333333"/>
                                <w:lang w:eastAsia="en-GB"/>
                              </w:rPr>
                            </w:pPr>
                            <w:r w:rsidRPr="001A10AA">
                              <w:rPr>
                                <w:rFonts w:ascii="Verdana" w:hAnsi="Verdana" w:cs="Arial"/>
                                <w:b/>
                                <w:bCs/>
                                <w:color w:val="333333"/>
                                <w:lang w:eastAsia="en-GB"/>
                              </w:rPr>
                              <w:t>Development</w:t>
                            </w:r>
                          </w:p>
                          <w:p w14:paraId="113346FA" w14:textId="77777777" w:rsidR="00BA22E1" w:rsidRDefault="00BA22E1"/>
                        </w:txbxContent>
                      </wps:txbx>
                      <wps:bodyPr rot="0" vert="horz" wrap="square" lIns="91440" tIns="0" rIns="9144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4462C1F" id="_x0000_s1027" type="#_x0000_t202" style="position:absolute;margin-left:67.9pt;margin-top:36pt;width:323.7pt;height: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" filled="f" stroked="f">
                <v:textbox inset=",0,,0">
                  <w:txbxContent>
                    <w:p w14:paraId="09D9AD10" w14:textId="77777777" w:rsidR="00E44C23" w:rsidRPr="00F71651" w:rsidRDefault="00BA22E1" w:rsidP="00BA22E1">
                      <w:pPr>
                        <w:rPr>
                          <w:rFonts w:ascii="Verdana" w:hAnsi="Verdana" w:cs="Arial"/>
                          <w:b/>
                          <w:bCs/>
                          <w:color w:val="333333"/>
                          <w:lang w:eastAsia="en-GB"/>
                        </w:rPr>
                      </w:pPr>
                      <w:r w:rsidRPr="00F71651">
                        <w:rPr>
                          <w:rFonts w:ascii="Verdana" w:hAnsi="Verdana" w:cs="Arial"/>
                          <w:b/>
                          <w:bCs/>
                          <w:color w:val="333333"/>
                          <w:lang w:eastAsia="en-GB"/>
                        </w:rPr>
                        <w:t>D</w:t>
                      </w:r>
                      <w:r w:rsidRPr="001A10AA">
                        <w:rPr>
                          <w:rFonts w:ascii="Verdana" w:hAnsi="Verdana" w:cs="Arial"/>
                          <w:b/>
                          <w:bCs/>
                          <w:color w:val="333333"/>
                          <w:lang w:eastAsia="en-GB"/>
                        </w:rPr>
                        <w:t xml:space="preserve">epartment </w:t>
                      </w:r>
                    </w:p>
                    <w:p w14:paraId="7ED0F3B5" w14:textId="77777777" w:rsidR="00E44C23" w:rsidRPr="00F71651" w:rsidRDefault="00BA22E1" w:rsidP="00BA22E1">
                      <w:pPr>
                        <w:rPr>
                          <w:rFonts w:ascii="Verdana" w:hAnsi="Verdana" w:cs="Arial"/>
                          <w:b/>
                          <w:bCs/>
                          <w:color w:val="333333"/>
                          <w:lang w:eastAsia="en-GB"/>
                        </w:rPr>
                      </w:pPr>
                      <w:r w:rsidRPr="001A10AA">
                        <w:rPr>
                          <w:rFonts w:ascii="Verdana" w:hAnsi="Verdana" w:cs="Arial"/>
                          <w:b/>
                          <w:bCs/>
                          <w:color w:val="333333"/>
                          <w:lang w:eastAsia="en-GB"/>
                        </w:rPr>
                        <w:t xml:space="preserve">for International </w:t>
                      </w:r>
                    </w:p>
                    <w:p w14:paraId="31227019" w14:textId="77777777" w:rsidR="00BA22E1" w:rsidRPr="00F71651" w:rsidRDefault="00BA22E1" w:rsidP="00BA22E1">
                      <w:pPr>
                        <w:rPr>
                          <w:rFonts w:ascii="Verdana" w:hAnsi="Verdana" w:cs="Arial"/>
                          <w:b/>
                          <w:bCs/>
                          <w:color w:val="333333"/>
                          <w:lang w:eastAsia="en-GB"/>
                        </w:rPr>
                      </w:pPr>
                      <w:r w:rsidRPr="001A10AA">
                        <w:rPr>
                          <w:rFonts w:ascii="Verdana" w:hAnsi="Verdana" w:cs="Arial"/>
                          <w:b/>
                          <w:bCs/>
                          <w:color w:val="333333"/>
                          <w:lang w:eastAsia="en-GB"/>
                        </w:rPr>
                        <w:t>Development</w:t>
                      </w:r>
                    </w:p>
                    <w:p w14:paraId="113346FA" w14:textId="77777777" w:rsidR="00BA22E1" w:rsidRDefault="00BA22E1"/>
                  </w:txbxContent>
                </v:textbox>
                <w10:wrap anchory="page"/>
              </v:shape>
            </w:pict>
          </mc:Fallback>
        </mc:AlternateContent>
      </w:r>
      <w:r w:rsidR="00997A48">
        <w:rPr>
          <w:rFonts w:ascii="Verdana" w:hAnsi="Verdana" w:cs="Arial"/>
          <w:b/>
          <w:bCs/>
          <w:color w:val="333333"/>
          <w:sz w:val="32"/>
          <w:szCs w:val="21"/>
          <w:lang w:eastAsia="en-GB"/>
        </w:rPr>
        <w:t>UK</w:t>
      </w:r>
      <w:r w:rsidR="00B10C54">
        <w:rPr>
          <w:rFonts w:ascii="Verdana" w:hAnsi="Verdana" w:cs="Arial"/>
          <w:b/>
          <w:bCs/>
          <w:color w:val="333333"/>
          <w:sz w:val="32"/>
          <w:szCs w:val="21"/>
          <w:lang w:eastAsia="en-GB"/>
        </w:rPr>
        <w:t xml:space="preserve"> government</w:t>
      </w:r>
      <w:r w:rsidR="00997A48">
        <w:rPr>
          <w:rFonts w:ascii="Verdana" w:hAnsi="Verdana" w:cs="Arial"/>
          <w:b/>
          <w:bCs/>
          <w:color w:val="333333"/>
          <w:sz w:val="32"/>
          <w:szCs w:val="21"/>
          <w:lang w:eastAsia="en-GB"/>
        </w:rPr>
        <w:t xml:space="preserve"> s</w:t>
      </w:r>
      <w:r w:rsidR="001C55DA">
        <w:rPr>
          <w:rFonts w:ascii="Verdana" w:hAnsi="Verdana" w:cs="Arial"/>
          <w:b/>
          <w:bCs/>
          <w:color w:val="333333"/>
          <w:sz w:val="32"/>
          <w:szCs w:val="21"/>
          <w:lang w:eastAsia="en-GB"/>
        </w:rPr>
        <w:t xml:space="preserve">pend on </w:t>
      </w:r>
      <w:r w:rsidR="0045335B" w:rsidRPr="00571684">
        <w:rPr>
          <w:rFonts w:ascii="Verdana" w:hAnsi="Verdana" w:cs="Arial"/>
          <w:b/>
          <w:bCs/>
          <w:color w:val="333333"/>
          <w:sz w:val="32"/>
          <w:szCs w:val="21"/>
          <w:lang w:eastAsia="en-GB"/>
        </w:rPr>
        <w:t>N</w:t>
      </w:r>
      <w:r w:rsidR="0093370D">
        <w:rPr>
          <w:rFonts w:ascii="Verdana" w:hAnsi="Verdana" w:cs="Arial"/>
          <w:b/>
          <w:bCs/>
          <w:color w:val="333333"/>
          <w:sz w:val="32"/>
          <w:szCs w:val="21"/>
          <w:lang w:eastAsia="en-GB"/>
        </w:rPr>
        <w:t>eglected Tropical Diseases</w:t>
      </w:r>
      <w:r w:rsidR="00AD5427" w:rsidRPr="00AD5427">
        <w:rPr>
          <w:rFonts w:ascii="Verdana" w:hAnsi="Verdana" w:cs="Arial"/>
          <w:b/>
          <w:bCs/>
          <w:color w:val="333333"/>
          <w:sz w:val="32"/>
          <w:szCs w:val="21"/>
          <w:lang w:eastAsia="en-GB"/>
        </w:rPr>
        <w:t xml:space="preserve"> </w:t>
      </w:r>
      <w:r w:rsidR="00AD5427">
        <w:rPr>
          <w:rFonts w:ascii="Verdana" w:hAnsi="Verdana" w:cs="Arial"/>
          <w:b/>
          <w:bCs/>
          <w:color w:val="333333"/>
          <w:sz w:val="32"/>
          <w:szCs w:val="21"/>
          <w:lang w:eastAsia="en-GB"/>
        </w:rPr>
        <w:t>programmes</w:t>
      </w:r>
    </w:p>
    <w:p w14:paraId="5CB7F5B0" w14:textId="77777777" w:rsidR="0045335B" w:rsidRPr="00571684" w:rsidRDefault="00F0187B" w:rsidP="001A10AA">
      <w:pPr>
        <w:rPr>
          <w:rFonts w:ascii="Verdana" w:hAnsi="Verdana"/>
          <w:sz w:val="20"/>
          <w:lang w:eastAsia="en-GB"/>
        </w:rPr>
      </w:pPr>
      <w:r>
        <w:rPr>
          <w:rFonts w:ascii="Verdana" w:hAnsi="Verdana"/>
          <w:sz w:val="20"/>
          <w:lang w:eastAsia="en-GB"/>
        </w:rPr>
        <w:pict w14:anchorId="7A27802B">
          <v:rect id="_x0000_i1025" style="width:523.3pt;height:1.5pt;mso-position-vertical:absolute" o:hralign="center" o:hrstd="t" o:hrnoshade="t" o:hr="t" fillcolor="#95b3d7 [1940]" stroked="f"/>
        </w:pict>
      </w:r>
    </w:p>
    <w:p w14:paraId="18594D5D" w14:textId="77777777" w:rsidR="007E706C" w:rsidRPr="00571684" w:rsidRDefault="007E706C" w:rsidP="007E706C">
      <w:pPr>
        <w:rPr>
          <w:rFonts w:ascii="Verdana" w:hAnsi="Verdana" w:cs="Arial"/>
          <w:lang w:eastAsia="en-GB"/>
        </w:rPr>
      </w:pPr>
    </w:p>
    <w:p w14:paraId="34F995E5" w14:textId="77777777" w:rsidR="0064119A" w:rsidRPr="00AD5427" w:rsidRDefault="0064119A" w:rsidP="0064119A">
      <w:pPr>
        <w:pStyle w:val="Subtitle"/>
        <w:numPr>
          <w:ilvl w:val="0"/>
          <w:numId w:val="1"/>
        </w:numPr>
        <w:ind w:left="360"/>
        <w:rPr>
          <w:rFonts w:ascii="Arial" w:hAnsi="Arial" w:cs="Arial"/>
          <w:b/>
          <w:i w:val="0"/>
          <w:color w:val="auto"/>
          <w:lang w:eastAsia="en-GB"/>
        </w:rPr>
      </w:pPr>
      <w:r w:rsidRPr="00AD5427">
        <w:rPr>
          <w:rFonts w:ascii="Arial" w:hAnsi="Arial" w:cs="Arial"/>
          <w:b/>
          <w:i w:val="0"/>
          <w:color w:val="auto"/>
          <w:lang w:eastAsia="en-GB"/>
        </w:rPr>
        <w:t>Results:</w:t>
      </w:r>
    </w:p>
    <w:p w14:paraId="65F83301" w14:textId="77777777" w:rsidR="0090346B" w:rsidRPr="00AD5427" w:rsidRDefault="0090346B" w:rsidP="0090346B">
      <w:pPr>
        <w:rPr>
          <w:rFonts w:cs="Arial"/>
          <w:lang w:eastAsia="en-GB"/>
        </w:rPr>
      </w:pPr>
    </w:p>
    <w:p w14:paraId="7DC98BC5" w14:textId="7AE778EB" w:rsidR="00985B1A" w:rsidRDefault="00997A48" w:rsidP="00997A48">
      <w:pPr>
        <w:rPr>
          <w:rFonts w:cs="Arial"/>
          <w:b/>
        </w:rPr>
      </w:pPr>
      <w:r w:rsidRPr="00AD5427">
        <w:rPr>
          <w:rFonts w:cs="Arial"/>
          <w:b/>
        </w:rPr>
        <w:t>In 20</w:t>
      </w:r>
      <w:r w:rsidR="004A6B4E">
        <w:rPr>
          <w:rFonts w:cs="Arial"/>
          <w:b/>
        </w:rPr>
        <w:t>19/20</w:t>
      </w:r>
      <w:r w:rsidRPr="00AD5427">
        <w:rPr>
          <w:rFonts w:cs="Arial"/>
          <w:b/>
        </w:rPr>
        <w:t xml:space="preserve"> the total estimated UK</w:t>
      </w:r>
      <w:r w:rsidR="00204D09" w:rsidRPr="00AD5427">
        <w:rPr>
          <w:rFonts w:cs="Arial"/>
          <w:b/>
        </w:rPr>
        <w:t xml:space="preserve"> government</w:t>
      </w:r>
      <w:r w:rsidRPr="00AD5427">
        <w:rPr>
          <w:rFonts w:cs="Arial"/>
          <w:b/>
        </w:rPr>
        <w:t xml:space="preserve"> spend on </w:t>
      </w:r>
      <w:r w:rsidR="00A50017" w:rsidRPr="00AD5427">
        <w:rPr>
          <w:rFonts w:cs="Arial"/>
          <w:b/>
        </w:rPr>
        <w:t xml:space="preserve">implementation programmes </w:t>
      </w:r>
      <w:r w:rsidR="00AD5427">
        <w:rPr>
          <w:rFonts w:cs="Arial"/>
          <w:b/>
        </w:rPr>
        <w:t xml:space="preserve">to tackle </w:t>
      </w:r>
      <w:r w:rsidRPr="00AD5427">
        <w:rPr>
          <w:rFonts w:cs="Arial"/>
          <w:b/>
        </w:rPr>
        <w:t>Neglected Tropical Diseases</w:t>
      </w:r>
      <w:r w:rsidR="00A50017" w:rsidRPr="00AD5427">
        <w:rPr>
          <w:rFonts w:cs="Arial"/>
          <w:b/>
        </w:rPr>
        <w:t xml:space="preserve"> </w:t>
      </w:r>
      <w:r w:rsidRPr="00AD5427">
        <w:rPr>
          <w:rFonts w:cs="Arial"/>
          <w:b/>
        </w:rPr>
        <w:t>was £</w:t>
      </w:r>
      <w:r w:rsidR="000734ED">
        <w:rPr>
          <w:rFonts w:cs="Arial"/>
          <w:b/>
        </w:rPr>
        <w:t>52</w:t>
      </w:r>
      <w:r w:rsidR="000211D3" w:rsidRPr="00AD5427">
        <w:rPr>
          <w:rFonts w:cs="Arial"/>
          <w:b/>
        </w:rPr>
        <w:t xml:space="preserve"> </w:t>
      </w:r>
      <w:r w:rsidRPr="00AD5427">
        <w:rPr>
          <w:rFonts w:cs="Arial"/>
          <w:b/>
        </w:rPr>
        <w:t>million.</w:t>
      </w:r>
    </w:p>
    <w:p w14:paraId="50640616" w14:textId="284A5675" w:rsidR="009B6287" w:rsidRPr="009B6287" w:rsidRDefault="009B6287" w:rsidP="00997A48">
      <w:pPr>
        <w:rPr>
          <w:rFonts w:cs="Arial"/>
          <w:b/>
        </w:rPr>
      </w:pPr>
    </w:p>
    <w:p w14:paraId="46E37F86" w14:textId="62E85076" w:rsidR="009B6287" w:rsidRPr="009B6287" w:rsidRDefault="009B6287" w:rsidP="00997A48">
      <w:pPr>
        <w:rPr>
          <w:rFonts w:cs="Arial"/>
          <w:b/>
        </w:rPr>
      </w:pPr>
      <w:r w:rsidRPr="009B6287">
        <w:rPr>
          <w:rFonts w:cs="Arial"/>
          <w:b/>
        </w:rPr>
        <w:t>In 201</w:t>
      </w:r>
      <w:r w:rsidR="000734ED">
        <w:rPr>
          <w:rFonts w:cs="Arial"/>
          <w:b/>
        </w:rPr>
        <w:t>9/20</w:t>
      </w:r>
      <w:r w:rsidRPr="009B6287">
        <w:rPr>
          <w:rFonts w:cs="Arial"/>
          <w:b/>
        </w:rPr>
        <w:t xml:space="preserve"> the</w:t>
      </w:r>
      <w:r>
        <w:rPr>
          <w:rFonts w:cs="Arial"/>
          <w:b/>
        </w:rPr>
        <w:t xml:space="preserve"> total estimated</w:t>
      </w:r>
      <w:r w:rsidRPr="009B6287">
        <w:rPr>
          <w:rFonts w:cs="Arial"/>
          <w:b/>
        </w:rPr>
        <w:t xml:space="preserve"> UK</w:t>
      </w:r>
      <w:r>
        <w:rPr>
          <w:rFonts w:cs="Arial"/>
          <w:b/>
        </w:rPr>
        <w:t xml:space="preserve"> government</w:t>
      </w:r>
      <w:r w:rsidRPr="009B6287">
        <w:rPr>
          <w:rFonts w:cs="Arial"/>
          <w:b/>
        </w:rPr>
        <w:t xml:space="preserve"> spending on </w:t>
      </w:r>
      <w:r w:rsidRPr="00AD5427">
        <w:rPr>
          <w:rFonts w:cs="Arial"/>
          <w:b/>
        </w:rPr>
        <w:t>Neglected Tropical Diseases</w:t>
      </w:r>
      <w:r w:rsidRPr="009B6287">
        <w:rPr>
          <w:rFonts w:cs="Arial"/>
          <w:b/>
        </w:rPr>
        <w:t xml:space="preserve"> research programmes was £</w:t>
      </w:r>
      <w:r w:rsidR="000734ED">
        <w:rPr>
          <w:rFonts w:cs="Arial"/>
          <w:b/>
        </w:rPr>
        <w:t>31</w:t>
      </w:r>
      <w:r w:rsidRPr="009B6287">
        <w:rPr>
          <w:rFonts w:cs="Arial"/>
          <w:b/>
        </w:rPr>
        <w:t xml:space="preserve"> million. </w:t>
      </w:r>
    </w:p>
    <w:p w14:paraId="3803FFAD" w14:textId="77777777" w:rsidR="009706FC" w:rsidRPr="00AD5427" w:rsidRDefault="009706FC" w:rsidP="009706FC">
      <w:pPr>
        <w:ind w:firstLine="720"/>
        <w:rPr>
          <w:rFonts w:cs="Arial"/>
          <w:noProof/>
          <w:lang w:eastAsia="en-GB"/>
        </w:rPr>
      </w:pPr>
    </w:p>
    <w:p w14:paraId="0C74541C" w14:textId="77777777" w:rsidR="00F61581" w:rsidRPr="00AD5427" w:rsidRDefault="00F61581" w:rsidP="00F61581">
      <w:pPr>
        <w:pStyle w:val="ListParagraph"/>
        <w:numPr>
          <w:ilvl w:val="0"/>
          <w:numId w:val="1"/>
        </w:numPr>
        <w:ind w:left="360"/>
        <w:rPr>
          <w:rFonts w:cs="Arial"/>
          <w:b/>
          <w:lang w:eastAsia="en-GB"/>
        </w:rPr>
      </w:pPr>
      <w:r w:rsidRPr="00AD5427">
        <w:rPr>
          <w:rFonts w:cs="Arial"/>
          <w:b/>
          <w:lang w:eastAsia="en-GB"/>
        </w:rPr>
        <w:t xml:space="preserve">Context </w:t>
      </w:r>
    </w:p>
    <w:p w14:paraId="65CB7BDA" w14:textId="77777777" w:rsidR="00F61581" w:rsidRPr="00AD5427" w:rsidRDefault="00F61581" w:rsidP="00F61581">
      <w:pPr>
        <w:rPr>
          <w:rFonts w:cs="Arial"/>
          <w:lang w:eastAsia="en-GB"/>
        </w:rPr>
      </w:pPr>
    </w:p>
    <w:p w14:paraId="4A5B578D" w14:textId="03AE5335" w:rsidR="00F61581" w:rsidRPr="00AD5427" w:rsidRDefault="00486F33" w:rsidP="000F634D">
      <w:pPr>
        <w:jc w:val="both"/>
        <w:rPr>
          <w:rFonts w:cs="Arial"/>
          <w:lang w:eastAsia="en-GB"/>
        </w:rPr>
      </w:pPr>
      <w:r w:rsidRPr="00AD5427">
        <w:rPr>
          <w:rFonts w:cs="Arial"/>
          <w:lang w:eastAsia="en-GB"/>
        </w:rPr>
        <w:t xml:space="preserve">Neglected Tropical Diseases (NTDs) are a group of </w:t>
      </w:r>
      <w:r w:rsidR="00AD5427">
        <w:rPr>
          <w:rFonts w:cs="Arial"/>
          <w:lang w:eastAsia="en-GB"/>
        </w:rPr>
        <w:t xml:space="preserve">infectious </w:t>
      </w:r>
      <w:r w:rsidRPr="00AD5427">
        <w:rPr>
          <w:rFonts w:cs="Arial"/>
          <w:lang w:eastAsia="en-GB"/>
        </w:rPr>
        <w:t>diseases that affect the world's poorest and most marginalised people.</w:t>
      </w:r>
      <w:r w:rsidR="00425B48">
        <w:rPr>
          <w:rFonts w:cs="Arial"/>
          <w:lang w:eastAsia="en-GB"/>
        </w:rPr>
        <w:t xml:space="preserve"> </w:t>
      </w:r>
      <w:r w:rsidR="00425B48" w:rsidRPr="00AD5427">
        <w:rPr>
          <w:rFonts w:cs="Arial"/>
          <w:lang w:eastAsia="en-GB"/>
        </w:rPr>
        <w:t>NTDs can cause severe pain, long-term disability, chronic illness, irreversible blindness, disfiguration and death</w:t>
      </w:r>
      <w:r w:rsidR="00425B48">
        <w:rPr>
          <w:rFonts w:cs="Arial"/>
          <w:lang w:eastAsia="en-GB"/>
        </w:rPr>
        <w:t xml:space="preserve">. </w:t>
      </w:r>
      <w:r w:rsidR="00AD5427">
        <w:rPr>
          <w:rFonts w:cs="Arial"/>
          <w:lang w:eastAsia="en-GB"/>
        </w:rPr>
        <w:t xml:space="preserve">Globally over one billion people are </w:t>
      </w:r>
      <w:r w:rsidR="00EA0068">
        <w:rPr>
          <w:rFonts w:cs="Arial"/>
          <w:lang w:eastAsia="en-GB"/>
        </w:rPr>
        <w:t>affected by these diseases</w:t>
      </w:r>
      <w:r w:rsidR="00AD5427">
        <w:rPr>
          <w:rFonts w:cs="Arial"/>
          <w:lang w:eastAsia="en-GB"/>
        </w:rPr>
        <w:t xml:space="preserve"> </w:t>
      </w:r>
      <w:r w:rsidR="00EA0068">
        <w:rPr>
          <w:rFonts w:cs="Arial"/>
          <w:lang w:eastAsia="en-GB"/>
        </w:rPr>
        <w:t>and they cost developing country economies billions of dollars every year</w:t>
      </w:r>
      <w:r w:rsidR="00425B48">
        <w:rPr>
          <w:rStyle w:val="FootnoteReference"/>
          <w:rFonts w:cs="Arial"/>
          <w:lang w:eastAsia="en-GB"/>
        </w:rPr>
        <w:footnoteReference w:id="1"/>
      </w:r>
      <w:r w:rsidR="00425B48">
        <w:rPr>
          <w:rFonts w:cs="Arial"/>
          <w:lang w:eastAsia="en-GB"/>
        </w:rPr>
        <w:t xml:space="preserve">. </w:t>
      </w:r>
      <w:r w:rsidR="00EF2B10" w:rsidRPr="00AD5427">
        <w:rPr>
          <w:rFonts w:cs="Arial"/>
          <w:lang w:eastAsia="en-GB"/>
        </w:rPr>
        <w:t xml:space="preserve">Some </w:t>
      </w:r>
      <w:r w:rsidRPr="00AD5427">
        <w:rPr>
          <w:rFonts w:cs="Arial"/>
          <w:lang w:eastAsia="en-GB"/>
        </w:rPr>
        <w:t xml:space="preserve">NTDs </w:t>
      </w:r>
      <w:r w:rsidR="00EF2B10" w:rsidRPr="00AD5427">
        <w:rPr>
          <w:rFonts w:cs="Arial"/>
          <w:lang w:eastAsia="en-GB"/>
        </w:rPr>
        <w:t xml:space="preserve">can </w:t>
      </w:r>
      <w:r w:rsidRPr="00AD5427">
        <w:rPr>
          <w:rFonts w:cs="Arial"/>
          <w:lang w:eastAsia="en-GB"/>
        </w:rPr>
        <w:t>inhibit children from learning and developing to their full potential</w:t>
      </w:r>
      <w:r w:rsidR="008F4BB9">
        <w:rPr>
          <w:rFonts w:cs="Arial"/>
          <w:lang w:eastAsia="en-GB"/>
        </w:rPr>
        <w:t>.  NTDs also</w:t>
      </w:r>
      <w:r w:rsidRPr="00AD5427">
        <w:rPr>
          <w:rFonts w:cs="Arial"/>
          <w:lang w:eastAsia="en-GB"/>
        </w:rPr>
        <w:t xml:space="preserve"> prevent adults from working to support their families economically</w:t>
      </w:r>
      <w:r w:rsidR="00425B48">
        <w:rPr>
          <w:rFonts w:cs="Arial"/>
          <w:lang w:eastAsia="en-GB"/>
        </w:rPr>
        <w:t xml:space="preserve">. </w:t>
      </w:r>
      <w:r w:rsidRPr="00AD5427">
        <w:rPr>
          <w:rFonts w:cs="Arial"/>
          <w:lang w:eastAsia="en-GB"/>
        </w:rPr>
        <w:t xml:space="preserve"> </w:t>
      </w:r>
      <w:r w:rsidR="00CA3EC1" w:rsidRPr="00AD5427">
        <w:rPr>
          <w:rFonts w:cs="Arial"/>
          <w:lang w:eastAsia="en-GB"/>
        </w:rPr>
        <w:t xml:space="preserve">Reaching people with preventive or curative interventions for NTDs can avoid long-term health complications or the development of disabilities. Large scale intervention can also reduce overall transmission of NTDs, which over time will </w:t>
      </w:r>
      <w:r w:rsidR="008F4BB9">
        <w:rPr>
          <w:rFonts w:cs="Arial"/>
          <w:lang w:eastAsia="en-GB"/>
        </w:rPr>
        <w:t>enable</w:t>
      </w:r>
      <w:r w:rsidR="00CA3EC1" w:rsidRPr="00AD5427">
        <w:rPr>
          <w:rFonts w:cs="Arial"/>
          <w:lang w:eastAsia="en-GB"/>
        </w:rPr>
        <w:t xml:space="preserve"> their effective control or elimination</w:t>
      </w:r>
      <w:r w:rsidR="009B6287">
        <w:rPr>
          <w:rStyle w:val="FootnoteReference"/>
          <w:rFonts w:cs="Arial"/>
          <w:lang w:eastAsia="en-GB"/>
        </w:rPr>
        <w:footnoteReference w:id="2"/>
      </w:r>
      <w:r w:rsidR="00CA3EC1" w:rsidRPr="00AD5427">
        <w:rPr>
          <w:rFonts w:cs="Arial"/>
          <w:lang w:eastAsia="en-GB"/>
        </w:rPr>
        <w:t>.</w:t>
      </w:r>
    </w:p>
    <w:p w14:paraId="7553C7E2" w14:textId="77777777" w:rsidR="00486F33" w:rsidRPr="00AD5427" w:rsidRDefault="00486F33" w:rsidP="000F634D">
      <w:pPr>
        <w:jc w:val="both"/>
        <w:rPr>
          <w:rFonts w:cs="Arial"/>
          <w:lang w:eastAsia="en-GB"/>
        </w:rPr>
      </w:pPr>
    </w:p>
    <w:p w14:paraId="2A282DF3" w14:textId="77777777" w:rsidR="00486F33" w:rsidRPr="00AD5427" w:rsidRDefault="00486F33" w:rsidP="000F634D">
      <w:pPr>
        <w:jc w:val="both"/>
        <w:rPr>
          <w:rFonts w:cs="Arial"/>
          <w:lang w:eastAsia="en-GB"/>
        </w:rPr>
      </w:pPr>
      <w:r w:rsidRPr="00AD5427">
        <w:rPr>
          <w:rFonts w:cs="Arial"/>
          <w:lang w:eastAsia="en-GB"/>
        </w:rPr>
        <w:t>Sustainable Development Goal 3, “Ensure healthy lives and promote wellbeing for all at all ages”, covers a range of health issues. Of the 13 targets, one (target 3.3) covers NTDs specifically: “By 2030, end the epidemics of AIDS, TB, malaria and NTDs and combat hepatitis, water-borne diseases and other communicable diseases”. Progress on NTDs is tracked by the SDG indicator</w:t>
      </w:r>
      <w:r w:rsidRPr="00AD5427">
        <w:rPr>
          <w:rFonts w:cs="Arial"/>
        </w:rPr>
        <w:t xml:space="preserve"> “</w:t>
      </w:r>
      <w:r w:rsidRPr="00AD5427">
        <w:rPr>
          <w:rFonts w:cs="Arial"/>
          <w:lang w:eastAsia="en-GB"/>
        </w:rPr>
        <w:t>Number of people requiring interventions against neglected tropical diseases”</w:t>
      </w:r>
      <w:r w:rsidR="00460DFA" w:rsidRPr="00AD5427">
        <w:rPr>
          <w:rFonts w:cs="Arial"/>
          <w:lang w:eastAsia="en-GB"/>
        </w:rPr>
        <w:t xml:space="preserve">. </w:t>
      </w:r>
    </w:p>
    <w:p w14:paraId="62779F10" w14:textId="77777777" w:rsidR="00691531" w:rsidRPr="00AD5427" w:rsidRDefault="00691531" w:rsidP="000F634D">
      <w:pPr>
        <w:jc w:val="both"/>
        <w:rPr>
          <w:rFonts w:cs="Arial"/>
          <w:lang w:eastAsia="en-GB"/>
        </w:rPr>
      </w:pPr>
    </w:p>
    <w:p w14:paraId="221E1636" w14:textId="77777777" w:rsidR="00691531" w:rsidRPr="00AD5427" w:rsidRDefault="00691531" w:rsidP="000F634D">
      <w:pPr>
        <w:jc w:val="both"/>
        <w:rPr>
          <w:rFonts w:cs="Arial"/>
          <w:lang w:eastAsia="en-GB"/>
        </w:rPr>
      </w:pPr>
      <w:r w:rsidRPr="00AD5427">
        <w:rPr>
          <w:rFonts w:cs="Arial"/>
          <w:lang w:eastAsia="en-GB"/>
        </w:rPr>
        <w:t xml:space="preserve">In April 2017 the UK government committed to invest a total of £360m (2017/18-2021/22) in implementation programmes to protect over 200m people from NTDs.  Aims of the investment include: </w:t>
      </w:r>
    </w:p>
    <w:p w14:paraId="7746D095" w14:textId="77777777" w:rsidR="00691531" w:rsidRPr="00AD5427" w:rsidRDefault="00691531" w:rsidP="000F634D">
      <w:pPr>
        <w:jc w:val="both"/>
        <w:rPr>
          <w:rFonts w:cs="Arial"/>
          <w:lang w:eastAsia="en-GB"/>
        </w:rPr>
      </w:pPr>
    </w:p>
    <w:p w14:paraId="72BCE275" w14:textId="51BAB939" w:rsidR="00691531" w:rsidRPr="00AD5427" w:rsidRDefault="00691531" w:rsidP="000F634D">
      <w:pPr>
        <w:pStyle w:val="ListParagraph"/>
        <w:numPr>
          <w:ilvl w:val="0"/>
          <w:numId w:val="16"/>
        </w:numPr>
        <w:jc w:val="both"/>
        <w:rPr>
          <w:rFonts w:cs="Arial"/>
          <w:lang w:eastAsia="en-GB"/>
        </w:rPr>
      </w:pPr>
      <w:r w:rsidRPr="00AD5427">
        <w:rPr>
          <w:rFonts w:cs="Arial"/>
          <w:lang w:eastAsia="en-GB"/>
        </w:rPr>
        <w:t>Wiping out</w:t>
      </w:r>
      <w:r w:rsidR="008F4BB9">
        <w:rPr>
          <w:rFonts w:cs="Arial"/>
          <w:lang w:eastAsia="en-GB"/>
        </w:rPr>
        <w:t xml:space="preserve"> (eradicating</w:t>
      </w:r>
      <w:r w:rsidR="009B6287">
        <w:rPr>
          <w:rStyle w:val="FootnoteReference"/>
          <w:rFonts w:cs="Arial"/>
          <w:lang w:eastAsia="en-GB"/>
        </w:rPr>
        <w:footnoteReference w:id="3"/>
      </w:r>
      <w:r w:rsidR="008F4BB9">
        <w:rPr>
          <w:rFonts w:cs="Arial"/>
          <w:lang w:eastAsia="en-GB"/>
        </w:rPr>
        <w:t>)</w:t>
      </w:r>
      <w:r w:rsidRPr="00AD5427">
        <w:rPr>
          <w:rFonts w:cs="Arial"/>
          <w:lang w:eastAsia="en-GB"/>
        </w:rPr>
        <w:t xml:space="preserve"> Guinea worm, which is transmitted through dirty water;</w:t>
      </w:r>
    </w:p>
    <w:p w14:paraId="534885EF" w14:textId="77777777" w:rsidR="00691531" w:rsidRPr="00AD5427" w:rsidRDefault="00691531" w:rsidP="000F634D">
      <w:pPr>
        <w:jc w:val="both"/>
        <w:rPr>
          <w:rFonts w:cs="Arial"/>
          <w:lang w:eastAsia="en-GB"/>
        </w:rPr>
      </w:pPr>
    </w:p>
    <w:p w14:paraId="2046FD2A" w14:textId="77777777" w:rsidR="00691531" w:rsidRPr="00AD5427" w:rsidRDefault="00691531" w:rsidP="000F634D">
      <w:pPr>
        <w:pStyle w:val="ListParagraph"/>
        <w:numPr>
          <w:ilvl w:val="0"/>
          <w:numId w:val="16"/>
        </w:numPr>
        <w:jc w:val="both"/>
        <w:rPr>
          <w:rFonts w:cs="Arial"/>
          <w:lang w:eastAsia="en-GB"/>
        </w:rPr>
      </w:pPr>
      <w:r w:rsidRPr="00AD5427">
        <w:rPr>
          <w:rFonts w:cs="Arial"/>
          <w:lang w:eastAsia="en-GB"/>
        </w:rPr>
        <w:t>Preventing tens of thousands of cases of disability caused by lymphatic filariasis, a mosquito-transmitted disease which can cause severe swelling of the lower limbs; and</w:t>
      </w:r>
    </w:p>
    <w:p w14:paraId="5E6AF7D7" w14:textId="77777777" w:rsidR="00691531" w:rsidRPr="00AD5427" w:rsidRDefault="00691531" w:rsidP="000F634D">
      <w:pPr>
        <w:jc w:val="both"/>
        <w:rPr>
          <w:rFonts w:cs="Arial"/>
          <w:lang w:eastAsia="en-GB"/>
        </w:rPr>
      </w:pPr>
    </w:p>
    <w:p w14:paraId="48B2ED2A" w14:textId="77777777" w:rsidR="00691531" w:rsidRPr="00AD5427" w:rsidRDefault="00691531" w:rsidP="000F634D">
      <w:pPr>
        <w:pStyle w:val="ListParagraph"/>
        <w:numPr>
          <w:ilvl w:val="0"/>
          <w:numId w:val="16"/>
        </w:numPr>
        <w:jc w:val="both"/>
        <w:rPr>
          <w:rFonts w:cs="Arial"/>
          <w:lang w:eastAsia="en-GB"/>
        </w:rPr>
      </w:pPr>
      <w:r w:rsidRPr="00AD5427">
        <w:rPr>
          <w:rFonts w:cs="Arial"/>
          <w:lang w:eastAsia="en-GB"/>
        </w:rPr>
        <w:t>Preventing up to 400,000 cases of blindness caused by trachoma, the leading cause of infectious blindness in the world.</w:t>
      </w:r>
    </w:p>
    <w:p w14:paraId="134139FB" w14:textId="77777777" w:rsidR="00691531" w:rsidRPr="00AD5427" w:rsidRDefault="00691531" w:rsidP="000F634D">
      <w:pPr>
        <w:jc w:val="both"/>
        <w:rPr>
          <w:rFonts w:cs="Arial"/>
          <w:lang w:eastAsia="en-GB"/>
        </w:rPr>
      </w:pPr>
    </w:p>
    <w:p w14:paraId="4859FDDE" w14:textId="634AA735" w:rsidR="00691531" w:rsidRDefault="00691531" w:rsidP="000F634D">
      <w:pPr>
        <w:jc w:val="both"/>
        <w:rPr>
          <w:rFonts w:cs="Arial"/>
          <w:lang w:eastAsia="en-GB"/>
        </w:rPr>
      </w:pPr>
      <w:r w:rsidRPr="00AD5427">
        <w:rPr>
          <w:rFonts w:cs="Arial"/>
          <w:lang w:eastAsia="en-GB"/>
        </w:rPr>
        <w:lastRenderedPageBreak/>
        <w:t xml:space="preserve">In addition, the UK invests in research and development for new technologies to fight NTDs. These research programmes are supporting the development of drugs and diagnostics for </w:t>
      </w:r>
      <w:r w:rsidR="009951BF" w:rsidRPr="00AD5427">
        <w:rPr>
          <w:rFonts w:cs="Arial"/>
          <w:lang w:eastAsia="en-GB"/>
        </w:rPr>
        <w:t>NTDs</w:t>
      </w:r>
      <w:r w:rsidRPr="00AD5427">
        <w:rPr>
          <w:rFonts w:cs="Arial"/>
          <w:lang w:eastAsia="en-GB"/>
        </w:rPr>
        <w:t xml:space="preserve"> and provide evidence to improve the delivery of NTD programmes.</w:t>
      </w:r>
      <w:r w:rsidR="00A50017" w:rsidRPr="00AD5427">
        <w:rPr>
          <w:rFonts w:cs="Arial"/>
          <w:lang w:eastAsia="en-GB"/>
        </w:rPr>
        <w:t xml:space="preserve"> </w:t>
      </w:r>
    </w:p>
    <w:p w14:paraId="41FD939D" w14:textId="3814D570" w:rsidR="009B6287" w:rsidRDefault="009B6287" w:rsidP="000F634D">
      <w:pPr>
        <w:jc w:val="both"/>
        <w:rPr>
          <w:rFonts w:cs="Arial"/>
          <w:lang w:eastAsia="en-GB"/>
        </w:rPr>
      </w:pPr>
    </w:p>
    <w:p w14:paraId="124CF6A4" w14:textId="58228B73" w:rsidR="009B6287" w:rsidRPr="00AD5427" w:rsidRDefault="009B6287" w:rsidP="000F634D">
      <w:pPr>
        <w:jc w:val="both"/>
        <w:rPr>
          <w:rFonts w:cs="Arial"/>
          <w:lang w:eastAsia="en-GB"/>
        </w:rPr>
      </w:pPr>
      <w:proofErr w:type="gramStart"/>
      <w:r>
        <w:rPr>
          <w:rFonts w:cs="Arial"/>
          <w:lang w:eastAsia="en-GB"/>
        </w:rPr>
        <w:t xml:space="preserve">This </w:t>
      </w:r>
      <w:r w:rsidR="00404A41">
        <w:rPr>
          <w:rFonts w:cs="Arial"/>
          <w:lang w:eastAsia="en-GB"/>
        </w:rPr>
        <w:t>results</w:t>
      </w:r>
      <w:proofErr w:type="gramEnd"/>
      <w:r w:rsidR="00404A41">
        <w:rPr>
          <w:rFonts w:cs="Arial"/>
          <w:lang w:eastAsia="en-GB"/>
        </w:rPr>
        <w:t xml:space="preserve"> update</w:t>
      </w:r>
      <w:r>
        <w:rPr>
          <w:rFonts w:cs="Arial"/>
          <w:lang w:eastAsia="en-GB"/>
        </w:rPr>
        <w:t xml:space="preserve"> reports on both UK government spend on implementation programmes</w:t>
      </w:r>
      <w:r w:rsidR="00162128">
        <w:rPr>
          <w:rFonts w:cs="Arial"/>
          <w:lang w:eastAsia="en-GB"/>
        </w:rPr>
        <w:t xml:space="preserve"> to tackle NTDs</w:t>
      </w:r>
      <w:r>
        <w:rPr>
          <w:rFonts w:cs="Arial"/>
          <w:lang w:eastAsia="en-GB"/>
        </w:rPr>
        <w:t xml:space="preserve">, to provide reporting on the commitment outlined above, and reporting of additional UK government spend on </w:t>
      </w:r>
      <w:r w:rsidR="00A46E7C">
        <w:rPr>
          <w:rFonts w:cs="Arial"/>
          <w:lang w:eastAsia="en-GB"/>
        </w:rPr>
        <w:t xml:space="preserve">NTDs </w:t>
      </w:r>
      <w:r>
        <w:rPr>
          <w:rFonts w:cs="Arial"/>
          <w:lang w:eastAsia="en-GB"/>
        </w:rPr>
        <w:t>research.</w:t>
      </w:r>
    </w:p>
    <w:p w14:paraId="3F6D0384" w14:textId="77777777" w:rsidR="00486F33" w:rsidRPr="00AD5427" w:rsidRDefault="00486F33" w:rsidP="000F634D">
      <w:pPr>
        <w:jc w:val="both"/>
        <w:rPr>
          <w:rFonts w:cs="Arial"/>
          <w:lang w:eastAsia="en-GB"/>
        </w:rPr>
      </w:pPr>
    </w:p>
    <w:p w14:paraId="68FEBECE" w14:textId="61524B7D" w:rsidR="00992C93" w:rsidRDefault="00164C98" w:rsidP="000F634D">
      <w:pPr>
        <w:jc w:val="both"/>
        <w:rPr>
          <w:rFonts w:cs="Arial"/>
          <w:lang w:eastAsia="en-GB"/>
        </w:rPr>
      </w:pPr>
      <w:r w:rsidRPr="00AD5427">
        <w:rPr>
          <w:rFonts w:cs="Arial"/>
          <w:lang w:eastAsia="en-GB"/>
        </w:rPr>
        <w:t>In 20</w:t>
      </w:r>
      <w:r w:rsidR="002F0E82">
        <w:rPr>
          <w:rFonts w:cs="Arial"/>
          <w:lang w:eastAsia="en-GB"/>
        </w:rPr>
        <w:t>18/19</w:t>
      </w:r>
      <w:r w:rsidRPr="00AD5427">
        <w:rPr>
          <w:rFonts w:cs="Arial"/>
          <w:lang w:eastAsia="en-GB"/>
        </w:rPr>
        <w:t xml:space="preserve"> the total UK</w:t>
      </w:r>
      <w:r w:rsidR="00A46E7C">
        <w:rPr>
          <w:rFonts w:cs="Arial"/>
          <w:lang w:eastAsia="en-GB"/>
        </w:rPr>
        <w:t xml:space="preserve"> government</w:t>
      </w:r>
      <w:r w:rsidRPr="00AD5427">
        <w:rPr>
          <w:rFonts w:cs="Arial"/>
          <w:lang w:eastAsia="en-GB"/>
        </w:rPr>
        <w:t xml:space="preserve"> spend on implementation programmes tackling neglected tropical diseases was £4</w:t>
      </w:r>
      <w:r w:rsidR="002F0E82">
        <w:rPr>
          <w:rFonts w:cs="Arial"/>
          <w:lang w:eastAsia="en-GB"/>
        </w:rPr>
        <w:t>4</w:t>
      </w:r>
      <w:r w:rsidRPr="00AD5427">
        <w:rPr>
          <w:rFonts w:cs="Arial"/>
          <w:lang w:eastAsia="en-GB"/>
        </w:rPr>
        <w:t xml:space="preserve"> million</w:t>
      </w:r>
      <w:r w:rsidR="00937E7E">
        <w:rPr>
          <w:rFonts w:cs="Arial"/>
          <w:lang w:eastAsia="en-GB"/>
        </w:rPr>
        <w:t xml:space="preserve"> and in </w:t>
      </w:r>
      <w:r w:rsidR="002F0E82">
        <w:rPr>
          <w:rFonts w:cs="Arial"/>
          <w:lang w:eastAsia="en-GB"/>
        </w:rPr>
        <w:t xml:space="preserve">2017/18 spend on implementation programmes was </w:t>
      </w:r>
      <w:r w:rsidR="00D347AC">
        <w:rPr>
          <w:rFonts w:cs="Arial"/>
          <w:lang w:eastAsia="en-GB"/>
        </w:rPr>
        <w:t>£49m</w:t>
      </w:r>
      <w:r w:rsidRPr="00AD5427">
        <w:rPr>
          <w:rFonts w:cs="Arial"/>
          <w:lang w:eastAsia="en-GB"/>
        </w:rPr>
        <w:t xml:space="preserve">. </w:t>
      </w:r>
      <w:r w:rsidR="00A46E7C">
        <w:rPr>
          <w:rFonts w:cs="Arial"/>
          <w:lang w:eastAsia="en-GB"/>
        </w:rPr>
        <w:t>In 201</w:t>
      </w:r>
      <w:r w:rsidR="00D347AC">
        <w:rPr>
          <w:rFonts w:cs="Arial"/>
          <w:lang w:eastAsia="en-GB"/>
        </w:rPr>
        <w:t>8/19</w:t>
      </w:r>
      <w:r w:rsidR="00A46E7C">
        <w:rPr>
          <w:rFonts w:cs="Arial"/>
          <w:lang w:eastAsia="en-GB"/>
        </w:rPr>
        <w:t xml:space="preserve"> the total UK government spend on neglected tropical diseases research was </w:t>
      </w:r>
      <w:r w:rsidRPr="00AD5427">
        <w:rPr>
          <w:rFonts w:cs="Arial"/>
          <w:lang w:eastAsia="en-GB"/>
        </w:rPr>
        <w:t>£2</w:t>
      </w:r>
      <w:r w:rsidR="00D347AC">
        <w:rPr>
          <w:rFonts w:cs="Arial"/>
          <w:lang w:eastAsia="en-GB"/>
        </w:rPr>
        <w:t>8</w:t>
      </w:r>
      <w:r w:rsidRPr="00AD5427">
        <w:rPr>
          <w:rFonts w:cs="Arial"/>
          <w:lang w:eastAsia="en-GB"/>
        </w:rPr>
        <w:t xml:space="preserve"> million</w:t>
      </w:r>
      <w:r w:rsidR="00D347AC">
        <w:rPr>
          <w:rFonts w:cs="Arial"/>
          <w:lang w:eastAsia="en-GB"/>
        </w:rPr>
        <w:t xml:space="preserve"> and in 2017/18 the spend on research was £24m</w:t>
      </w:r>
      <w:r w:rsidRPr="00AD5427">
        <w:rPr>
          <w:rFonts w:cs="Arial"/>
          <w:lang w:eastAsia="en-GB"/>
        </w:rPr>
        <w:t xml:space="preserve">.  </w:t>
      </w:r>
    </w:p>
    <w:p w14:paraId="1255B173" w14:textId="77777777" w:rsidR="009B6287" w:rsidRPr="00AD5427" w:rsidRDefault="009B6287" w:rsidP="000F634D">
      <w:pPr>
        <w:jc w:val="both"/>
        <w:rPr>
          <w:rFonts w:cs="Arial"/>
          <w:lang w:eastAsia="en-GB"/>
        </w:rPr>
      </w:pPr>
    </w:p>
    <w:p w14:paraId="40534E76" w14:textId="26450BF6" w:rsidR="00992C93" w:rsidRPr="00AD5427" w:rsidRDefault="00992C93" w:rsidP="000F634D">
      <w:pPr>
        <w:jc w:val="both"/>
        <w:rPr>
          <w:rFonts w:cs="Arial"/>
          <w:lang w:eastAsia="en-GB"/>
        </w:rPr>
      </w:pPr>
      <w:r w:rsidRPr="00AD5427">
        <w:rPr>
          <w:rFonts w:cs="Arial"/>
          <w:lang w:eastAsia="en-GB"/>
        </w:rPr>
        <w:t xml:space="preserve">From 2019/20, the main vehicle for delivering the NTD spend commitment </w:t>
      </w:r>
      <w:r w:rsidR="00552C48">
        <w:rPr>
          <w:rFonts w:cs="Arial"/>
          <w:lang w:eastAsia="en-GB"/>
        </w:rPr>
        <w:t>has been</w:t>
      </w:r>
      <w:r w:rsidRPr="00AD5427">
        <w:rPr>
          <w:rFonts w:cs="Arial"/>
          <w:lang w:eastAsia="en-GB"/>
        </w:rPr>
        <w:t xml:space="preserve"> the </w:t>
      </w:r>
      <w:r w:rsidR="008F4BB9">
        <w:rPr>
          <w:rFonts w:cs="Arial"/>
          <w:lang w:eastAsia="en-GB"/>
        </w:rPr>
        <w:t>£2</w:t>
      </w:r>
      <w:r w:rsidR="00A46E7C">
        <w:rPr>
          <w:rFonts w:cs="Arial"/>
          <w:lang w:eastAsia="en-GB"/>
        </w:rPr>
        <w:t>2</w:t>
      </w:r>
      <w:r w:rsidR="008F4BB9">
        <w:rPr>
          <w:rFonts w:cs="Arial"/>
          <w:lang w:eastAsia="en-GB"/>
        </w:rPr>
        <w:t xml:space="preserve">0m </w:t>
      </w:r>
      <w:r w:rsidRPr="00AD5427">
        <w:rPr>
          <w:rFonts w:cs="Arial"/>
          <w:lang w:eastAsia="en-GB"/>
        </w:rPr>
        <w:t xml:space="preserve">Accelerating Sustainable Control and Elimination of NTDs programme (ASCEND). ASCEND </w:t>
      </w:r>
      <w:r w:rsidR="008F4BB9">
        <w:rPr>
          <w:rFonts w:cs="Arial"/>
          <w:lang w:eastAsia="en-GB"/>
        </w:rPr>
        <w:t xml:space="preserve">represents a significant scale up in investment and activity and </w:t>
      </w:r>
      <w:r w:rsidR="00281EB7">
        <w:rPr>
          <w:rFonts w:cs="Arial"/>
          <w:lang w:eastAsia="en-GB"/>
        </w:rPr>
        <w:t>operates</w:t>
      </w:r>
      <w:r w:rsidRPr="00AD5427">
        <w:rPr>
          <w:rFonts w:cs="Arial"/>
          <w:lang w:eastAsia="en-GB"/>
        </w:rPr>
        <w:t xml:space="preserve"> in twenty</w:t>
      </w:r>
      <w:r w:rsidR="00EA0068">
        <w:rPr>
          <w:rFonts w:cs="Arial"/>
          <w:lang w:eastAsia="en-GB"/>
        </w:rPr>
        <w:t xml:space="preserve">-five </w:t>
      </w:r>
      <w:r w:rsidRPr="00AD5427">
        <w:rPr>
          <w:rFonts w:cs="Arial"/>
          <w:lang w:eastAsia="en-GB"/>
        </w:rPr>
        <w:t>high burden countries, supporting the control and elimination of at least five NTDs</w:t>
      </w:r>
      <w:r w:rsidR="00A46E7C">
        <w:rPr>
          <w:rFonts w:cs="Arial"/>
          <w:lang w:eastAsia="en-GB"/>
        </w:rPr>
        <w:t>.</w:t>
      </w:r>
      <w:r w:rsidR="008F4BB9">
        <w:rPr>
          <w:rFonts w:cs="Arial"/>
          <w:lang w:eastAsia="en-GB"/>
        </w:rPr>
        <w:t xml:space="preserve"> </w:t>
      </w:r>
    </w:p>
    <w:p w14:paraId="53A5CAD0" w14:textId="77777777" w:rsidR="00F61581" w:rsidRPr="00AD5427" w:rsidRDefault="00F61581" w:rsidP="00F61581">
      <w:pPr>
        <w:rPr>
          <w:rFonts w:cs="Arial"/>
          <w:lang w:eastAsia="en-GB"/>
        </w:rPr>
      </w:pPr>
    </w:p>
    <w:p w14:paraId="4D2E2031" w14:textId="7CC65A21" w:rsidR="00F61581" w:rsidRPr="00EA0068" w:rsidRDefault="00F61581" w:rsidP="00890267">
      <w:pPr>
        <w:pStyle w:val="ListParagraph"/>
        <w:numPr>
          <w:ilvl w:val="0"/>
          <w:numId w:val="1"/>
        </w:numPr>
        <w:ind w:left="426"/>
        <w:rPr>
          <w:rFonts w:cs="Arial"/>
          <w:lang w:eastAsia="en-GB"/>
        </w:rPr>
      </w:pPr>
      <w:r w:rsidRPr="00EA0068">
        <w:rPr>
          <w:rFonts w:cs="Arial"/>
          <w:b/>
          <w:lang w:eastAsia="en-GB"/>
        </w:rPr>
        <w:t>Methodology summary</w:t>
      </w:r>
      <w:r w:rsidR="00EA0068">
        <w:rPr>
          <w:rStyle w:val="FootnoteReference"/>
          <w:rFonts w:cs="Arial"/>
          <w:b/>
          <w:lang w:eastAsia="en-GB"/>
        </w:rPr>
        <w:footnoteReference w:id="4"/>
      </w:r>
    </w:p>
    <w:p w14:paraId="7D95D5AF" w14:textId="77777777" w:rsidR="00E1716B" w:rsidRPr="00AD5427" w:rsidRDefault="00E1716B" w:rsidP="00F61581">
      <w:pPr>
        <w:rPr>
          <w:rFonts w:cs="Arial"/>
          <w:lang w:eastAsia="en-GB"/>
        </w:rPr>
      </w:pPr>
    </w:p>
    <w:p w14:paraId="70A5EEF5" w14:textId="058F4F62" w:rsidR="00A34E4D" w:rsidRPr="00AD5427" w:rsidRDefault="00E1716B">
      <w:pPr>
        <w:rPr>
          <w:rFonts w:cs="Arial"/>
          <w:lang w:eastAsia="en-GB"/>
        </w:rPr>
      </w:pPr>
      <w:r w:rsidRPr="00AD5427">
        <w:rPr>
          <w:rFonts w:cs="Arial"/>
          <w:lang w:eastAsia="en-GB"/>
        </w:rPr>
        <w:t xml:space="preserve">DFID spending on NTD </w:t>
      </w:r>
      <w:r w:rsidR="002F21E7" w:rsidRPr="00AD5427">
        <w:rPr>
          <w:rFonts w:cs="Arial"/>
          <w:lang w:eastAsia="en-GB"/>
        </w:rPr>
        <w:t>implementation consists of all spend on D</w:t>
      </w:r>
      <w:r w:rsidR="0012432A">
        <w:rPr>
          <w:rFonts w:cs="Arial"/>
          <w:lang w:eastAsia="en-GB"/>
        </w:rPr>
        <w:t>FID</w:t>
      </w:r>
      <w:r w:rsidR="00A34E4D" w:rsidRPr="00AD5427">
        <w:rPr>
          <w:rFonts w:cs="Arial"/>
          <w:lang w:eastAsia="en-GB"/>
        </w:rPr>
        <w:t xml:space="preserve"> </w:t>
      </w:r>
      <w:r w:rsidR="002F21E7" w:rsidRPr="00AD5427">
        <w:rPr>
          <w:rFonts w:cs="Arial"/>
          <w:lang w:eastAsia="en-GB"/>
        </w:rPr>
        <w:t>NTD</w:t>
      </w:r>
      <w:r w:rsidR="0012432A">
        <w:rPr>
          <w:rFonts w:cs="Arial"/>
          <w:lang w:eastAsia="en-GB"/>
        </w:rPr>
        <w:t xml:space="preserve"> implementation </w:t>
      </w:r>
      <w:r w:rsidR="002F21E7" w:rsidRPr="00AD5427">
        <w:rPr>
          <w:rFonts w:cs="Arial"/>
          <w:lang w:eastAsia="en-GB"/>
        </w:rPr>
        <w:t>programmes in the financial year</w:t>
      </w:r>
      <w:r w:rsidRPr="00AD5427">
        <w:rPr>
          <w:rFonts w:cs="Arial"/>
          <w:lang w:eastAsia="en-GB"/>
        </w:rPr>
        <w:t>.</w:t>
      </w:r>
      <w:r w:rsidR="002F21E7" w:rsidRPr="00AD5427">
        <w:rPr>
          <w:rFonts w:cs="Arial"/>
          <w:lang w:eastAsia="en-GB"/>
        </w:rPr>
        <w:t xml:space="preserve"> It also includes DFID</w:t>
      </w:r>
      <w:r w:rsidR="00A34E4D" w:rsidRPr="00AD5427">
        <w:rPr>
          <w:rFonts w:cs="Arial"/>
          <w:lang w:eastAsia="en-GB"/>
        </w:rPr>
        <w:t xml:space="preserve">’s contribution to external </w:t>
      </w:r>
      <w:r w:rsidR="0012432A">
        <w:rPr>
          <w:rFonts w:cs="Arial"/>
          <w:lang w:eastAsia="en-GB"/>
        </w:rPr>
        <w:t xml:space="preserve">organisations </w:t>
      </w:r>
      <w:r w:rsidR="00A34E4D" w:rsidRPr="00AD5427">
        <w:rPr>
          <w:rFonts w:cs="Arial"/>
          <w:lang w:eastAsia="en-GB"/>
        </w:rPr>
        <w:t xml:space="preserve">that </w:t>
      </w:r>
      <w:r w:rsidR="0012432A">
        <w:rPr>
          <w:rFonts w:cs="Arial"/>
          <w:lang w:eastAsia="en-GB"/>
        </w:rPr>
        <w:t xml:space="preserve">have NTD implementation activities. </w:t>
      </w:r>
    </w:p>
    <w:p w14:paraId="6C7290BC" w14:textId="77777777" w:rsidR="00F61581" w:rsidRPr="00AD5427" w:rsidRDefault="00F61581" w:rsidP="00F61581">
      <w:pPr>
        <w:rPr>
          <w:rStyle w:val="Hyperlink"/>
          <w:rFonts w:cs="Arial"/>
        </w:rPr>
      </w:pPr>
    </w:p>
    <w:p w14:paraId="02275ED5" w14:textId="77777777" w:rsidR="00F61581" w:rsidRPr="00AD5427" w:rsidRDefault="00F61581" w:rsidP="00F61581">
      <w:pPr>
        <w:pStyle w:val="ListParagraph"/>
        <w:numPr>
          <w:ilvl w:val="0"/>
          <w:numId w:val="1"/>
        </w:numPr>
        <w:ind w:left="426"/>
        <w:rPr>
          <w:rFonts w:cs="Arial"/>
          <w:b/>
          <w:lang w:eastAsia="en-GB"/>
        </w:rPr>
      </w:pPr>
      <w:r w:rsidRPr="00AD5427">
        <w:rPr>
          <w:rFonts w:cs="Arial"/>
          <w:b/>
        </w:rPr>
        <w:t>Data sources</w:t>
      </w:r>
    </w:p>
    <w:p w14:paraId="3B6DBF76" w14:textId="77777777" w:rsidR="00F61581" w:rsidRPr="00AD5427" w:rsidRDefault="00F61581" w:rsidP="00F61581">
      <w:pPr>
        <w:rPr>
          <w:rFonts w:cs="Arial"/>
          <w:lang w:eastAsia="en-GB"/>
        </w:rPr>
      </w:pPr>
    </w:p>
    <w:p w14:paraId="2BF11AB3" w14:textId="500B087E" w:rsidR="00E1716B" w:rsidRPr="00AD5427" w:rsidRDefault="00E1716B" w:rsidP="0012432A">
      <w:pPr>
        <w:jc w:val="both"/>
        <w:rPr>
          <w:rFonts w:cs="Arial"/>
          <w:lang w:eastAsia="en-GB"/>
        </w:rPr>
      </w:pPr>
      <w:r w:rsidRPr="00AD5427">
        <w:rPr>
          <w:rFonts w:cs="Arial"/>
          <w:lang w:eastAsia="en-GB"/>
        </w:rPr>
        <w:t xml:space="preserve">NTD </w:t>
      </w:r>
      <w:r w:rsidR="00A34E4D" w:rsidRPr="00AD5427">
        <w:rPr>
          <w:rFonts w:cs="Arial"/>
          <w:lang w:eastAsia="en-GB"/>
        </w:rPr>
        <w:t xml:space="preserve">programme </w:t>
      </w:r>
      <w:r w:rsidRPr="00AD5427">
        <w:rPr>
          <w:rFonts w:cs="Arial"/>
          <w:lang w:eastAsia="en-GB"/>
        </w:rPr>
        <w:t xml:space="preserve">spend data is collected from DFID’s central finance system, based on expenditure incurred during the financial year </w:t>
      </w:r>
      <w:r w:rsidR="00A34E4D" w:rsidRPr="00AD5427">
        <w:rPr>
          <w:rFonts w:cs="Arial"/>
          <w:lang w:eastAsia="en-GB"/>
        </w:rPr>
        <w:t>from</w:t>
      </w:r>
      <w:r w:rsidRPr="00AD5427">
        <w:rPr>
          <w:rFonts w:cs="Arial"/>
          <w:lang w:eastAsia="en-GB"/>
        </w:rPr>
        <w:t xml:space="preserve"> DFID’s NTD programmes.</w:t>
      </w:r>
      <w:r w:rsidR="00A34E4D" w:rsidRPr="00AD5427">
        <w:rPr>
          <w:rFonts w:cs="Arial"/>
          <w:lang w:eastAsia="en-GB"/>
        </w:rPr>
        <w:t xml:space="preserve"> The contribution to external </w:t>
      </w:r>
      <w:r w:rsidR="005F04BB">
        <w:rPr>
          <w:rFonts w:cs="Arial"/>
          <w:lang w:eastAsia="en-GB"/>
        </w:rPr>
        <w:t xml:space="preserve">organisations’ </w:t>
      </w:r>
      <w:r w:rsidR="00A34E4D" w:rsidRPr="00AD5427">
        <w:rPr>
          <w:rFonts w:cs="Arial"/>
          <w:lang w:eastAsia="en-GB"/>
        </w:rPr>
        <w:t xml:space="preserve">NTD </w:t>
      </w:r>
      <w:r w:rsidR="005F04BB">
        <w:rPr>
          <w:rFonts w:cs="Arial"/>
          <w:lang w:eastAsia="en-GB"/>
        </w:rPr>
        <w:t xml:space="preserve">implementation </w:t>
      </w:r>
      <w:r w:rsidR="00A34E4D" w:rsidRPr="00AD5427">
        <w:rPr>
          <w:rFonts w:cs="Arial"/>
          <w:lang w:eastAsia="en-GB"/>
        </w:rPr>
        <w:t xml:space="preserve">programmes is provided by </w:t>
      </w:r>
      <w:r w:rsidR="005F04BB">
        <w:rPr>
          <w:rFonts w:cs="Arial"/>
          <w:lang w:eastAsia="en-GB"/>
        </w:rPr>
        <w:t>these organisations</w:t>
      </w:r>
      <w:r w:rsidR="00A34E4D" w:rsidRPr="00AD5427">
        <w:rPr>
          <w:rFonts w:cs="Arial"/>
          <w:lang w:eastAsia="en-GB"/>
        </w:rPr>
        <w:t xml:space="preserve"> for the financial year.  </w:t>
      </w:r>
    </w:p>
    <w:p w14:paraId="413A8C5B" w14:textId="77777777" w:rsidR="00F61581" w:rsidRPr="00AD5427" w:rsidRDefault="00F61581" w:rsidP="00F61581">
      <w:pPr>
        <w:rPr>
          <w:rFonts w:cs="Arial"/>
          <w:lang w:eastAsia="en-GB"/>
        </w:rPr>
      </w:pPr>
    </w:p>
    <w:p w14:paraId="7E2764BC" w14:textId="77777777" w:rsidR="00F61581" w:rsidRPr="00AD5427" w:rsidRDefault="00F61581" w:rsidP="00F61581">
      <w:pPr>
        <w:pStyle w:val="ListParagraph"/>
        <w:numPr>
          <w:ilvl w:val="0"/>
          <w:numId w:val="1"/>
        </w:numPr>
        <w:ind w:left="426"/>
        <w:rPr>
          <w:rFonts w:cs="Arial"/>
          <w:b/>
          <w:lang w:eastAsia="en-GB"/>
        </w:rPr>
      </w:pPr>
      <w:r w:rsidRPr="00AD5427">
        <w:rPr>
          <w:rFonts w:cs="Arial"/>
          <w:b/>
        </w:rPr>
        <w:t>Data quality notes</w:t>
      </w:r>
    </w:p>
    <w:p w14:paraId="48506CCB" w14:textId="77777777" w:rsidR="00F61581" w:rsidRPr="00AD5427" w:rsidRDefault="00F61581" w:rsidP="00F61581">
      <w:pPr>
        <w:rPr>
          <w:rFonts w:cs="Arial"/>
          <w:lang w:eastAsia="en-GB"/>
        </w:rPr>
      </w:pPr>
    </w:p>
    <w:p w14:paraId="506A822F" w14:textId="2C5F2E80" w:rsidR="00D54011" w:rsidRPr="00220FAE" w:rsidRDefault="00A34E4D" w:rsidP="00E1716B">
      <w:pPr>
        <w:rPr>
          <w:rFonts w:ascii="Verdana" w:hAnsi="Verdana"/>
          <w:sz w:val="18"/>
          <w:lang w:eastAsia="en-GB"/>
        </w:rPr>
      </w:pPr>
      <w:r w:rsidRPr="00AD5427">
        <w:rPr>
          <w:rFonts w:cs="Arial"/>
          <w:lang w:eastAsia="en-GB"/>
        </w:rPr>
        <w:t xml:space="preserve">The </w:t>
      </w:r>
      <w:r w:rsidR="002A45B6" w:rsidRPr="00AD5427">
        <w:rPr>
          <w:rFonts w:cs="Arial"/>
          <w:lang w:eastAsia="en-GB"/>
        </w:rPr>
        <w:t xml:space="preserve">majority of NTD implementation spend comes from </w:t>
      </w:r>
      <w:r w:rsidR="00E1716B" w:rsidRPr="00AD5427">
        <w:rPr>
          <w:rFonts w:cs="Arial"/>
          <w:lang w:eastAsia="en-GB"/>
        </w:rPr>
        <w:t xml:space="preserve">data </w:t>
      </w:r>
      <w:r w:rsidRPr="00AD5427">
        <w:rPr>
          <w:rFonts w:cs="Arial"/>
          <w:lang w:eastAsia="en-GB"/>
        </w:rPr>
        <w:t>on DFID’s NTD programme</w:t>
      </w:r>
      <w:r w:rsidR="002A45B6" w:rsidRPr="00AD5427">
        <w:rPr>
          <w:rFonts w:cs="Arial"/>
          <w:lang w:eastAsia="en-GB"/>
        </w:rPr>
        <w:t>s</w:t>
      </w:r>
      <w:r w:rsidRPr="00AD5427">
        <w:rPr>
          <w:rFonts w:cs="Arial"/>
          <w:lang w:eastAsia="en-GB"/>
        </w:rPr>
        <w:t xml:space="preserve"> </w:t>
      </w:r>
      <w:r w:rsidR="002A45B6" w:rsidRPr="00AD5427">
        <w:rPr>
          <w:rFonts w:cs="Arial"/>
          <w:lang w:eastAsia="en-GB"/>
        </w:rPr>
        <w:t>taken directly</w:t>
      </w:r>
      <w:r w:rsidR="00E1716B" w:rsidRPr="00AD5427">
        <w:rPr>
          <w:rFonts w:cs="Arial"/>
          <w:lang w:eastAsia="en-GB"/>
        </w:rPr>
        <w:t xml:space="preserve"> from DFID systems and is of good quality.</w:t>
      </w:r>
      <w:r w:rsidR="002A45B6" w:rsidRPr="00AD5427">
        <w:rPr>
          <w:rFonts w:cs="Arial"/>
          <w:lang w:eastAsia="en-GB"/>
        </w:rPr>
        <w:t xml:space="preserve"> A smaller proportion of NTD implementation spend comes from DFID’s contribution through external </w:t>
      </w:r>
      <w:r w:rsidR="0012432A">
        <w:rPr>
          <w:rFonts w:cs="Arial"/>
          <w:lang w:eastAsia="en-GB"/>
        </w:rPr>
        <w:t>organisations’</w:t>
      </w:r>
      <w:r w:rsidR="002A45B6" w:rsidRPr="00AD5427">
        <w:rPr>
          <w:rFonts w:cs="Arial"/>
          <w:lang w:eastAsia="en-GB"/>
        </w:rPr>
        <w:t xml:space="preserve"> NTD </w:t>
      </w:r>
      <w:r w:rsidR="0012432A">
        <w:rPr>
          <w:rFonts w:cs="Arial"/>
          <w:lang w:eastAsia="en-GB"/>
        </w:rPr>
        <w:t>implementation programmes</w:t>
      </w:r>
      <w:r w:rsidR="002A45B6" w:rsidRPr="0012432A">
        <w:rPr>
          <w:rFonts w:cs="Arial"/>
          <w:lang w:eastAsia="en-GB"/>
        </w:rPr>
        <w:t xml:space="preserve"> with data provided </w:t>
      </w:r>
      <w:r w:rsidR="00780A01" w:rsidRPr="0012432A">
        <w:rPr>
          <w:rFonts w:cs="Arial"/>
          <w:lang w:eastAsia="en-GB"/>
        </w:rPr>
        <w:t xml:space="preserve">by </w:t>
      </w:r>
      <w:r w:rsidR="0012432A">
        <w:rPr>
          <w:rFonts w:cs="Arial"/>
          <w:lang w:eastAsia="en-GB"/>
        </w:rPr>
        <w:t xml:space="preserve">these organisations. </w:t>
      </w:r>
      <w:r w:rsidR="002A45B6">
        <w:rPr>
          <w:rFonts w:ascii="Verdana" w:hAnsi="Verdana"/>
          <w:sz w:val="18"/>
          <w:lang w:eastAsia="en-GB"/>
        </w:rPr>
        <w:t xml:space="preserve"> </w:t>
      </w:r>
    </w:p>
    <w:sectPr w:rsidR="00D54011" w:rsidRPr="00220FAE" w:rsidSect="008F03F1">
      <w:headerReference w:type="even" r:id="rId12"/>
      <w:headerReference w:type="default" r:id="rId13"/>
      <w:footerReference w:type="even" r:id="rId14"/>
      <w:footerReference w:type="default" r:id="rId15"/>
      <w:headerReference w:type="first" r:id="rId16"/>
      <w:footerReference w:type="first" r:id="rId17"/>
      <w:type w:val="continuous"/>
      <w:pgSz w:w="11906" w:h="16838"/>
      <w:pgMar w:top="720" w:right="720" w:bottom="720" w:left="720" w:header="708"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F0E480" w14:textId="77777777" w:rsidR="00F0187B" w:rsidRDefault="00F0187B" w:rsidP="00E44C23">
      <w:r>
        <w:separator/>
      </w:r>
    </w:p>
  </w:endnote>
  <w:endnote w:type="continuationSeparator" w:id="0">
    <w:p w14:paraId="6E4C1A58" w14:textId="77777777" w:rsidR="00F0187B" w:rsidRDefault="00F0187B" w:rsidP="00E44C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CF72C0" w14:textId="77777777" w:rsidR="0016061A" w:rsidRDefault="0016061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74850335"/>
      <w:docPartObj>
        <w:docPartGallery w:val="Page Numbers (Bottom of Page)"/>
        <w:docPartUnique/>
      </w:docPartObj>
    </w:sdtPr>
    <w:sdtEndPr>
      <w:rPr>
        <w:rFonts w:ascii="Verdana" w:hAnsi="Verdana"/>
        <w:noProof/>
        <w:sz w:val="22"/>
      </w:rPr>
    </w:sdtEndPr>
    <w:sdtContent>
      <w:p w14:paraId="30AA282F" w14:textId="77777777" w:rsidR="00693A9B" w:rsidRPr="00693A9B" w:rsidRDefault="00693A9B">
        <w:pPr>
          <w:pStyle w:val="Footer"/>
          <w:jc w:val="right"/>
          <w:rPr>
            <w:rFonts w:ascii="Verdana" w:hAnsi="Verdana"/>
            <w:sz w:val="22"/>
          </w:rPr>
        </w:pPr>
        <w:r w:rsidRPr="00693A9B">
          <w:rPr>
            <w:rFonts w:ascii="Verdana" w:hAnsi="Verdana"/>
            <w:sz w:val="22"/>
          </w:rPr>
          <w:fldChar w:fldCharType="begin"/>
        </w:r>
        <w:r w:rsidRPr="00693A9B">
          <w:rPr>
            <w:rFonts w:ascii="Verdana" w:hAnsi="Verdana"/>
            <w:sz w:val="22"/>
          </w:rPr>
          <w:instrText xml:space="preserve"> PAGE   \* MERGEFORMAT </w:instrText>
        </w:r>
        <w:r w:rsidRPr="00693A9B">
          <w:rPr>
            <w:rFonts w:ascii="Verdana" w:hAnsi="Verdana"/>
            <w:sz w:val="22"/>
          </w:rPr>
          <w:fldChar w:fldCharType="separate"/>
        </w:r>
        <w:r w:rsidR="00B42254">
          <w:rPr>
            <w:rFonts w:ascii="Verdana" w:hAnsi="Verdana"/>
            <w:noProof/>
            <w:sz w:val="22"/>
          </w:rPr>
          <w:t>1</w:t>
        </w:r>
        <w:r w:rsidRPr="00693A9B">
          <w:rPr>
            <w:rFonts w:ascii="Verdana" w:hAnsi="Verdana"/>
            <w:noProof/>
            <w:sz w:val="22"/>
          </w:rPr>
          <w:fldChar w:fldCharType="end"/>
        </w:r>
      </w:p>
    </w:sdtContent>
  </w:sdt>
  <w:p w14:paraId="0AD461C1" w14:textId="77777777" w:rsidR="00693A9B" w:rsidRDefault="00693A9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254A89" w14:textId="77777777" w:rsidR="0016061A" w:rsidRDefault="001606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537D42" w14:textId="77777777" w:rsidR="00F0187B" w:rsidRDefault="00F0187B" w:rsidP="00E44C23">
      <w:r>
        <w:separator/>
      </w:r>
    </w:p>
  </w:footnote>
  <w:footnote w:type="continuationSeparator" w:id="0">
    <w:p w14:paraId="1507DDF1" w14:textId="77777777" w:rsidR="00F0187B" w:rsidRDefault="00F0187B" w:rsidP="00E44C23">
      <w:r>
        <w:continuationSeparator/>
      </w:r>
    </w:p>
  </w:footnote>
  <w:footnote w:id="1">
    <w:p w14:paraId="112E52C5" w14:textId="0441F69F" w:rsidR="00425B48" w:rsidRDefault="00425B48">
      <w:pPr>
        <w:pStyle w:val="FootnoteText"/>
      </w:pPr>
      <w:r>
        <w:rPr>
          <w:rStyle w:val="FootnoteReference"/>
        </w:rPr>
        <w:footnoteRef/>
      </w:r>
      <w:r>
        <w:t xml:space="preserve"> WHO, Global Burden of Disease (GBD), 2016.</w:t>
      </w:r>
    </w:p>
  </w:footnote>
  <w:footnote w:id="2">
    <w:p w14:paraId="1AF83D2C" w14:textId="369834A2" w:rsidR="009B6287" w:rsidRDefault="009B6287" w:rsidP="009B6287">
      <w:pPr>
        <w:pStyle w:val="FootnoteText"/>
      </w:pPr>
      <w:r>
        <w:rPr>
          <w:rStyle w:val="FootnoteReference"/>
        </w:rPr>
        <w:footnoteRef/>
      </w:r>
      <w:r>
        <w:t xml:space="preserve"> Control is the reduction of disease incidence, prevalence, morbidity, and/or mortality to a locally acceptable level. Elimination as a public health problem is defined by achievement of measurable targets set by WHO in relation to a specific disease. When reached, continued actions are required to maintain the target.</w:t>
      </w:r>
    </w:p>
  </w:footnote>
  <w:footnote w:id="3">
    <w:p w14:paraId="0360968E" w14:textId="0E761685" w:rsidR="009B6287" w:rsidRDefault="009B6287">
      <w:pPr>
        <w:pStyle w:val="FootnoteText"/>
      </w:pPr>
      <w:r>
        <w:rPr>
          <w:rStyle w:val="FootnoteReference"/>
        </w:rPr>
        <w:footnoteRef/>
      </w:r>
      <w:r>
        <w:t xml:space="preserve"> </w:t>
      </w:r>
      <w:r>
        <w:rPr>
          <w:rFonts w:ascii="Helvetica" w:hAnsi="Helvetica" w:cs="Helvetica"/>
          <w:color w:val="333333"/>
        </w:rPr>
        <w:t xml:space="preserve">Eradication is the permanent reduction to zero of the worldwide </w:t>
      </w:r>
      <w:proofErr w:type="gramStart"/>
      <w:r>
        <w:rPr>
          <w:rFonts w:ascii="Helvetica" w:hAnsi="Helvetica" w:cs="Helvetica"/>
          <w:color w:val="333333"/>
        </w:rPr>
        <w:t>incidence</w:t>
      </w:r>
      <w:proofErr w:type="gramEnd"/>
      <w:r>
        <w:rPr>
          <w:rFonts w:ascii="Helvetica" w:hAnsi="Helvetica" w:cs="Helvetica"/>
          <w:color w:val="333333"/>
        </w:rPr>
        <w:t xml:space="preserve"> of infection. Intervention actions are no longer needed.</w:t>
      </w:r>
    </w:p>
  </w:footnote>
  <w:footnote w:id="4">
    <w:p w14:paraId="607CB041" w14:textId="030A1D95" w:rsidR="00EA0068" w:rsidRDefault="00EA0068">
      <w:pPr>
        <w:pStyle w:val="FootnoteText"/>
      </w:pPr>
      <w:r w:rsidRPr="00EA0068">
        <w:rPr>
          <w:rStyle w:val="FootnoteReference"/>
          <w:highlight w:val="yellow"/>
        </w:rPr>
        <w:footnoteRef/>
      </w:r>
      <w:r w:rsidRPr="00EA0068">
        <w:rPr>
          <w:highlight w:val="yellow"/>
        </w:rPr>
        <w:t xml:space="preserve"> Link to be inserted to methodology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D197D1" w14:textId="77777777" w:rsidR="0016061A" w:rsidRDefault="0016061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CFAED7" w14:textId="2C55BFDA" w:rsidR="0016061A" w:rsidRDefault="0016061A">
    <w:pPr>
      <w:pStyle w:val="Header"/>
    </w:pPr>
    <w:r>
      <w:rPr>
        <w:noProof/>
      </w:rPr>
      <mc:AlternateContent>
        <mc:Choice Requires="wps">
          <w:drawing>
            <wp:anchor distT="0" distB="0" distL="114300" distR="114300" simplePos="0" relativeHeight="251659264" behindDoc="0" locked="0" layoutInCell="0" allowOverlap="1" wp14:anchorId="70ADD500" wp14:editId="2685A3D4">
              <wp:simplePos x="0" y="0"/>
              <wp:positionH relativeFrom="page">
                <wp:posOffset>0</wp:posOffset>
              </wp:positionH>
              <wp:positionV relativeFrom="page">
                <wp:posOffset>190500</wp:posOffset>
              </wp:positionV>
              <wp:extent cx="7560310" cy="273050"/>
              <wp:effectExtent l="0" t="0" r="0" b="12700"/>
              <wp:wrapNone/>
              <wp:docPr id="2" name="MSIPCM8ca941aa879cd9387cff9c8d" descr="{&quot;HashCode&quot;:-1291824593,&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0B4AD52" w14:textId="1AC14911" w:rsidR="0016061A" w:rsidRPr="0016061A" w:rsidRDefault="0016061A" w:rsidP="0016061A">
                          <w:pPr>
                            <w:rPr>
                              <w:rFonts w:ascii="Calibri" w:hAnsi="Calibri" w:cs="Calibri"/>
                              <w:color w:val="000000"/>
                              <w:sz w:val="20"/>
                            </w:rPr>
                          </w:pPr>
                          <w:r w:rsidRPr="0016061A">
                            <w:rPr>
                              <w:rFonts w:ascii="Calibri" w:hAnsi="Calibri" w:cs="Calibri"/>
                              <w:color w:val="000000"/>
                              <w:sz w:val="20"/>
                            </w:rPr>
                            <w:t>OFFICIAL</w:t>
                          </w:r>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anchor>
          </w:drawing>
        </mc:Choice>
        <mc:Fallback>
          <w:pict>
            <v:shapetype w14:anchorId="70ADD500" id="_x0000_t202" coordsize="21600,21600" o:spt="202" path="m,l,21600r21600,l21600,xe">
              <v:stroke joinstyle="miter"/>
              <v:path gradientshapeok="t" o:connecttype="rect"/>
            </v:shapetype>
            <v:shape id="MSIPCM8ca941aa879cd9387cff9c8d" o:spid="_x0000_s1028" type="#_x0000_t202" alt="{&quot;HashCode&quot;:-1291824593,&quot;Height&quot;:841.0,&quot;Width&quot;:595.0,&quot;Placement&quot;:&quot;Header&quot;,&quot;Index&quot;:&quot;Primary&quot;,&quot;Section&quot;:1,&quot;Top&quot;:0.0,&quot;Left&quot;:0.0}" style="position:absolute;margin-left:0;margin-top:15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" o:allowincell="f" filled="f" stroked="f" strokeweight=".5pt">
              <v:fill o:detectmouseclick="t"/>
              <v:textbox inset="20pt,0,,0">
                <w:txbxContent>
                  <w:p w14:paraId="60B4AD52" w14:textId="1AC14911" w:rsidR="0016061A" w:rsidRPr="0016061A" w:rsidRDefault="0016061A" w:rsidP="0016061A">
                    <w:pPr>
                      <w:rPr>
                        <w:rFonts w:ascii="Calibri" w:hAnsi="Calibri" w:cs="Calibri"/>
                        <w:color w:val="000000"/>
                        <w:sz w:val="20"/>
                      </w:rPr>
                    </w:pPr>
                    <w:r w:rsidRPr="0016061A">
                      <w:rPr>
                        <w:rFonts w:ascii="Calibri" w:hAnsi="Calibri" w:cs="Calibri"/>
                        <w:color w:val="000000"/>
                        <w:sz w:val="20"/>
                      </w:rPr>
                      <w:t>OFFICIAL</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FE3907" w14:textId="77777777" w:rsidR="0016061A" w:rsidRDefault="0016061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020C59"/>
    <w:multiLevelType w:val="hybridMultilevel"/>
    <w:tmpl w:val="DF0446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BAC3BA5"/>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1F0E0AC4"/>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25B84AD2"/>
    <w:multiLevelType w:val="hybridMultilevel"/>
    <w:tmpl w:val="1BFCFD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6315F32"/>
    <w:multiLevelType w:val="hybridMultilevel"/>
    <w:tmpl w:val="1BD41BCE"/>
    <w:lvl w:ilvl="0" w:tplc="587AD414">
      <w:start w:val="1"/>
      <w:numFmt w:val="decimal"/>
      <w:lvlText w:val="%1."/>
      <w:lvlJc w:val="left"/>
      <w:pPr>
        <w:ind w:left="785" w:hanging="360"/>
      </w:pPr>
      <w:rPr>
        <w:sz w:val="24"/>
      </w:rPr>
    </w:lvl>
    <w:lvl w:ilvl="1" w:tplc="08090019">
      <w:start w:val="1"/>
      <w:numFmt w:val="lowerLetter"/>
      <w:lvlText w:val="%2."/>
      <w:lvlJc w:val="left"/>
      <w:pPr>
        <w:ind w:left="1505" w:hanging="360"/>
      </w:pPr>
    </w:lvl>
    <w:lvl w:ilvl="2" w:tplc="0809001B" w:tentative="1">
      <w:start w:val="1"/>
      <w:numFmt w:val="lowerRoman"/>
      <w:lvlText w:val="%3."/>
      <w:lvlJc w:val="right"/>
      <w:pPr>
        <w:ind w:left="2225" w:hanging="180"/>
      </w:pPr>
    </w:lvl>
    <w:lvl w:ilvl="3" w:tplc="0809000F" w:tentative="1">
      <w:start w:val="1"/>
      <w:numFmt w:val="decimal"/>
      <w:lvlText w:val="%4."/>
      <w:lvlJc w:val="left"/>
      <w:pPr>
        <w:ind w:left="2945" w:hanging="360"/>
      </w:pPr>
    </w:lvl>
    <w:lvl w:ilvl="4" w:tplc="08090019" w:tentative="1">
      <w:start w:val="1"/>
      <w:numFmt w:val="lowerLetter"/>
      <w:lvlText w:val="%5."/>
      <w:lvlJc w:val="left"/>
      <w:pPr>
        <w:ind w:left="3665" w:hanging="360"/>
      </w:pPr>
    </w:lvl>
    <w:lvl w:ilvl="5" w:tplc="0809001B" w:tentative="1">
      <w:start w:val="1"/>
      <w:numFmt w:val="lowerRoman"/>
      <w:lvlText w:val="%6."/>
      <w:lvlJc w:val="right"/>
      <w:pPr>
        <w:ind w:left="4385" w:hanging="180"/>
      </w:pPr>
    </w:lvl>
    <w:lvl w:ilvl="6" w:tplc="0809000F" w:tentative="1">
      <w:start w:val="1"/>
      <w:numFmt w:val="decimal"/>
      <w:lvlText w:val="%7."/>
      <w:lvlJc w:val="left"/>
      <w:pPr>
        <w:ind w:left="5105" w:hanging="360"/>
      </w:pPr>
    </w:lvl>
    <w:lvl w:ilvl="7" w:tplc="08090019" w:tentative="1">
      <w:start w:val="1"/>
      <w:numFmt w:val="lowerLetter"/>
      <w:lvlText w:val="%8."/>
      <w:lvlJc w:val="left"/>
      <w:pPr>
        <w:ind w:left="5825" w:hanging="360"/>
      </w:pPr>
    </w:lvl>
    <w:lvl w:ilvl="8" w:tplc="0809001B" w:tentative="1">
      <w:start w:val="1"/>
      <w:numFmt w:val="lowerRoman"/>
      <w:lvlText w:val="%9."/>
      <w:lvlJc w:val="right"/>
      <w:pPr>
        <w:ind w:left="6545" w:hanging="180"/>
      </w:pPr>
    </w:lvl>
  </w:abstractNum>
  <w:abstractNum w:abstractNumId="5" w15:restartNumberingAfterBreak="0">
    <w:nsid w:val="36201C69"/>
    <w:multiLevelType w:val="hybridMultilevel"/>
    <w:tmpl w:val="C5DE91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0287C40"/>
    <w:multiLevelType w:val="hybridMultilevel"/>
    <w:tmpl w:val="DFBCBB4E"/>
    <w:lvl w:ilvl="0" w:tplc="37C631EA">
      <w:start w:val="1"/>
      <w:numFmt w:val="decimal"/>
      <w:lvlText w:val="%1."/>
      <w:lvlJc w:val="left"/>
      <w:pPr>
        <w:ind w:left="785" w:hanging="360"/>
      </w:pPr>
      <w:rPr>
        <w:rFonts w:hint="default"/>
        <w:sz w:val="20"/>
      </w:rPr>
    </w:lvl>
    <w:lvl w:ilvl="1" w:tplc="08090019">
      <w:start w:val="1"/>
      <w:numFmt w:val="lowerLetter"/>
      <w:lvlText w:val="%2."/>
      <w:lvlJc w:val="left"/>
      <w:pPr>
        <w:ind w:left="1505" w:hanging="360"/>
      </w:pPr>
    </w:lvl>
    <w:lvl w:ilvl="2" w:tplc="0809001B" w:tentative="1">
      <w:start w:val="1"/>
      <w:numFmt w:val="lowerRoman"/>
      <w:lvlText w:val="%3."/>
      <w:lvlJc w:val="right"/>
      <w:pPr>
        <w:ind w:left="2225" w:hanging="180"/>
      </w:pPr>
    </w:lvl>
    <w:lvl w:ilvl="3" w:tplc="0809000F" w:tentative="1">
      <w:start w:val="1"/>
      <w:numFmt w:val="decimal"/>
      <w:lvlText w:val="%4."/>
      <w:lvlJc w:val="left"/>
      <w:pPr>
        <w:ind w:left="2945" w:hanging="360"/>
      </w:pPr>
    </w:lvl>
    <w:lvl w:ilvl="4" w:tplc="08090019" w:tentative="1">
      <w:start w:val="1"/>
      <w:numFmt w:val="lowerLetter"/>
      <w:lvlText w:val="%5."/>
      <w:lvlJc w:val="left"/>
      <w:pPr>
        <w:ind w:left="3665" w:hanging="360"/>
      </w:pPr>
    </w:lvl>
    <w:lvl w:ilvl="5" w:tplc="0809001B" w:tentative="1">
      <w:start w:val="1"/>
      <w:numFmt w:val="lowerRoman"/>
      <w:lvlText w:val="%6."/>
      <w:lvlJc w:val="right"/>
      <w:pPr>
        <w:ind w:left="4385" w:hanging="180"/>
      </w:pPr>
    </w:lvl>
    <w:lvl w:ilvl="6" w:tplc="0809000F" w:tentative="1">
      <w:start w:val="1"/>
      <w:numFmt w:val="decimal"/>
      <w:lvlText w:val="%7."/>
      <w:lvlJc w:val="left"/>
      <w:pPr>
        <w:ind w:left="5105" w:hanging="360"/>
      </w:pPr>
    </w:lvl>
    <w:lvl w:ilvl="7" w:tplc="08090019" w:tentative="1">
      <w:start w:val="1"/>
      <w:numFmt w:val="lowerLetter"/>
      <w:lvlText w:val="%8."/>
      <w:lvlJc w:val="left"/>
      <w:pPr>
        <w:ind w:left="5825" w:hanging="360"/>
      </w:pPr>
    </w:lvl>
    <w:lvl w:ilvl="8" w:tplc="0809001B" w:tentative="1">
      <w:start w:val="1"/>
      <w:numFmt w:val="lowerRoman"/>
      <w:lvlText w:val="%9."/>
      <w:lvlJc w:val="right"/>
      <w:pPr>
        <w:ind w:left="6545" w:hanging="180"/>
      </w:pPr>
    </w:lvl>
  </w:abstractNum>
  <w:abstractNum w:abstractNumId="7" w15:restartNumberingAfterBreak="0">
    <w:nsid w:val="48B516A1"/>
    <w:multiLevelType w:val="hybridMultilevel"/>
    <w:tmpl w:val="B9D485C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DE22FAD"/>
    <w:multiLevelType w:val="multilevel"/>
    <w:tmpl w:val="9D509D04"/>
    <w:lvl w:ilvl="0">
      <w:start w:val="1"/>
      <w:numFmt w:val="decimal"/>
      <w:lvlText w:val="%1."/>
      <w:lvlJc w:val="left"/>
      <w:pPr>
        <w:ind w:left="360" w:hanging="360"/>
      </w:pPr>
      <w:rPr>
        <w:rFont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535416FF"/>
    <w:multiLevelType w:val="hybridMultilevel"/>
    <w:tmpl w:val="D3CCF1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38A20CE"/>
    <w:multiLevelType w:val="hybridMultilevel"/>
    <w:tmpl w:val="86BAFF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CC717BE"/>
    <w:multiLevelType w:val="multilevel"/>
    <w:tmpl w:val="A854497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749D05E4"/>
    <w:multiLevelType w:val="hybridMultilevel"/>
    <w:tmpl w:val="4C4458AA"/>
    <w:lvl w:ilvl="0" w:tplc="CDACE75C">
      <w:numFmt w:val="bullet"/>
      <w:lvlText w:val="-"/>
      <w:lvlJc w:val="left"/>
      <w:pPr>
        <w:ind w:left="720" w:hanging="360"/>
      </w:pPr>
      <w:rPr>
        <w:rFonts w:ascii="Verdana" w:eastAsia="Times New Roman" w:hAnsi="Verdana"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56D2206"/>
    <w:multiLevelType w:val="hybridMultilevel"/>
    <w:tmpl w:val="EAEE5B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D2E0EC6"/>
    <w:multiLevelType w:val="hybridMultilevel"/>
    <w:tmpl w:val="0C7A1B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F8848B0"/>
    <w:multiLevelType w:val="hybridMultilevel"/>
    <w:tmpl w:val="79A41A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2"/>
  </w:num>
  <w:num w:numId="4">
    <w:abstractNumId w:val="1"/>
  </w:num>
  <w:num w:numId="5">
    <w:abstractNumId w:val="8"/>
  </w:num>
  <w:num w:numId="6">
    <w:abstractNumId w:val="11"/>
  </w:num>
  <w:num w:numId="7">
    <w:abstractNumId w:val="7"/>
  </w:num>
  <w:num w:numId="8">
    <w:abstractNumId w:val="14"/>
  </w:num>
  <w:num w:numId="9">
    <w:abstractNumId w:val="12"/>
  </w:num>
  <w:num w:numId="10">
    <w:abstractNumId w:val="15"/>
  </w:num>
  <w:num w:numId="11">
    <w:abstractNumId w:val="9"/>
  </w:num>
  <w:num w:numId="12">
    <w:abstractNumId w:val="13"/>
  </w:num>
  <w:num w:numId="13">
    <w:abstractNumId w:val="5"/>
  </w:num>
  <w:num w:numId="14">
    <w:abstractNumId w:val="10"/>
  </w:num>
  <w:num w:numId="15">
    <w:abstractNumId w:val="3"/>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058"/>
    <w:rsid w:val="00005036"/>
    <w:rsid w:val="000072FD"/>
    <w:rsid w:val="0001068A"/>
    <w:rsid w:val="00010D2B"/>
    <w:rsid w:val="000211D3"/>
    <w:rsid w:val="000251DA"/>
    <w:rsid w:val="00037D75"/>
    <w:rsid w:val="00040009"/>
    <w:rsid w:val="00052C4B"/>
    <w:rsid w:val="0005417C"/>
    <w:rsid w:val="00056BCF"/>
    <w:rsid w:val="00060624"/>
    <w:rsid w:val="000629F6"/>
    <w:rsid w:val="00065B7E"/>
    <w:rsid w:val="00066F45"/>
    <w:rsid w:val="000673CE"/>
    <w:rsid w:val="00071ACB"/>
    <w:rsid w:val="000734ED"/>
    <w:rsid w:val="000C6D6C"/>
    <w:rsid w:val="000F3185"/>
    <w:rsid w:val="000F634D"/>
    <w:rsid w:val="00106F2E"/>
    <w:rsid w:val="00107881"/>
    <w:rsid w:val="00110DD1"/>
    <w:rsid w:val="001144EA"/>
    <w:rsid w:val="0012432A"/>
    <w:rsid w:val="00141B02"/>
    <w:rsid w:val="0016061A"/>
    <w:rsid w:val="00162128"/>
    <w:rsid w:val="001627DA"/>
    <w:rsid w:val="0016414E"/>
    <w:rsid w:val="00164C98"/>
    <w:rsid w:val="00182B46"/>
    <w:rsid w:val="001917AF"/>
    <w:rsid w:val="00196D1B"/>
    <w:rsid w:val="001A10AA"/>
    <w:rsid w:val="001B48DF"/>
    <w:rsid w:val="001B6260"/>
    <w:rsid w:val="001B7659"/>
    <w:rsid w:val="001C55DA"/>
    <w:rsid w:val="001D56A3"/>
    <w:rsid w:val="001D626D"/>
    <w:rsid w:val="001F64D8"/>
    <w:rsid w:val="00204D09"/>
    <w:rsid w:val="00220FAE"/>
    <w:rsid w:val="00221FC3"/>
    <w:rsid w:val="00225B77"/>
    <w:rsid w:val="002276C8"/>
    <w:rsid w:val="002428B6"/>
    <w:rsid w:val="00247933"/>
    <w:rsid w:val="00250B60"/>
    <w:rsid w:val="00262073"/>
    <w:rsid w:val="0026691F"/>
    <w:rsid w:val="00266D66"/>
    <w:rsid w:val="00281EB7"/>
    <w:rsid w:val="0028205C"/>
    <w:rsid w:val="00291EF8"/>
    <w:rsid w:val="002A45B6"/>
    <w:rsid w:val="002B06A7"/>
    <w:rsid w:val="002E21AD"/>
    <w:rsid w:val="002F0E82"/>
    <w:rsid w:val="002F21E7"/>
    <w:rsid w:val="002F231D"/>
    <w:rsid w:val="00311587"/>
    <w:rsid w:val="00326488"/>
    <w:rsid w:val="00340AEA"/>
    <w:rsid w:val="00365634"/>
    <w:rsid w:val="00374E0B"/>
    <w:rsid w:val="00390B65"/>
    <w:rsid w:val="003A2169"/>
    <w:rsid w:val="003B14B5"/>
    <w:rsid w:val="003C0C08"/>
    <w:rsid w:val="003C2DB2"/>
    <w:rsid w:val="003C4BEB"/>
    <w:rsid w:val="003D53D3"/>
    <w:rsid w:val="003F6F60"/>
    <w:rsid w:val="00404A41"/>
    <w:rsid w:val="00425B48"/>
    <w:rsid w:val="00425E20"/>
    <w:rsid w:val="00430390"/>
    <w:rsid w:val="004455ED"/>
    <w:rsid w:val="0045335B"/>
    <w:rsid w:val="00460DFA"/>
    <w:rsid w:val="00460FA4"/>
    <w:rsid w:val="00462BEC"/>
    <w:rsid w:val="00466C74"/>
    <w:rsid w:val="00475426"/>
    <w:rsid w:val="004851A7"/>
    <w:rsid w:val="00486F33"/>
    <w:rsid w:val="004A27FF"/>
    <w:rsid w:val="004A6B4E"/>
    <w:rsid w:val="004D5A9E"/>
    <w:rsid w:val="004D7D93"/>
    <w:rsid w:val="005023A6"/>
    <w:rsid w:val="00511CB0"/>
    <w:rsid w:val="00520F55"/>
    <w:rsid w:val="00521737"/>
    <w:rsid w:val="00534E41"/>
    <w:rsid w:val="005517D5"/>
    <w:rsid w:val="00552C48"/>
    <w:rsid w:val="00561C39"/>
    <w:rsid w:val="00571684"/>
    <w:rsid w:val="00590327"/>
    <w:rsid w:val="00596D6C"/>
    <w:rsid w:val="005E73AE"/>
    <w:rsid w:val="005F04BB"/>
    <w:rsid w:val="005F3025"/>
    <w:rsid w:val="006063E5"/>
    <w:rsid w:val="00623BBB"/>
    <w:rsid w:val="0062448D"/>
    <w:rsid w:val="00633DB8"/>
    <w:rsid w:val="0064119A"/>
    <w:rsid w:val="00644155"/>
    <w:rsid w:val="0066376F"/>
    <w:rsid w:val="00667834"/>
    <w:rsid w:val="0067097D"/>
    <w:rsid w:val="00691531"/>
    <w:rsid w:val="00693A9B"/>
    <w:rsid w:val="00696E3B"/>
    <w:rsid w:val="006B52D2"/>
    <w:rsid w:val="006C552A"/>
    <w:rsid w:val="006C6334"/>
    <w:rsid w:val="006E3B62"/>
    <w:rsid w:val="006F4B44"/>
    <w:rsid w:val="00700918"/>
    <w:rsid w:val="007033A8"/>
    <w:rsid w:val="0071467F"/>
    <w:rsid w:val="00731C41"/>
    <w:rsid w:val="0075641E"/>
    <w:rsid w:val="00757424"/>
    <w:rsid w:val="00764C88"/>
    <w:rsid w:val="007670F4"/>
    <w:rsid w:val="007714F3"/>
    <w:rsid w:val="007736D6"/>
    <w:rsid w:val="00780A01"/>
    <w:rsid w:val="00790039"/>
    <w:rsid w:val="007A3060"/>
    <w:rsid w:val="007A5131"/>
    <w:rsid w:val="007B6681"/>
    <w:rsid w:val="007E706C"/>
    <w:rsid w:val="0080187C"/>
    <w:rsid w:val="008130FB"/>
    <w:rsid w:val="00815798"/>
    <w:rsid w:val="008565AF"/>
    <w:rsid w:val="008613B4"/>
    <w:rsid w:val="0086276B"/>
    <w:rsid w:val="008722AA"/>
    <w:rsid w:val="0088082C"/>
    <w:rsid w:val="00892A38"/>
    <w:rsid w:val="008B7827"/>
    <w:rsid w:val="008D1914"/>
    <w:rsid w:val="008D6A92"/>
    <w:rsid w:val="008D77EA"/>
    <w:rsid w:val="008F03F1"/>
    <w:rsid w:val="008F4BB9"/>
    <w:rsid w:val="008F7FD0"/>
    <w:rsid w:val="0090346B"/>
    <w:rsid w:val="00905389"/>
    <w:rsid w:val="0093370D"/>
    <w:rsid w:val="0093571E"/>
    <w:rsid w:val="00937E7E"/>
    <w:rsid w:val="00944D6E"/>
    <w:rsid w:val="009452E7"/>
    <w:rsid w:val="00963C29"/>
    <w:rsid w:val="00963DD0"/>
    <w:rsid w:val="009706FC"/>
    <w:rsid w:val="0097585E"/>
    <w:rsid w:val="00980D9F"/>
    <w:rsid w:val="00985B1A"/>
    <w:rsid w:val="00992C93"/>
    <w:rsid w:val="00994417"/>
    <w:rsid w:val="009951BF"/>
    <w:rsid w:val="00997A48"/>
    <w:rsid w:val="009B4AFB"/>
    <w:rsid w:val="009B5F09"/>
    <w:rsid w:val="009B6287"/>
    <w:rsid w:val="009C0E2C"/>
    <w:rsid w:val="009C2294"/>
    <w:rsid w:val="009D25A8"/>
    <w:rsid w:val="00A02F4D"/>
    <w:rsid w:val="00A05E16"/>
    <w:rsid w:val="00A10ACE"/>
    <w:rsid w:val="00A27719"/>
    <w:rsid w:val="00A307B0"/>
    <w:rsid w:val="00A34E4D"/>
    <w:rsid w:val="00A4062F"/>
    <w:rsid w:val="00A416FD"/>
    <w:rsid w:val="00A46E7C"/>
    <w:rsid w:val="00A50017"/>
    <w:rsid w:val="00A53C7E"/>
    <w:rsid w:val="00A61488"/>
    <w:rsid w:val="00A70186"/>
    <w:rsid w:val="00A75EDD"/>
    <w:rsid w:val="00A77D9F"/>
    <w:rsid w:val="00A81058"/>
    <w:rsid w:val="00A9542E"/>
    <w:rsid w:val="00A95F4F"/>
    <w:rsid w:val="00A97FC9"/>
    <w:rsid w:val="00AD5427"/>
    <w:rsid w:val="00AE03E5"/>
    <w:rsid w:val="00AE1464"/>
    <w:rsid w:val="00AE455D"/>
    <w:rsid w:val="00B01C5D"/>
    <w:rsid w:val="00B10C54"/>
    <w:rsid w:val="00B14150"/>
    <w:rsid w:val="00B30972"/>
    <w:rsid w:val="00B36DE7"/>
    <w:rsid w:val="00B42254"/>
    <w:rsid w:val="00B46BB1"/>
    <w:rsid w:val="00B57AF5"/>
    <w:rsid w:val="00B728B3"/>
    <w:rsid w:val="00B86518"/>
    <w:rsid w:val="00BA22E1"/>
    <w:rsid w:val="00BA53BA"/>
    <w:rsid w:val="00BB254D"/>
    <w:rsid w:val="00BD0533"/>
    <w:rsid w:val="00BD5466"/>
    <w:rsid w:val="00BD7DB1"/>
    <w:rsid w:val="00BE305E"/>
    <w:rsid w:val="00BF250D"/>
    <w:rsid w:val="00C162CA"/>
    <w:rsid w:val="00C213CE"/>
    <w:rsid w:val="00C225C6"/>
    <w:rsid w:val="00C3105A"/>
    <w:rsid w:val="00C42B9B"/>
    <w:rsid w:val="00C42C2E"/>
    <w:rsid w:val="00C54316"/>
    <w:rsid w:val="00C750D3"/>
    <w:rsid w:val="00C77711"/>
    <w:rsid w:val="00C852D5"/>
    <w:rsid w:val="00C93F63"/>
    <w:rsid w:val="00CA304F"/>
    <w:rsid w:val="00CA3EC1"/>
    <w:rsid w:val="00CA4128"/>
    <w:rsid w:val="00CD3DC6"/>
    <w:rsid w:val="00D04636"/>
    <w:rsid w:val="00D07E06"/>
    <w:rsid w:val="00D31313"/>
    <w:rsid w:val="00D34245"/>
    <w:rsid w:val="00D347AC"/>
    <w:rsid w:val="00D367CB"/>
    <w:rsid w:val="00D53E7A"/>
    <w:rsid w:val="00D54011"/>
    <w:rsid w:val="00D65B7A"/>
    <w:rsid w:val="00D82C3C"/>
    <w:rsid w:val="00D8461B"/>
    <w:rsid w:val="00D919AD"/>
    <w:rsid w:val="00D97FFA"/>
    <w:rsid w:val="00DA79B9"/>
    <w:rsid w:val="00DA7E88"/>
    <w:rsid w:val="00DB73C7"/>
    <w:rsid w:val="00DD0BCB"/>
    <w:rsid w:val="00DD4EC1"/>
    <w:rsid w:val="00DE2BDB"/>
    <w:rsid w:val="00DF72BF"/>
    <w:rsid w:val="00E0114E"/>
    <w:rsid w:val="00E07732"/>
    <w:rsid w:val="00E1716B"/>
    <w:rsid w:val="00E22C55"/>
    <w:rsid w:val="00E3754F"/>
    <w:rsid w:val="00E43F1A"/>
    <w:rsid w:val="00E445F2"/>
    <w:rsid w:val="00E44C23"/>
    <w:rsid w:val="00E5274F"/>
    <w:rsid w:val="00E63A4F"/>
    <w:rsid w:val="00E71922"/>
    <w:rsid w:val="00E869FC"/>
    <w:rsid w:val="00EA0068"/>
    <w:rsid w:val="00EA4F53"/>
    <w:rsid w:val="00EA66DD"/>
    <w:rsid w:val="00EA6F82"/>
    <w:rsid w:val="00EB7097"/>
    <w:rsid w:val="00ED1F88"/>
    <w:rsid w:val="00EF2B10"/>
    <w:rsid w:val="00EF7127"/>
    <w:rsid w:val="00F0187B"/>
    <w:rsid w:val="00F2124B"/>
    <w:rsid w:val="00F21DF3"/>
    <w:rsid w:val="00F3317C"/>
    <w:rsid w:val="00F37F3E"/>
    <w:rsid w:val="00F61581"/>
    <w:rsid w:val="00F71651"/>
    <w:rsid w:val="00F86A5D"/>
    <w:rsid w:val="00F95A7D"/>
    <w:rsid w:val="00FA37AE"/>
    <w:rsid w:val="00FC5957"/>
    <w:rsid w:val="00FF676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4B118E4"/>
  <w15:docId w15:val="{D5747156-BCF5-474B-9EB4-4D7575FBC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B01C5D"/>
    <w:rPr>
      <w:rFonts w:ascii="Arial" w:hAnsi="Arial"/>
      <w:sz w:val="24"/>
      <w:szCs w:val="24"/>
      <w:lang w:eastAsia="en-US"/>
    </w:rPr>
  </w:style>
  <w:style w:type="paragraph" w:styleId="Heading1">
    <w:name w:val="heading 1"/>
    <w:basedOn w:val="Normal"/>
    <w:next w:val="Normal"/>
    <w:link w:val="Heading1Char"/>
    <w:qFormat/>
    <w:rsid w:val="00B01C5D"/>
    <w:pPr>
      <w:spacing w:before="240" w:after="60"/>
      <w:outlineLvl w:val="0"/>
    </w:pPr>
    <w:rPr>
      <w:b/>
      <w:kern w:val="32"/>
      <w:sz w:val="32"/>
      <w:szCs w:val="32"/>
    </w:rPr>
  </w:style>
  <w:style w:type="paragraph" w:styleId="Heading2">
    <w:name w:val="heading 2"/>
    <w:basedOn w:val="Normal"/>
    <w:next w:val="Normal"/>
    <w:link w:val="Heading2Char"/>
    <w:qFormat/>
    <w:rsid w:val="00B01C5D"/>
    <w:pPr>
      <w:spacing w:before="240"/>
      <w:outlineLvl w:val="1"/>
    </w:pPr>
    <w:rPr>
      <w:b/>
      <w:i/>
      <w:kern w:val="28"/>
      <w:sz w:val="28"/>
      <w:szCs w:val="28"/>
    </w:rPr>
  </w:style>
  <w:style w:type="paragraph" w:styleId="Heading3">
    <w:name w:val="heading 3"/>
    <w:basedOn w:val="Normal"/>
    <w:next w:val="Normal"/>
    <w:link w:val="Heading3Char"/>
    <w:qFormat/>
    <w:rsid w:val="00B01C5D"/>
    <w:pPr>
      <w:spacing w:before="240" w:after="60"/>
      <w:outlineLvl w:val="2"/>
    </w:pPr>
    <w:rPr>
      <w:b/>
      <w:sz w:val="26"/>
    </w:rPr>
  </w:style>
  <w:style w:type="paragraph" w:styleId="Heading4">
    <w:name w:val="heading 4"/>
    <w:basedOn w:val="Normal"/>
    <w:next w:val="Normal"/>
    <w:link w:val="Heading4Char"/>
    <w:qFormat/>
    <w:rsid w:val="00B01C5D"/>
    <w:pPr>
      <w:spacing w:before="240" w:after="60"/>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cktotop">
    <w:name w:val="Back to top"/>
    <w:basedOn w:val="Normal"/>
    <w:next w:val="Normal"/>
    <w:rsid w:val="00B01C5D"/>
  </w:style>
  <w:style w:type="paragraph" w:styleId="Caption">
    <w:name w:val="caption"/>
    <w:basedOn w:val="Normal"/>
    <w:next w:val="Normal"/>
    <w:qFormat/>
    <w:rsid w:val="00B01C5D"/>
    <w:rPr>
      <w:b/>
      <w:bCs/>
      <w:szCs w:val="20"/>
    </w:rPr>
  </w:style>
  <w:style w:type="character" w:customStyle="1" w:styleId="Heading1Char">
    <w:name w:val="Heading 1 Char"/>
    <w:basedOn w:val="DefaultParagraphFont"/>
    <w:link w:val="Heading1"/>
    <w:rsid w:val="00B01C5D"/>
    <w:rPr>
      <w:rFonts w:ascii="Arial" w:hAnsi="Arial"/>
      <w:b/>
      <w:kern w:val="32"/>
      <w:sz w:val="32"/>
      <w:szCs w:val="32"/>
      <w:lang w:eastAsia="en-US"/>
    </w:rPr>
  </w:style>
  <w:style w:type="character" w:customStyle="1" w:styleId="Heading2Char">
    <w:name w:val="Heading 2 Char"/>
    <w:basedOn w:val="DefaultParagraphFont"/>
    <w:link w:val="Heading2"/>
    <w:rsid w:val="00B01C5D"/>
    <w:rPr>
      <w:rFonts w:ascii="Arial" w:hAnsi="Arial"/>
      <w:b/>
      <w:i/>
      <w:kern w:val="28"/>
      <w:sz w:val="28"/>
      <w:szCs w:val="28"/>
      <w:lang w:eastAsia="en-US"/>
    </w:rPr>
  </w:style>
  <w:style w:type="character" w:customStyle="1" w:styleId="Heading3Char">
    <w:name w:val="Heading 3 Char"/>
    <w:basedOn w:val="DefaultParagraphFont"/>
    <w:link w:val="Heading3"/>
    <w:rsid w:val="00B01C5D"/>
    <w:rPr>
      <w:rFonts w:ascii="Arial" w:hAnsi="Arial"/>
      <w:b/>
      <w:sz w:val="26"/>
      <w:szCs w:val="24"/>
      <w:lang w:eastAsia="en-US"/>
    </w:rPr>
  </w:style>
  <w:style w:type="character" w:customStyle="1" w:styleId="Heading4Char">
    <w:name w:val="Heading 4 Char"/>
    <w:basedOn w:val="DefaultParagraphFont"/>
    <w:link w:val="Heading4"/>
    <w:rsid w:val="00B01C5D"/>
    <w:rPr>
      <w:rFonts w:ascii="Arial" w:hAnsi="Arial"/>
      <w:b/>
      <w:sz w:val="24"/>
      <w:szCs w:val="24"/>
      <w:lang w:eastAsia="en-US"/>
    </w:rPr>
  </w:style>
  <w:style w:type="paragraph" w:customStyle="1" w:styleId="HorizontalLine">
    <w:name w:val="Horizontal Line"/>
    <w:basedOn w:val="Normal"/>
    <w:rsid w:val="00B01C5D"/>
  </w:style>
  <w:style w:type="paragraph" w:customStyle="1" w:styleId="ParagraphImageWrapLeft">
    <w:name w:val="Paragraph Image Wrap Left"/>
    <w:basedOn w:val="Normal"/>
    <w:rsid w:val="00B01C5D"/>
  </w:style>
  <w:style w:type="paragraph" w:customStyle="1" w:styleId="ParagraphImageWrapRight">
    <w:name w:val="Paragraph Image Wrap Right"/>
    <w:basedOn w:val="Normal"/>
    <w:rsid w:val="00B01C5D"/>
  </w:style>
  <w:style w:type="paragraph" w:customStyle="1" w:styleId="Summary">
    <w:name w:val="Summary"/>
    <w:basedOn w:val="Normal"/>
    <w:link w:val="SummaryCharChar"/>
    <w:rsid w:val="00B01C5D"/>
    <w:pPr>
      <w:spacing w:after="77"/>
      <w:ind w:left="129" w:right="129"/>
    </w:pPr>
    <w:rPr>
      <w:rFonts w:ascii="Verdana" w:hAnsi="Verdana"/>
      <w:color w:val="666666"/>
      <w:sz w:val="15"/>
      <w:szCs w:val="15"/>
      <w:lang w:eastAsia="en-GB"/>
    </w:rPr>
  </w:style>
  <w:style w:type="character" w:customStyle="1" w:styleId="SummaryCharChar">
    <w:name w:val="Summary Char Char"/>
    <w:link w:val="Summary"/>
    <w:rsid w:val="00B01C5D"/>
    <w:rPr>
      <w:rFonts w:ascii="Verdana" w:hAnsi="Verdana"/>
      <w:color w:val="666666"/>
      <w:sz w:val="15"/>
      <w:szCs w:val="15"/>
    </w:rPr>
  </w:style>
  <w:style w:type="table" w:customStyle="1" w:styleId="TableDFID">
    <w:name w:val="Table DFID"/>
    <w:basedOn w:val="TableNormal"/>
    <w:rsid w:val="00B01C5D"/>
    <w:rPr>
      <w:rFonts w:ascii="Arial Black" w:hAnsi="Arial Black"/>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rFonts w:ascii="Calibri" w:hAnsi="Calibri"/>
        <w:b w:val="0"/>
        <w:bCs/>
        <w:color w:val="FFFFFF"/>
        <w:sz w:val="20"/>
      </w:rPr>
      <w:tblPr/>
      <w:tcPr>
        <w:shd w:val="clear" w:color="auto" w:fill="006699"/>
      </w:tcPr>
    </w:tblStylePr>
    <w:tblStylePr w:type="lastRow">
      <w:rPr>
        <w:rFonts w:ascii="Calibri" w:hAnsi="Calibri"/>
        <w:b w:val="0"/>
        <w:color w:val="auto"/>
        <w:sz w:val="20"/>
      </w:rPr>
      <w:tblPr/>
      <w:tcPr>
        <w:shd w:val="clear" w:color="auto" w:fill="FFFFFF"/>
      </w:tcPr>
    </w:tblStylePr>
    <w:tblStylePr w:type="firstCol">
      <w:rPr>
        <w:rFonts w:ascii="Calibri" w:hAnsi="Calibri"/>
        <w:b w:val="0"/>
        <w:color w:val="FFFFFF"/>
        <w:sz w:val="20"/>
      </w:rPr>
      <w:tblPr/>
      <w:tcPr>
        <w:shd w:val="clear" w:color="auto" w:fill="006699"/>
      </w:tcPr>
    </w:tblStylePr>
    <w:tblStylePr w:type="lastCol">
      <w:rPr>
        <w:rFonts w:ascii="Calibri" w:hAnsi="Calibri"/>
        <w:b w:val="0"/>
        <w:color w:val="auto"/>
        <w:sz w:val="20"/>
      </w:rPr>
      <w:tblPr/>
      <w:tcPr>
        <w:shd w:val="clear" w:color="auto" w:fill="FFFFFF"/>
      </w:tcPr>
    </w:tblStylePr>
  </w:style>
  <w:style w:type="paragraph" w:customStyle="1" w:styleId="TableDFIDEnd">
    <w:name w:val="Table DFID End"/>
    <w:basedOn w:val="Normal"/>
    <w:rsid w:val="00B01C5D"/>
  </w:style>
  <w:style w:type="paragraph" w:customStyle="1" w:styleId="TableDFIDStart">
    <w:name w:val="Table DFID Start"/>
    <w:basedOn w:val="Normal"/>
    <w:rsid w:val="00B01C5D"/>
  </w:style>
  <w:style w:type="paragraph" w:customStyle="1" w:styleId="TableHeadings">
    <w:name w:val="Table Headings"/>
    <w:basedOn w:val="Normal"/>
    <w:rsid w:val="00B01C5D"/>
    <w:pPr>
      <w:spacing w:after="79"/>
    </w:pPr>
    <w:rPr>
      <w:b/>
      <w:bCs/>
      <w:color w:val="FFFFFF"/>
      <w:szCs w:val="20"/>
      <w:lang w:eastAsia="en-GB"/>
    </w:rPr>
  </w:style>
  <w:style w:type="table" w:customStyle="1" w:styleId="TableLayout">
    <w:name w:val="Table Layout"/>
    <w:basedOn w:val="TableNormal"/>
    <w:rsid w:val="00B01C5D"/>
    <w:tblPr/>
  </w:style>
  <w:style w:type="paragraph" w:styleId="BalloonText">
    <w:name w:val="Balloon Text"/>
    <w:basedOn w:val="Normal"/>
    <w:link w:val="BalloonTextChar"/>
    <w:rsid w:val="00A81058"/>
    <w:rPr>
      <w:rFonts w:ascii="Tahoma" w:hAnsi="Tahoma" w:cs="Tahoma"/>
      <w:sz w:val="16"/>
      <w:szCs w:val="16"/>
    </w:rPr>
  </w:style>
  <w:style w:type="character" w:customStyle="1" w:styleId="BalloonTextChar">
    <w:name w:val="Balloon Text Char"/>
    <w:basedOn w:val="DefaultParagraphFont"/>
    <w:link w:val="BalloonText"/>
    <w:rsid w:val="00A81058"/>
    <w:rPr>
      <w:rFonts w:ascii="Tahoma" w:hAnsi="Tahoma" w:cs="Tahoma"/>
      <w:sz w:val="16"/>
      <w:szCs w:val="16"/>
      <w:lang w:eastAsia="en-US"/>
    </w:rPr>
  </w:style>
  <w:style w:type="character" w:customStyle="1" w:styleId="apple-converted-space">
    <w:name w:val="apple-converted-space"/>
    <w:basedOn w:val="DefaultParagraphFont"/>
    <w:rsid w:val="001A10AA"/>
  </w:style>
  <w:style w:type="paragraph" w:styleId="FootnoteText">
    <w:name w:val="footnote text"/>
    <w:aliases w:val="Footnote Text WBR,WBR,ft,single space,FOOTNOTES,fn,Footnote Text qer,Footnote Text Char Char Char Char Char Char Char Char Char Char,ADB,WB-Fußnotentext,Fußnote,WB-Fuﬂnotentext,Fuﬂnote,Footnote Text Char Char Char,Char Char,Fußnote Char C"/>
    <w:basedOn w:val="Normal"/>
    <w:link w:val="FootnoteTextChar"/>
    <w:rsid w:val="00E44C23"/>
    <w:rPr>
      <w:sz w:val="20"/>
      <w:szCs w:val="20"/>
    </w:rPr>
  </w:style>
  <w:style w:type="character" w:customStyle="1" w:styleId="FootnoteTextChar">
    <w:name w:val="Footnote Text Char"/>
    <w:aliases w:val="Footnote Text WBR Char,WBR Char,ft Char,single space Char,FOOTNOTES Char,fn Char,Footnote Text qer Char,Footnote Text Char Char Char Char Char Char Char Char Char Char Char,ADB Char,WB-Fußnotentext Char,Fußnote Char,Fuﬂnote Char"/>
    <w:basedOn w:val="DefaultParagraphFont"/>
    <w:link w:val="FootnoteText"/>
    <w:rsid w:val="00E44C23"/>
    <w:rPr>
      <w:rFonts w:ascii="Arial" w:hAnsi="Arial"/>
      <w:lang w:eastAsia="en-US"/>
    </w:rPr>
  </w:style>
  <w:style w:type="character" w:styleId="FootnoteReference">
    <w:name w:val="footnote reference"/>
    <w:aliases w:val="ftref,Знак сноски 1,16 Point,Superscript 6 Point,BVI fnr Char Char Char Char,BVI fnr Car Car Char Char Char Char,BVI fnr Car Char Char Char Char,BVI fnr Car Car Car Car Char Char Char1 Char Char,BVI fnr Char Char Char Char Char,R"/>
    <w:basedOn w:val="DefaultParagraphFont"/>
    <w:link w:val="FootnoteReferencePara"/>
    <w:qFormat/>
    <w:rsid w:val="00E44C23"/>
    <w:rPr>
      <w:vertAlign w:val="superscript"/>
    </w:rPr>
  </w:style>
  <w:style w:type="paragraph" w:styleId="EndnoteText">
    <w:name w:val="endnote text"/>
    <w:basedOn w:val="Normal"/>
    <w:link w:val="EndnoteTextChar"/>
    <w:rsid w:val="00E44C23"/>
    <w:rPr>
      <w:sz w:val="20"/>
      <w:szCs w:val="20"/>
    </w:rPr>
  </w:style>
  <w:style w:type="character" w:customStyle="1" w:styleId="EndnoteTextChar">
    <w:name w:val="Endnote Text Char"/>
    <w:basedOn w:val="DefaultParagraphFont"/>
    <w:link w:val="EndnoteText"/>
    <w:rsid w:val="00E44C23"/>
    <w:rPr>
      <w:rFonts w:ascii="Arial" w:hAnsi="Arial"/>
      <w:lang w:eastAsia="en-US"/>
    </w:rPr>
  </w:style>
  <w:style w:type="character" w:styleId="EndnoteReference">
    <w:name w:val="endnote reference"/>
    <w:basedOn w:val="DefaultParagraphFont"/>
    <w:rsid w:val="00E44C23"/>
    <w:rPr>
      <w:vertAlign w:val="superscript"/>
    </w:rPr>
  </w:style>
  <w:style w:type="paragraph" w:styleId="Footer">
    <w:name w:val="footer"/>
    <w:basedOn w:val="Normal"/>
    <w:link w:val="FooterChar"/>
    <w:uiPriority w:val="99"/>
    <w:rsid w:val="00E44C23"/>
    <w:pPr>
      <w:tabs>
        <w:tab w:val="center" w:pos="4844"/>
        <w:tab w:val="right" w:pos="9689"/>
      </w:tabs>
    </w:pPr>
    <w:rPr>
      <w:rFonts w:ascii="Times New Roman" w:hAnsi="Times New Roman"/>
      <w:lang w:val="en-US"/>
    </w:rPr>
  </w:style>
  <w:style w:type="character" w:customStyle="1" w:styleId="FooterChar">
    <w:name w:val="Footer Char"/>
    <w:basedOn w:val="DefaultParagraphFont"/>
    <w:link w:val="Footer"/>
    <w:uiPriority w:val="99"/>
    <w:rsid w:val="00E44C23"/>
    <w:rPr>
      <w:sz w:val="24"/>
      <w:szCs w:val="24"/>
      <w:lang w:val="en-US" w:eastAsia="en-US"/>
    </w:rPr>
  </w:style>
  <w:style w:type="character" w:styleId="Hyperlink">
    <w:name w:val="Hyperlink"/>
    <w:basedOn w:val="DefaultParagraphFont"/>
    <w:rsid w:val="00E44C23"/>
    <w:rPr>
      <w:color w:val="0000FF" w:themeColor="hyperlink"/>
      <w:u w:val="single"/>
    </w:rPr>
  </w:style>
  <w:style w:type="character" w:styleId="SubtleReference">
    <w:name w:val="Subtle Reference"/>
    <w:basedOn w:val="DefaultParagraphFont"/>
    <w:uiPriority w:val="31"/>
    <w:qFormat/>
    <w:rsid w:val="00693A9B"/>
    <w:rPr>
      <w:smallCaps/>
      <w:color w:val="C0504D" w:themeColor="accent2"/>
      <w:u w:val="single"/>
    </w:rPr>
  </w:style>
  <w:style w:type="paragraph" w:styleId="IntenseQuote">
    <w:name w:val="Intense Quote"/>
    <w:basedOn w:val="Normal"/>
    <w:next w:val="Normal"/>
    <w:link w:val="IntenseQuoteChar"/>
    <w:uiPriority w:val="30"/>
    <w:qFormat/>
    <w:rsid w:val="00693A9B"/>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693A9B"/>
    <w:rPr>
      <w:rFonts w:ascii="Arial" w:hAnsi="Arial"/>
      <w:b/>
      <w:bCs/>
      <w:i/>
      <w:iCs/>
      <w:color w:val="4F81BD" w:themeColor="accent1"/>
      <w:sz w:val="24"/>
      <w:szCs w:val="24"/>
      <w:lang w:eastAsia="en-US"/>
    </w:rPr>
  </w:style>
  <w:style w:type="paragraph" w:styleId="Quote">
    <w:name w:val="Quote"/>
    <w:basedOn w:val="Normal"/>
    <w:next w:val="Normal"/>
    <w:link w:val="QuoteChar"/>
    <w:uiPriority w:val="29"/>
    <w:qFormat/>
    <w:rsid w:val="00693A9B"/>
    <w:rPr>
      <w:i/>
      <w:iCs/>
      <w:color w:val="000000" w:themeColor="text1"/>
    </w:rPr>
  </w:style>
  <w:style w:type="character" w:customStyle="1" w:styleId="QuoteChar">
    <w:name w:val="Quote Char"/>
    <w:basedOn w:val="DefaultParagraphFont"/>
    <w:link w:val="Quote"/>
    <w:uiPriority w:val="29"/>
    <w:rsid w:val="00693A9B"/>
    <w:rPr>
      <w:rFonts w:ascii="Arial" w:hAnsi="Arial"/>
      <w:i/>
      <w:iCs/>
      <w:color w:val="000000" w:themeColor="text1"/>
      <w:sz w:val="24"/>
      <w:szCs w:val="24"/>
      <w:lang w:eastAsia="en-US"/>
    </w:rPr>
  </w:style>
  <w:style w:type="character" w:styleId="IntenseEmphasis">
    <w:name w:val="Intense Emphasis"/>
    <w:basedOn w:val="DefaultParagraphFont"/>
    <w:uiPriority w:val="21"/>
    <w:qFormat/>
    <w:rsid w:val="00693A9B"/>
    <w:rPr>
      <w:b/>
      <w:bCs/>
      <w:i/>
      <w:iCs/>
      <w:color w:val="4F81BD" w:themeColor="accent1"/>
    </w:rPr>
  </w:style>
  <w:style w:type="paragraph" w:styleId="Title">
    <w:name w:val="Title"/>
    <w:basedOn w:val="Normal"/>
    <w:next w:val="Normal"/>
    <w:link w:val="TitleChar"/>
    <w:qFormat/>
    <w:rsid w:val="00693A9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693A9B"/>
    <w:rPr>
      <w:rFonts w:asciiTheme="majorHAnsi" w:eastAsiaTheme="majorEastAsia" w:hAnsiTheme="majorHAnsi" w:cstheme="majorBidi"/>
      <w:color w:val="17365D" w:themeColor="text2" w:themeShade="BF"/>
      <w:spacing w:val="5"/>
      <w:kern w:val="28"/>
      <w:sz w:val="52"/>
      <w:szCs w:val="52"/>
      <w:lang w:eastAsia="en-US"/>
    </w:rPr>
  </w:style>
  <w:style w:type="paragraph" w:styleId="NoSpacing">
    <w:name w:val="No Spacing"/>
    <w:uiPriority w:val="1"/>
    <w:qFormat/>
    <w:rsid w:val="00693A9B"/>
    <w:rPr>
      <w:rFonts w:ascii="Arial" w:hAnsi="Arial"/>
      <w:sz w:val="24"/>
      <w:szCs w:val="24"/>
      <w:lang w:eastAsia="en-US"/>
    </w:rPr>
  </w:style>
  <w:style w:type="paragraph" w:styleId="Subtitle">
    <w:name w:val="Subtitle"/>
    <w:basedOn w:val="Normal"/>
    <w:next w:val="Normal"/>
    <w:link w:val="SubtitleChar"/>
    <w:qFormat/>
    <w:rsid w:val="00693A9B"/>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rsid w:val="00693A9B"/>
    <w:rPr>
      <w:rFonts w:asciiTheme="majorHAnsi" w:eastAsiaTheme="majorEastAsia" w:hAnsiTheme="majorHAnsi" w:cstheme="majorBidi"/>
      <w:i/>
      <w:iCs/>
      <w:color w:val="4F81BD" w:themeColor="accent1"/>
      <w:spacing w:val="15"/>
      <w:sz w:val="24"/>
      <w:szCs w:val="24"/>
      <w:lang w:eastAsia="en-US"/>
    </w:rPr>
  </w:style>
  <w:style w:type="character" w:styleId="BookTitle">
    <w:name w:val="Book Title"/>
    <w:basedOn w:val="DefaultParagraphFont"/>
    <w:uiPriority w:val="33"/>
    <w:qFormat/>
    <w:rsid w:val="00693A9B"/>
    <w:rPr>
      <w:b/>
      <w:bCs/>
      <w:smallCaps/>
      <w:spacing w:val="5"/>
    </w:rPr>
  </w:style>
  <w:style w:type="paragraph" w:styleId="ListParagraph">
    <w:name w:val="List Paragraph"/>
    <w:basedOn w:val="Normal"/>
    <w:uiPriority w:val="34"/>
    <w:qFormat/>
    <w:rsid w:val="00693A9B"/>
    <w:pPr>
      <w:ind w:left="720"/>
      <w:contextualSpacing/>
    </w:pPr>
  </w:style>
  <w:style w:type="paragraph" w:styleId="Header">
    <w:name w:val="header"/>
    <w:basedOn w:val="Normal"/>
    <w:link w:val="HeaderChar"/>
    <w:rsid w:val="00693A9B"/>
    <w:pPr>
      <w:tabs>
        <w:tab w:val="center" w:pos="4513"/>
        <w:tab w:val="right" w:pos="9026"/>
      </w:tabs>
    </w:pPr>
  </w:style>
  <w:style w:type="character" w:customStyle="1" w:styleId="HeaderChar">
    <w:name w:val="Header Char"/>
    <w:basedOn w:val="DefaultParagraphFont"/>
    <w:link w:val="Header"/>
    <w:rsid w:val="00693A9B"/>
    <w:rPr>
      <w:rFonts w:ascii="Arial" w:hAnsi="Arial"/>
      <w:sz w:val="24"/>
      <w:szCs w:val="24"/>
      <w:lang w:eastAsia="en-US"/>
    </w:rPr>
  </w:style>
  <w:style w:type="table" w:styleId="TableGrid">
    <w:name w:val="Table Grid"/>
    <w:basedOn w:val="TableNormal"/>
    <w:rsid w:val="00A53C7E"/>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144EA"/>
    <w:rPr>
      <w:color w:val="808080"/>
    </w:rPr>
  </w:style>
  <w:style w:type="character" w:styleId="CommentReference">
    <w:name w:val="annotation reference"/>
    <w:basedOn w:val="DefaultParagraphFont"/>
    <w:rsid w:val="00F61581"/>
    <w:rPr>
      <w:sz w:val="16"/>
      <w:szCs w:val="16"/>
    </w:rPr>
  </w:style>
  <w:style w:type="paragraph" w:styleId="CommentText">
    <w:name w:val="annotation text"/>
    <w:basedOn w:val="Normal"/>
    <w:link w:val="CommentTextChar"/>
    <w:rsid w:val="00F61581"/>
    <w:rPr>
      <w:sz w:val="20"/>
      <w:szCs w:val="20"/>
    </w:rPr>
  </w:style>
  <w:style w:type="character" w:customStyle="1" w:styleId="CommentTextChar">
    <w:name w:val="Comment Text Char"/>
    <w:basedOn w:val="DefaultParagraphFont"/>
    <w:link w:val="CommentText"/>
    <w:rsid w:val="00F61581"/>
    <w:rPr>
      <w:rFonts w:ascii="Arial" w:hAnsi="Arial"/>
      <w:lang w:eastAsia="en-US"/>
    </w:rPr>
  </w:style>
  <w:style w:type="paragraph" w:styleId="CommentSubject">
    <w:name w:val="annotation subject"/>
    <w:basedOn w:val="CommentText"/>
    <w:next w:val="CommentText"/>
    <w:link w:val="CommentSubjectChar"/>
    <w:rsid w:val="001B6260"/>
    <w:rPr>
      <w:b/>
      <w:bCs/>
    </w:rPr>
  </w:style>
  <w:style w:type="character" w:customStyle="1" w:styleId="CommentSubjectChar">
    <w:name w:val="Comment Subject Char"/>
    <w:basedOn w:val="CommentTextChar"/>
    <w:link w:val="CommentSubject"/>
    <w:rsid w:val="001B6260"/>
    <w:rPr>
      <w:rFonts w:ascii="Arial" w:hAnsi="Arial"/>
      <w:b/>
      <w:bCs/>
      <w:lang w:eastAsia="en-US"/>
    </w:rPr>
  </w:style>
  <w:style w:type="character" w:styleId="FollowedHyperlink">
    <w:name w:val="FollowedHyperlink"/>
    <w:basedOn w:val="DefaultParagraphFont"/>
    <w:rsid w:val="00E869FC"/>
    <w:rPr>
      <w:color w:val="800080" w:themeColor="followedHyperlink"/>
      <w:u w:val="single"/>
    </w:rPr>
  </w:style>
  <w:style w:type="paragraph" w:customStyle="1" w:styleId="FootnoteReferencePara">
    <w:name w:val="Footnote Reference Para"/>
    <w:aliases w:val="ftref Para,Footnote Reference1 Para"/>
    <w:basedOn w:val="Normal"/>
    <w:link w:val="FootnoteReference"/>
    <w:uiPriority w:val="99"/>
    <w:rsid w:val="00221FC3"/>
    <w:pPr>
      <w:spacing w:before="80" w:after="240" w:line="276" w:lineRule="auto"/>
      <w:jc w:val="both"/>
    </w:pPr>
    <w:rPr>
      <w:rFonts w:ascii="Times New Roman" w:hAnsi="Times New Roman"/>
      <w:sz w:val="20"/>
      <w:szCs w:val="20"/>
      <w:vertAlign w:val="superscript"/>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066455">
      <w:bodyDiv w:val="1"/>
      <w:marLeft w:val="0"/>
      <w:marRight w:val="0"/>
      <w:marTop w:val="0"/>
      <w:marBottom w:val="0"/>
      <w:divBdr>
        <w:top w:val="none" w:sz="0" w:space="0" w:color="auto"/>
        <w:left w:val="none" w:sz="0" w:space="0" w:color="auto"/>
        <w:bottom w:val="none" w:sz="0" w:space="0" w:color="auto"/>
        <w:right w:val="none" w:sz="0" w:space="0" w:color="auto"/>
      </w:divBdr>
    </w:div>
    <w:div w:id="518812989">
      <w:bodyDiv w:val="1"/>
      <w:marLeft w:val="0"/>
      <w:marRight w:val="0"/>
      <w:marTop w:val="0"/>
      <w:marBottom w:val="0"/>
      <w:divBdr>
        <w:top w:val="none" w:sz="0" w:space="0" w:color="auto"/>
        <w:left w:val="none" w:sz="0" w:space="0" w:color="auto"/>
        <w:bottom w:val="none" w:sz="0" w:space="0" w:color="auto"/>
        <w:right w:val="none" w:sz="0" w:space="0" w:color="auto"/>
      </w:divBdr>
    </w:div>
    <w:div w:id="578518741">
      <w:bodyDiv w:val="1"/>
      <w:marLeft w:val="0"/>
      <w:marRight w:val="0"/>
      <w:marTop w:val="0"/>
      <w:marBottom w:val="0"/>
      <w:divBdr>
        <w:top w:val="none" w:sz="0" w:space="0" w:color="auto"/>
        <w:left w:val="none" w:sz="0" w:space="0" w:color="auto"/>
        <w:bottom w:val="none" w:sz="0" w:space="0" w:color="auto"/>
        <w:right w:val="none" w:sz="0" w:space="0" w:color="auto"/>
      </w:divBdr>
    </w:div>
    <w:div w:id="745344084">
      <w:bodyDiv w:val="1"/>
      <w:marLeft w:val="0"/>
      <w:marRight w:val="0"/>
      <w:marTop w:val="0"/>
      <w:marBottom w:val="0"/>
      <w:divBdr>
        <w:top w:val="none" w:sz="0" w:space="0" w:color="auto"/>
        <w:left w:val="none" w:sz="0" w:space="0" w:color="auto"/>
        <w:bottom w:val="none" w:sz="0" w:space="0" w:color="auto"/>
        <w:right w:val="none" w:sz="0" w:space="0" w:color="auto"/>
      </w:divBdr>
    </w:div>
    <w:div w:id="783117163">
      <w:bodyDiv w:val="1"/>
      <w:marLeft w:val="0"/>
      <w:marRight w:val="0"/>
      <w:marTop w:val="0"/>
      <w:marBottom w:val="0"/>
      <w:divBdr>
        <w:top w:val="none" w:sz="0" w:space="0" w:color="auto"/>
        <w:left w:val="none" w:sz="0" w:space="0" w:color="auto"/>
        <w:bottom w:val="none" w:sz="0" w:space="0" w:color="auto"/>
        <w:right w:val="none" w:sz="0" w:space="0" w:color="auto"/>
      </w:divBdr>
    </w:div>
    <w:div w:id="862399819">
      <w:bodyDiv w:val="1"/>
      <w:marLeft w:val="0"/>
      <w:marRight w:val="0"/>
      <w:marTop w:val="0"/>
      <w:marBottom w:val="0"/>
      <w:divBdr>
        <w:top w:val="none" w:sz="0" w:space="0" w:color="auto"/>
        <w:left w:val="none" w:sz="0" w:space="0" w:color="auto"/>
        <w:bottom w:val="none" w:sz="0" w:space="0" w:color="auto"/>
        <w:right w:val="none" w:sz="0" w:space="0" w:color="auto"/>
      </w:divBdr>
    </w:div>
    <w:div w:id="874512481">
      <w:bodyDiv w:val="1"/>
      <w:marLeft w:val="0"/>
      <w:marRight w:val="0"/>
      <w:marTop w:val="0"/>
      <w:marBottom w:val="0"/>
      <w:divBdr>
        <w:top w:val="none" w:sz="0" w:space="0" w:color="auto"/>
        <w:left w:val="none" w:sz="0" w:space="0" w:color="auto"/>
        <w:bottom w:val="none" w:sz="0" w:space="0" w:color="auto"/>
        <w:right w:val="none" w:sz="0" w:space="0" w:color="auto"/>
      </w:divBdr>
    </w:div>
    <w:div w:id="922374240">
      <w:bodyDiv w:val="1"/>
      <w:marLeft w:val="0"/>
      <w:marRight w:val="0"/>
      <w:marTop w:val="0"/>
      <w:marBottom w:val="0"/>
      <w:divBdr>
        <w:top w:val="none" w:sz="0" w:space="0" w:color="auto"/>
        <w:left w:val="none" w:sz="0" w:space="0" w:color="auto"/>
        <w:bottom w:val="none" w:sz="0" w:space="0" w:color="auto"/>
        <w:right w:val="none" w:sz="0" w:space="0" w:color="auto"/>
      </w:divBdr>
    </w:div>
    <w:div w:id="1056053116">
      <w:bodyDiv w:val="1"/>
      <w:marLeft w:val="0"/>
      <w:marRight w:val="0"/>
      <w:marTop w:val="0"/>
      <w:marBottom w:val="0"/>
      <w:divBdr>
        <w:top w:val="none" w:sz="0" w:space="0" w:color="auto"/>
        <w:left w:val="none" w:sz="0" w:space="0" w:color="auto"/>
        <w:bottom w:val="none" w:sz="0" w:space="0" w:color="auto"/>
        <w:right w:val="none" w:sz="0" w:space="0" w:color="auto"/>
      </w:divBdr>
    </w:div>
    <w:div w:id="1256940045">
      <w:bodyDiv w:val="1"/>
      <w:marLeft w:val="0"/>
      <w:marRight w:val="0"/>
      <w:marTop w:val="0"/>
      <w:marBottom w:val="0"/>
      <w:divBdr>
        <w:top w:val="none" w:sz="0" w:space="0" w:color="auto"/>
        <w:left w:val="none" w:sz="0" w:space="0" w:color="auto"/>
        <w:bottom w:val="none" w:sz="0" w:space="0" w:color="auto"/>
        <w:right w:val="none" w:sz="0" w:space="0" w:color="auto"/>
      </w:divBdr>
      <w:divsChild>
        <w:div w:id="1562136779">
          <w:marLeft w:val="0"/>
          <w:marRight w:val="0"/>
          <w:marTop w:val="0"/>
          <w:marBottom w:val="0"/>
          <w:divBdr>
            <w:top w:val="none" w:sz="0" w:space="0" w:color="auto"/>
            <w:left w:val="none" w:sz="0" w:space="0" w:color="auto"/>
            <w:bottom w:val="none" w:sz="0" w:space="0" w:color="auto"/>
            <w:right w:val="none" w:sz="0" w:space="0" w:color="auto"/>
          </w:divBdr>
        </w:div>
        <w:div w:id="528226905">
          <w:marLeft w:val="0"/>
          <w:marRight w:val="0"/>
          <w:marTop w:val="0"/>
          <w:marBottom w:val="0"/>
          <w:divBdr>
            <w:top w:val="none" w:sz="0" w:space="0" w:color="auto"/>
            <w:left w:val="none" w:sz="0" w:space="0" w:color="auto"/>
            <w:bottom w:val="none" w:sz="0" w:space="0" w:color="auto"/>
            <w:right w:val="none" w:sz="0" w:space="0" w:color="auto"/>
          </w:divBdr>
        </w:div>
        <w:div w:id="1770999308">
          <w:marLeft w:val="0"/>
          <w:marRight w:val="0"/>
          <w:marTop w:val="0"/>
          <w:marBottom w:val="0"/>
          <w:divBdr>
            <w:top w:val="none" w:sz="0" w:space="0" w:color="auto"/>
            <w:left w:val="none" w:sz="0" w:space="0" w:color="auto"/>
            <w:bottom w:val="none" w:sz="0" w:space="0" w:color="auto"/>
            <w:right w:val="none" w:sz="0" w:space="0" w:color="auto"/>
          </w:divBdr>
          <w:divsChild>
            <w:div w:id="691539802">
              <w:marLeft w:val="0"/>
              <w:marRight w:val="0"/>
              <w:marTop w:val="0"/>
              <w:marBottom w:val="0"/>
              <w:divBdr>
                <w:top w:val="none" w:sz="0" w:space="0" w:color="auto"/>
                <w:left w:val="none" w:sz="0" w:space="0" w:color="auto"/>
                <w:bottom w:val="none" w:sz="0" w:space="0" w:color="auto"/>
                <w:right w:val="none" w:sz="0" w:space="0" w:color="auto"/>
              </w:divBdr>
              <w:divsChild>
                <w:div w:id="1495760335">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9697728">
      <w:bodyDiv w:val="1"/>
      <w:marLeft w:val="0"/>
      <w:marRight w:val="0"/>
      <w:marTop w:val="0"/>
      <w:marBottom w:val="0"/>
      <w:divBdr>
        <w:top w:val="none" w:sz="0" w:space="0" w:color="auto"/>
        <w:left w:val="none" w:sz="0" w:space="0" w:color="auto"/>
        <w:bottom w:val="none" w:sz="0" w:space="0" w:color="auto"/>
        <w:right w:val="none" w:sz="0" w:space="0" w:color="auto"/>
      </w:divBdr>
    </w:div>
    <w:div w:id="1414356908">
      <w:bodyDiv w:val="1"/>
      <w:marLeft w:val="0"/>
      <w:marRight w:val="0"/>
      <w:marTop w:val="0"/>
      <w:marBottom w:val="0"/>
      <w:divBdr>
        <w:top w:val="none" w:sz="0" w:space="0" w:color="auto"/>
        <w:left w:val="none" w:sz="0" w:space="0" w:color="auto"/>
        <w:bottom w:val="none" w:sz="0" w:space="0" w:color="auto"/>
        <w:right w:val="none" w:sz="0" w:space="0" w:color="auto"/>
      </w:divBdr>
    </w:div>
    <w:div w:id="1488089857">
      <w:bodyDiv w:val="1"/>
      <w:marLeft w:val="0"/>
      <w:marRight w:val="0"/>
      <w:marTop w:val="0"/>
      <w:marBottom w:val="0"/>
      <w:divBdr>
        <w:top w:val="none" w:sz="0" w:space="0" w:color="auto"/>
        <w:left w:val="none" w:sz="0" w:space="0" w:color="auto"/>
        <w:bottom w:val="none" w:sz="0" w:space="0" w:color="auto"/>
        <w:right w:val="none" w:sz="0" w:space="0" w:color="auto"/>
      </w:divBdr>
    </w:div>
    <w:div w:id="1949848262">
      <w:bodyDiv w:val="1"/>
      <w:marLeft w:val="0"/>
      <w:marRight w:val="0"/>
      <w:marTop w:val="0"/>
      <w:marBottom w:val="0"/>
      <w:divBdr>
        <w:top w:val="none" w:sz="0" w:space="0" w:color="auto"/>
        <w:left w:val="none" w:sz="0" w:space="0" w:color="auto"/>
        <w:bottom w:val="none" w:sz="0" w:space="0" w:color="auto"/>
        <w:right w:val="none" w:sz="0" w:space="0" w:color="auto"/>
      </w:divBdr>
    </w:div>
    <w:div w:id="1965769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B7CD6E3B157434EB423FA835E93A24D" ma:contentTypeVersion="10" ma:contentTypeDescription="Create a new document." ma:contentTypeScope="" ma:versionID="13626f1bc311b167a5ec7cdafbf478d6">
  <xsd:schema xmlns:xsd="http://www.w3.org/2001/XMLSchema" xmlns:xs="http://www.w3.org/2001/XMLSchema" xmlns:p="http://schemas.microsoft.com/office/2006/metadata/properties" xmlns:ns3="b75bebba-e117-4c06-bdb2-b1c52fc7f70a" targetNamespace="http://schemas.microsoft.com/office/2006/metadata/properties" ma:root="true" ma:fieldsID="21721e781275e3984d0fc182b4f21bc7" ns3:_="">
    <xsd:import namespace="b75bebba-e117-4c06-bdb2-b1c52fc7f70a"/>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75bebba-e117-4c06-bdb2-b1c52fc7f70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53C843-A8B4-4B8B-9D95-74AD200ED3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75bebba-e117-4c06-bdb2-b1c52fc7f70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62080DF-97A1-4BFF-8BAF-3F1EB78605C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33EEF55-494B-46C0-83AD-9ED91B427C26}">
  <ds:schemaRefs>
    <ds:schemaRef ds:uri="http://schemas.microsoft.com/sharepoint/v3/contenttype/forms"/>
  </ds:schemaRefs>
</ds:datastoreItem>
</file>

<file path=customXml/itemProps4.xml><?xml version="1.0" encoding="utf-8"?>
<ds:datastoreItem xmlns:ds="http://schemas.openxmlformats.org/officeDocument/2006/customXml" ds:itemID="{D933E0C7-B235-46B9-B526-9368B641D9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636</Words>
  <Characters>3628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DFID</Company>
  <LinksUpToDate>false</LinksUpToDate>
  <CharactersWithSpaces>4256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Claire Giry</dc:creator>
  <cp:lastModifiedBy>Charles Baillie</cp:lastModifiedBy>
  <cp:revision>2</cp:revision>
  <dcterms:created xsi:type="dcterms:W3CDTF">2020-08-03T18:31:00Z</dcterms:created>
  <dcterms:modified xsi:type="dcterms:W3CDTF">2020-08-03T18:31:00Z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4c996da-17fa-4fc5-8989-2758fb4cf86b_Enabled">
    <vt:lpwstr>true</vt:lpwstr>
  </property>
  <property fmtid="{D5CDD505-2E9C-101B-9397-08002B2CF9AE}" pid="3" name="MSIP_Label_e4c996da-17fa-4fc5-8989-2758fb4cf86b_SetDate">
    <vt:lpwstr>2020-07-30T11:43:09Z</vt:lpwstr>
  </property>
  <property fmtid="{D5CDD505-2E9C-101B-9397-08002B2CF9AE}" pid="4" name="MSIP_Label_e4c996da-17fa-4fc5-8989-2758fb4cf86b_Method">
    <vt:lpwstr>Privileged</vt:lpwstr>
  </property>
  <property fmtid="{D5CDD505-2E9C-101B-9397-08002B2CF9AE}" pid="5" name="MSIP_Label_e4c996da-17fa-4fc5-8989-2758fb4cf86b_Name">
    <vt:lpwstr>OFFICIAL</vt:lpwstr>
  </property>
  <property fmtid="{D5CDD505-2E9C-101B-9397-08002B2CF9AE}" pid="6" name="MSIP_Label_e4c996da-17fa-4fc5-8989-2758fb4cf86b_SiteId">
    <vt:lpwstr>cdf709af-1a18-4c74-bd93-6d14a64d73b3</vt:lpwstr>
  </property>
  <property fmtid="{D5CDD505-2E9C-101B-9397-08002B2CF9AE}" pid="7" name="MSIP_Label_e4c996da-17fa-4fc5-8989-2758fb4cf86b_ActionId">
    <vt:lpwstr>5b47aa61-6a8f-4b7a-9501-0000f89e875c</vt:lpwstr>
  </property>
  <property fmtid="{D5CDD505-2E9C-101B-9397-08002B2CF9AE}" pid="8" name="MSIP_Label_e4c996da-17fa-4fc5-8989-2758fb4cf86b_ContentBits">
    <vt:lpwstr>1</vt:lpwstr>
  </property>
  <property fmtid="{D5CDD505-2E9C-101B-9397-08002B2CF9AE}" pid="9" name="ContentTypeId">
    <vt:lpwstr>0x0101000B7CD6E3B157434EB423FA835E93A24D</vt:lpwstr>
  </property>
</Properties>
</file>