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111">
      <w:pPr>
        <w:jc w:val="both"/>
        <w:rPr>
          <w:rFonts w:ascii="Times New Roman" w:hAnsi="Times New Roman" w:eastAsia="Times New Roman" w:cs="Times New Roman"/>
          <w:b/>
          <w:sz w:val="24"/>
          <w:szCs w:val="24"/>
        </w:rPr>
      </w:pPr>
    </w:p>
    <w:p w14:paraId="00000112">
      <w:pPr>
        <w:tabs>
          <w:tab w:val="center" w:pos="4513"/>
          <w:tab w:val="left" w:pos="8130"/>
        </w:tabs>
        <w:rPr>
          <w:rFonts w:ascii="Times New Roman" w:hAnsi="Times New Roman" w:eastAsia="Times New Roman" w:cs="Times New Roman"/>
          <w:color w:val="A4C2F4"/>
          <w:sz w:val="24"/>
          <w:szCs w:val="24"/>
        </w:rPr>
      </w:pPr>
      <w:r>
        <w:rPr>
          <w:rFonts w:ascii="Times New Roman" w:hAnsi="Times New Roman" w:eastAsia="Times New Roman" w:cs="Times New Roman"/>
          <w:color w:val="A4C2F4"/>
          <w:sz w:val="24"/>
          <w:szCs w:val="24"/>
          <w:rtl w:val="0"/>
        </w:rPr>
        <w:t>Our approach also includes a stage of detection of fileless malware where we perform memory analysis using our proposed algorithm of Fileless Malware Detection using the volatility  tool. Below are some output snapshots that give us an idea of presence of fileless malware utilizing volatility plugins.</w:t>
      </w:r>
    </w:p>
    <w:p w14:paraId="00000113">
      <w:pPr>
        <w:tabs>
          <w:tab w:val="center" w:pos="4513"/>
          <w:tab w:val="left" w:pos="8130"/>
        </w:tabs>
        <w:rPr>
          <w:rFonts w:ascii="Times New Roman" w:hAnsi="Times New Roman" w:eastAsia="Times New Roman" w:cs="Times New Roman"/>
          <w:b/>
          <w:color w:val="A4C2F4"/>
          <w:sz w:val="24"/>
          <w:szCs w:val="24"/>
        </w:rPr>
      </w:pPr>
      <w:r>
        <w:rPr>
          <w:rFonts w:ascii="Times New Roman" w:hAnsi="Times New Roman" w:eastAsia="Times New Roman" w:cs="Times New Roman"/>
          <w:b/>
          <w:color w:val="A4C2F4"/>
          <w:sz w:val="24"/>
          <w:szCs w:val="24"/>
          <w:rtl w:val="0"/>
        </w:rPr>
        <w:t>Detection of File-based Malware</w:t>
      </w:r>
    </w:p>
    <w:p w14:paraId="00000114">
      <w:pPr>
        <w:rPr>
          <w:rFonts w:ascii="Times New Roman" w:hAnsi="Times New Roman" w:eastAsia="Times New Roman" w:cs="Times New Roman"/>
          <w:b/>
          <w:color w:val="A4C2F4"/>
          <w:sz w:val="24"/>
          <w:szCs w:val="24"/>
        </w:rPr>
      </w:pPr>
      <w:r>
        <w:rPr>
          <w:rFonts w:ascii="Times New Roman" w:hAnsi="Times New Roman" w:eastAsia="Times New Roman" w:cs="Times New Roman"/>
          <w:b/>
          <w:color w:val="A4C2F4"/>
          <w:sz w:val="24"/>
          <w:szCs w:val="24"/>
          <w:rtl w:val="0"/>
        </w:rPr>
        <w:t>(a) pslist</w:t>
      </w:r>
    </w:p>
    <w:p w14:paraId="00000115">
      <w:pPr>
        <w:rPr>
          <w:rFonts w:ascii="Times New Roman" w:hAnsi="Times New Roman" w:eastAsia="Times New Roman" w:cs="Times New Roman"/>
          <w:b/>
          <w:color w:val="A4C2F4"/>
          <w:sz w:val="24"/>
          <w:szCs w:val="24"/>
        </w:rPr>
      </w:pPr>
      <w:r>
        <w:rPr>
          <w:rFonts w:ascii="Times New Roman" w:hAnsi="Times New Roman" w:eastAsia="Times New Roman" w:cs="Times New Roman"/>
          <w:b/>
          <w:color w:val="A4C2F4"/>
          <w:sz w:val="24"/>
          <w:szCs w:val="24"/>
        </w:rPr>
        <w:drawing>
          <wp:inline distT="114300" distB="114300" distL="114300" distR="114300">
            <wp:extent cx="5772150" cy="2125345"/>
            <wp:effectExtent l="0" t="0" r="0" b="0"/>
            <wp:docPr id="2137526917" name="image18.png"/>
            <wp:cNvGraphicFramePr/>
            <a:graphic xmlns:a="http://schemas.openxmlformats.org/drawingml/2006/main">
              <a:graphicData uri="http://schemas.openxmlformats.org/drawingml/2006/picture">
                <pic:pic xmlns:pic="http://schemas.openxmlformats.org/drawingml/2006/picture">
                  <pic:nvPicPr>
                    <pic:cNvPr id="2137526917" name="image18.png"/>
                    <pic:cNvPicPr preferRelativeResize="0"/>
                  </pic:nvPicPr>
                  <pic:blipFill>
                    <a:blip r:embed="rId6"/>
                    <a:srcRect/>
                    <a:stretch>
                      <a:fillRect/>
                    </a:stretch>
                  </pic:blipFill>
                  <pic:spPr>
                    <a:xfrm>
                      <a:off x="0" y="0"/>
                      <a:ext cx="5772196" cy="2125514"/>
                    </a:xfrm>
                    <a:prstGeom prst="rect">
                      <a:avLst/>
                    </a:prstGeom>
                  </pic:spPr>
                </pic:pic>
              </a:graphicData>
            </a:graphic>
          </wp:inline>
        </w:drawing>
      </w:r>
    </w:p>
    <w:p w14:paraId="00000116">
      <w:pPr>
        <w:rPr>
          <w:rFonts w:ascii="Times New Roman" w:hAnsi="Times New Roman" w:eastAsia="Times New Roman" w:cs="Times New Roman"/>
          <w:color w:val="A4C2F4"/>
          <w:sz w:val="24"/>
          <w:szCs w:val="24"/>
        </w:rPr>
      </w:pPr>
      <w:r>
        <w:rPr>
          <w:rFonts w:ascii="Times New Roman" w:hAnsi="Times New Roman" w:eastAsia="Times New Roman" w:cs="Times New Roman"/>
          <w:color w:val="A4C2F4"/>
          <w:sz w:val="24"/>
          <w:szCs w:val="24"/>
          <w:rtl w:val="0"/>
        </w:rPr>
        <w:t xml:space="preserve">The output from the </w:t>
      </w:r>
      <w:r>
        <w:rPr>
          <w:rFonts w:ascii="Times New Roman" w:hAnsi="Times New Roman" w:eastAsia="Times New Roman" w:cs="Times New Roman"/>
          <w:b/>
          <w:color w:val="A4C2F4"/>
          <w:sz w:val="24"/>
          <w:szCs w:val="24"/>
          <w:rtl w:val="0"/>
        </w:rPr>
        <w:t>pslist</w:t>
      </w:r>
      <w:r>
        <w:rPr>
          <w:rFonts w:ascii="Times New Roman" w:hAnsi="Times New Roman" w:eastAsia="Times New Roman" w:cs="Times New Roman"/>
          <w:color w:val="A4C2F4"/>
          <w:sz w:val="24"/>
          <w:szCs w:val="24"/>
          <w:rtl w:val="0"/>
        </w:rPr>
        <w:t xml:space="preserve"> command shows that the process </w:t>
      </w:r>
      <w:r>
        <w:rPr>
          <w:rFonts w:ascii="Times New Roman" w:hAnsi="Times New Roman" w:eastAsia="Times New Roman" w:cs="Times New Roman"/>
          <w:b/>
          <w:color w:val="A4C2F4"/>
          <w:sz w:val="24"/>
          <w:szCs w:val="24"/>
          <w:rtl w:val="0"/>
        </w:rPr>
        <w:t>@WanaDecryptor@ (PID 740)</w:t>
      </w:r>
      <w:r>
        <w:rPr>
          <w:rFonts w:ascii="Times New Roman" w:hAnsi="Times New Roman" w:eastAsia="Times New Roman" w:cs="Times New Roman"/>
          <w:color w:val="A4C2F4"/>
          <w:sz w:val="24"/>
          <w:szCs w:val="24"/>
          <w:rtl w:val="0"/>
        </w:rPr>
        <w:t xml:space="preserve"> is identified as the WannaCry ransomware. It was launched by a suspicious parent process, </w:t>
      </w:r>
      <w:r>
        <w:rPr>
          <w:rFonts w:ascii="Times New Roman" w:hAnsi="Times New Roman" w:eastAsia="Times New Roman" w:cs="Times New Roman"/>
          <w:b/>
          <w:color w:val="A4C2F4"/>
          <w:sz w:val="24"/>
          <w:szCs w:val="24"/>
          <w:rtl w:val="0"/>
        </w:rPr>
        <w:t>tasksche.exe (PID 1940)</w:t>
      </w:r>
      <w:r>
        <w:rPr>
          <w:rFonts w:ascii="Times New Roman" w:hAnsi="Times New Roman" w:eastAsia="Times New Roman" w:cs="Times New Roman"/>
          <w:color w:val="A4C2F4"/>
          <w:sz w:val="24"/>
          <w:szCs w:val="24"/>
          <w:rtl w:val="0"/>
        </w:rPr>
        <w:t>, which appears to be mimicking the legitimate taskschd.exe (Task Scheduler) process. The misspelling suggests malicious intent, making it likely that this process is responsible for initiating the ransomware. Other system processes such as System, smss.exe, csrss.exe, winlogon.exe, lsass.exe, and explorer.exe are legitimate and do not seem to be directly associated with the ransomware infection.</w:t>
      </w:r>
    </w:p>
    <w:p w14:paraId="00000117">
      <w:pPr>
        <w:rPr>
          <w:rFonts w:ascii="Times New Roman" w:hAnsi="Times New Roman" w:eastAsia="Times New Roman" w:cs="Times New Roman"/>
          <w:color w:val="A4C2F4"/>
          <w:sz w:val="24"/>
          <w:szCs w:val="24"/>
        </w:rPr>
      </w:pPr>
    </w:p>
    <w:p w14:paraId="00000118">
      <w:pPr>
        <w:rPr>
          <w:rFonts w:ascii="Times New Roman" w:hAnsi="Times New Roman" w:eastAsia="Times New Roman" w:cs="Times New Roman"/>
          <w:b/>
          <w:color w:val="A4C2F4"/>
          <w:sz w:val="24"/>
          <w:szCs w:val="24"/>
        </w:rPr>
      </w:pPr>
      <w:bookmarkStart w:id="0" w:name="_heading=h.1fob9te" w:colFirst="0" w:colLast="0"/>
      <w:bookmarkEnd w:id="0"/>
      <w:r>
        <w:rPr>
          <w:rFonts w:ascii="Times New Roman" w:hAnsi="Times New Roman" w:eastAsia="Times New Roman" w:cs="Times New Roman"/>
          <w:b/>
          <w:color w:val="A4C2F4"/>
          <w:sz w:val="24"/>
          <w:szCs w:val="24"/>
          <w:rtl w:val="0"/>
        </w:rPr>
        <w:t>(b) psscan</w:t>
      </w:r>
    </w:p>
    <w:p w14:paraId="00000119">
      <w:pPr>
        <w:rPr>
          <w:rFonts w:ascii="Times New Roman" w:hAnsi="Times New Roman" w:eastAsia="Times New Roman" w:cs="Times New Roman"/>
          <w:b/>
          <w:color w:val="A4C2F4"/>
          <w:sz w:val="24"/>
          <w:szCs w:val="24"/>
        </w:rPr>
      </w:pPr>
      <w:r>
        <w:rPr>
          <w:rFonts w:ascii="Times New Roman" w:hAnsi="Times New Roman" w:eastAsia="Times New Roman" w:cs="Times New Roman"/>
          <w:b/>
          <w:color w:val="A4C2F4"/>
          <w:sz w:val="24"/>
          <w:szCs w:val="24"/>
        </w:rPr>
        <w:drawing>
          <wp:inline distT="114300" distB="114300" distL="114300" distR="114300">
            <wp:extent cx="5730875" cy="2654300"/>
            <wp:effectExtent l="0" t="0" r="0" b="0"/>
            <wp:docPr id="2137526918" name="image38.png"/>
            <wp:cNvGraphicFramePr/>
            <a:graphic xmlns:a="http://schemas.openxmlformats.org/drawingml/2006/main">
              <a:graphicData uri="http://schemas.openxmlformats.org/drawingml/2006/picture">
                <pic:pic xmlns:pic="http://schemas.openxmlformats.org/drawingml/2006/picture">
                  <pic:nvPicPr>
                    <pic:cNvPr id="2137526918" name="image38.png"/>
                    <pic:cNvPicPr preferRelativeResize="0"/>
                  </pic:nvPicPr>
                  <pic:blipFill>
                    <a:blip r:embed="rId7"/>
                    <a:srcRect/>
                    <a:stretch>
                      <a:fillRect/>
                    </a:stretch>
                  </pic:blipFill>
                  <pic:spPr>
                    <a:xfrm>
                      <a:off x="0" y="0"/>
                      <a:ext cx="5731200" cy="2654300"/>
                    </a:xfrm>
                    <a:prstGeom prst="rect">
                      <a:avLst/>
                    </a:prstGeom>
                  </pic:spPr>
                </pic:pic>
              </a:graphicData>
            </a:graphic>
          </wp:inline>
        </w:drawing>
      </w:r>
    </w:p>
    <w:p w14:paraId="0000011A">
      <w:pPr>
        <w:rPr>
          <w:rFonts w:ascii="Times New Roman" w:hAnsi="Times New Roman" w:eastAsia="Times New Roman" w:cs="Times New Roman"/>
          <w:b/>
          <w:color w:val="A4C2F4"/>
          <w:sz w:val="24"/>
          <w:szCs w:val="24"/>
        </w:rPr>
      </w:pPr>
      <w:r>
        <w:rPr>
          <w:rFonts w:ascii="Times New Roman" w:hAnsi="Times New Roman" w:eastAsia="Times New Roman" w:cs="Times New Roman"/>
          <w:b/>
          <w:color w:val="A4C2F4"/>
          <w:sz w:val="24"/>
          <w:szCs w:val="24"/>
        </w:rPr>
        <w:drawing>
          <wp:inline distT="114300" distB="114300" distL="114300" distR="114300">
            <wp:extent cx="5730875" cy="1765300"/>
            <wp:effectExtent l="0" t="0" r="0" b="0"/>
            <wp:docPr id="2137526919" name="image26.png"/>
            <wp:cNvGraphicFramePr/>
            <a:graphic xmlns:a="http://schemas.openxmlformats.org/drawingml/2006/main">
              <a:graphicData uri="http://schemas.openxmlformats.org/drawingml/2006/picture">
                <pic:pic xmlns:pic="http://schemas.openxmlformats.org/drawingml/2006/picture">
                  <pic:nvPicPr>
                    <pic:cNvPr id="2137526919" name="image26.png"/>
                    <pic:cNvPicPr preferRelativeResize="0"/>
                  </pic:nvPicPr>
                  <pic:blipFill>
                    <a:blip r:embed="rId8"/>
                    <a:srcRect/>
                    <a:stretch>
                      <a:fillRect/>
                    </a:stretch>
                  </pic:blipFill>
                  <pic:spPr>
                    <a:xfrm>
                      <a:off x="0" y="0"/>
                      <a:ext cx="5731200" cy="1765300"/>
                    </a:xfrm>
                    <a:prstGeom prst="rect">
                      <a:avLst/>
                    </a:prstGeom>
                  </pic:spPr>
                </pic:pic>
              </a:graphicData>
            </a:graphic>
          </wp:inline>
        </w:drawing>
      </w:r>
    </w:p>
    <w:p w14:paraId="0000011B">
      <w:pPr>
        <w:rPr>
          <w:rFonts w:ascii="Times New Roman" w:hAnsi="Times New Roman" w:eastAsia="Times New Roman" w:cs="Times New Roman"/>
          <w:color w:val="A4C2F4"/>
          <w:sz w:val="24"/>
          <w:szCs w:val="24"/>
        </w:rPr>
      </w:pPr>
      <w:r>
        <w:rPr>
          <w:rFonts w:ascii="Times New Roman" w:hAnsi="Times New Roman" w:eastAsia="Times New Roman" w:cs="Times New Roman"/>
          <w:color w:val="A4C2F4"/>
          <w:sz w:val="24"/>
          <w:szCs w:val="24"/>
          <w:rtl w:val="0"/>
        </w:rPr>
        <w:t xml:space="preserve">The </w:t>
      </w:r>
      <w:r>
        <w:rPr>
          <w:rFonts w:ascii="Times New Roman" w:hAnsi="Times New Roman" w:eastAsia="Times New Roman" w:cs="Times New Roman"/>
          <w:b/>
          <w:color w:val="A4C2F4"/>
          <w:sz w:val="24"/>
          <w:szCs w:val="24"/>
          <w:rtl w:val="0"/>
        </w:rPr>
        <w:t>psscan</w:t>
      </w:r>
      <w:r>
        <w:rPr>
          <w:rFonts w:ascii="Times New Roman" w:hAnsi="Times New Roman" w:eastAsia="Times New Roman" w:cs="Times New Roman"/>
          <w:color w:val="A4C2F4"/>
          <w:sz w:val="24"/>
          <w:szCs w:val="24"/>
          <w:rtl w:val="0"/>
        </w:rPr>
        <w:t xml:space="preserve"> output indicates that </w:t>
      </w:r>
      <w:r>
        <w:rPr>
          <w:rFonts w:ascii="Times New Roman" w:hAnsi="Times New Roman" w:eastAsia="Times New Roman" w:cs="Times New Roman"/>
          <w:b/>
          <w:color w:val="A4C2F4"/>
          <w:sz w:val="24"/>
          <w:szCs w:val="24"/>
          <w:rtl w:val="0"/>
        </w:rPr>
        <w:t>PID 1940 (tasksche.exe)</w:t>
      </w:r>
      <w:r>
        <w:rPr>
          <w:rFonts w:ascii="Times New Roman" w:hAnsi="Times New Roman" w:eastAsia="Times New Roman" w:cs="Times New Roman"/>
          <w:color w:val="A4C2F4"/>
          <w:sz w:val="24"/>
          <w:szCs w:val="24"/>
          <w:rtl w:val="0"/>
        </w:rPr>
        <w:t xml:space="preserve"> acts as the parent process for several short-lived processes linked to the WannaCry ransomware, including taskdl.exe, taskske.exe, and multiple instances of @WanaDecryptor@. These processes were rapidly created and terminated, behavior consistent with typical ransomware operations such as file encryption and the display of ransom demands</w:t>
      </w:r>
    </w:p>
    <w:p w14:paraId="0000011C">
      <w:pPr>
        <w:rPr>
          <w:rFonts w:ascii="Times New Roman" w:hAnsi="Times New Roman" w:eastAsia="Times New Roman" w:cs="Times New Roman"/>
          <w:b/>
          <w:color w:val="A4C2F4"/>
          <w:sz w:val="24"/>
          <w:szCs w:val="24"/>
        </w:rPr>
      </w:pPr>
    </w:p>
    <w:p w14:paraId="0000011D">
      <w:pPr>
        <w:rPr>
          <w:rFonts w:ascii="Times New Roman" w:hAnsi="Times New Roman" w:eastAsia="Times New Roman" w:cs="Times New Roman"/>
          <w:b/>
          <w:color w:val="A4C2F4"/>
          <w:sz w:val="24"/>
          <w:szCs w:val="24"/>
        </w:rPr>
      </w:pPr>
      <w:r>
        <w:rPr>
          <w:rFonts w:ascii="Times New Roman" w:hAnsi="Times New Roman" w:eastAsia="Times New Roman" w:cs="Times New Roman"/>
          <w:b/>
          <w:color w:val="A4C2F4"/>
          <w:sz w:val="24"/>
          <w:szCs w:val="24"/>
          <w:rtl w:val="0"/>
        </w:rPr>
        <w:t xml:space="preserve"> (d) filescan</w:t>
      </w:r>
    </w:p>
    <w:p w14:paraId="0000011E">
      <w:pPr>
        <w:rPr>
          <w:rFonts w:ascii="Times New Roman" w:hAnsi="Times New Roman" w:eastAsia="Times New Roman" w:cs="Times New Roman"/>
          <w:b/>
          <w:color w:val="A4C2F4"/>
          <w:sz w:val="24"/>
          <w:szCs w:val="24"/>
        </w:rPr>
      </w:pPr>
      <w:r>
        <w:rPr>
          <w:rFonts w:ascii="Times New Roman" w:hAnsi="Times New Roman" w:eastAsia="Times New Roman" w:cs="Times New Roman"/>
          <w:b/>
          <w:color w:val="A4C2F4"/>
          <w:sz w:val="24"/>
          <w:szCs w:val="24"/>
        </w:rPr>
        <w:drawing>
          <wp:inline distT="114300" distB="114300" distL="114300" distR="114300">
            <wp:extent cx="5730875" cy="2552700"/>
            <wp:effectExtent l="0" t="0" r="0" b="0"/>
            <wp:docPr id="2137526920" name="image19.png"/>
            <wp:cNvGraphicFramePr/>
            <a:graphic xmlns:a="http://schemas.openxmlformats.org/drawingml/2006/main">
              <a:graphicData uri="http://schemas.openxmlformats.org/drawingml/2006/picture">
                <pic:pic xmlns:pic="http://schemas.openxmlformats.org/drawingml/2006/picture">
                  <pic:nvPicPr>
                    <pic:cNvPr id="2137526920" name="image19.png"/>
                    <pic:cNvPicPr preferRelativeResize="0"/>
                  </pic:nvPicPr>
                  <pic:blipFill>
                    <a:blip r:embed="rId9"/>
                    <a:srcRect/>
                    <a:stretch>
                      <a:fillRect/>
                    </a:stretch>
                  </pic:blipFill>
                  <pic:spPr>
                    <a:xfrm>
                      <a:off x="0" y="0"/>
                      <a:ext cx="5731200" cy="2552700"/>
                    </a:xfrm>
                    <a:prstGeom prst="rect">
                      <a:avLst/>
                    </a:prstGeom>
                  </pic:spPr>
                </pic:pic>
              </a:graphicData>
            </a:graphic>
          </wp:inline>
        </w:drawing>
      </w:r>
    </w:p>
    <w:p w14:paraId="0000011F">
      <w:pPr>
        <w:rPr>
          <w:rFonts w:ascii="Times New Roman" w:hAnsi="Times New Roman" w:eastAsia="Times New Roman" w:cs="Times New Roman"/>
          <w:color w:val="A4C2F4"/>
          <w:sz w:val="24"/>
          <w:szCs w:val="24"/>
        </w:rPr>
      </w:pPr>
    </w:p>
    <w:p w14:paraId="00000120">
      <w:pPr>
        <w:rPr>
          <w:rFonts w:ascii="Times New Roman" w:hAnsi="Times New Roman" w:eastAsia="Times New Roman" w:cs="Times New Roman"/>
          <w:color w:val="A4C2F4"/>
          <w:sz w:val="24"/>
          <w:szCs w:val="24"/>
        </w:rPr>
      </w:pPr>
    </w:p>
    <w:p w14:paraId="00000121">
      <w:pPr>
        <w:rPr>
          <w:rFonts w:ascii="Times New Roman" w:hAnsi="Times New Roman" w:eastAsia="Times New Roman" w:cs="Times New Roman"/>
          <w:color w:val="A4C2F4"/>
          <w:sz w:val="24"/>
          <w:szCs w:val="24"/>
        </w:rPr>
      </w:pPr>
      <w:r>
        <w:rPr>
          <w:rFonts w:ascii="Times New Roman" w:hAnsi="Times New Roman" w:eastAsia="Times New Roman" w:cs="Times New Roman"/>
          <w:color w:val="A4C2F4"/>
          <w:sz w:val="24"/>
          <w:szCs w:val="24"/>
          <w:rtl w:val="0"/>
        </w:rPr>
        <w:t xml:space="preserve"> find DLLs linked to potentially suspicious processes. Next, review the file paths of these DLLs to check for anything unusual. If you locate any suspicious executables on the hard disk, record their file paths. Then, use these file paths to run a </w:t>
      </w:r>
      <w:r>
        <w:rPr>
          <w:rFonts w:ascii="Times New Roman" w:hAnsi="Times New Roman" w:eastAsia="Times New Roman" w:cs="Times New Roman"/>
          <w:color w:val="4A86E8"/>
          <w:sz w:val="24"/>
          <w:szCs w:val="24"/>
          <w:rtl w:val="0"/>
        </w:rPr>
        <w:t>filescan</w:t>
      </w:r>
      <w:r>
        <w:rPr>
          <w:rFonts w:ascii="Times New Roman" w:hAnsi="Times New Roman" w:eastAsia="Times New Roman" w:cs="Times New Roman"/>
          <w:color w:val="A4C2F4"/>
          <w:sz w:val="24"/>
          <w:szCs w:val="24"/>
          <w:rtl w:val="0"/>
        </w:rPr>
        <w:t xml:space="preserve"> and obtain the memory location of the executable. Finally, dump the files from memory for further analysis.</w:t>
      </w:r>
    </w:p>
    <w:p w14:paraId="00000122">
      <w:pPr>
        <w:rPr>
          <w:rFonts w:ascii="Times New Roman" w:hAnsi="Times New Roman" w:eastAsia="Times New Roman" w:cs="Times New Roman"/>
          <w:color w:val="A4C2F4"/>
          <w:sz w:val="24"/>
          <w:szCs w:val="24"/>
        </w:rPr>
      </w:pPr>
      <w:r>
        <w:rPr>
          <w:rFonts w:ascii="Times New Roman" w:hAnsi="Times New Roman" w:eastAsia="Times New Roman" w:cs="Times New Roman"/>
          <w:color w:val="A4C2F4"/>
          <w:sz w:val="24"/>
          <w:szCs w:val="24"/>
          <w:rtl w:val="0"/>
        </w:rPr>
        <w:t xml:space="preserve">The output from the </w:t>
      </w:r>
      <w:r>
        <w:rPr>
          <w:rFonts w:ascii="Times New Roman" w:hAnsi="Times New Roman" w:eastAsia="Times New Roman" w:cs="Times New Roman"/>
          <w:b/>
          <w:color w:val="A4C2F4"/>
          <w:sz w:val="24"/>
          <w:szCs w:val="24"/>
          <w:rtl w:val="0"/>
        </w:rPr>
        <w:t>dlllist and filescan</w:t>
      </w:r>
      <w:r>
        <w:rPr>
          <w:rFonts w:ascii="Times New Roman" w:hAnsi="Times New Roman" w:eastAsia="Times New Roman" w:cs="Times New Roman"/>
          <w:color w:val="A4C2F4"/>
          <w:sz w:val="24"/>
          <w:szCs w:val="24"/>
          <w:rtl w:val="0"/>
        </w:rPr>
        <w:t xml:space="preserve"> command confirms that the WannaCry ransomware is file-based malware, as its components are stored on the hard disk. Suspicious files such as </w:t>
      </w:r>
      <w:r>
        <w:rPr>
          <w:rFonts w:ascii="Times New Roman" w:hAnsi="Times New Roman" w:eastAsia="Times New Roman" w:cs="Times New Roman"/>
          <w:b/>
          <w:color w:val="A4C2F4"/>
          <w:sz w:val="24"/>
          <w:szCs w:val="24"/>
          <w:rtl w:val="0"/>
        </w:rPr>
        <w:t>@WanaDecryptor@.exe</w:t>
      </w:r>
      <w:r>
        <w:rPr>
          <w:rFonts w:ascii="Times New Roman" w:hAnsi="Times New Roman" w:eastAsia="Times New Roman" w:cs="Times New Roman"/>
          <w:color w:val="A4C2F4"/>
          <w:sz w:val="24"/>
          <w:szCs w:val="24"/>
          <w:rtl w:val="0"/>
        </w:rPr>
        <w:t xml:space="preserve"> (used to display the ransom note), taskse.exe, taskdl.exe, tasksche.exe, and various .wnry files (indicating encrypted data) are present on the hard disk, </w:t>
      </w:r>
    </w:p>
    <w:p w14:paraId="00000123">
      <w:pPr>
        <w:rPr>
          <w:rFonts w:ascii="Times New Roman" w:hAnsi="Times New Roman" w:eastAsia="Times New Roman" w:cs="Times New Roman"/>
          <w:color w:val="A4C2F4"/>
          <w:sz w:val="24"/>
          <w:szCs w:val="24"/>
        </w:rPr>
      </w:pPr>
      <w:r>
        <w:rPr>
          <w:rFonts w:ascii="Times New Roman" w:hAnsi="Times New Roman" w:eastAsia="Times New Roman" w:cs="Times New Roman"/>
          <w:color w:val="A4C2F4"/>
          <w:sz w:val="24"/>
          <w:szCs w:val="24"/>
        </w:rPr>
        <w:drawing>
          <wp:inline distT="0" distB="0" distL="0" distR="0">
            <wp:extent cx="5730875" cy="1572895"/>
            <wp:effectExtent l="0" t="0" r="0" b="0"/>
            <wp:docPr id="2137526921" name="image24.png"/>
            <wp:cNvGraphicFramePr/>
            <a:graphic xmlns:a="http://schemas.openxmlformats.org/drawingml/2006/main">
              <a:graphicData uri="http://schemas.openxmlformats.org/drawingml/2006/picture">
                <pic:pic xmlns:pic="http://schemas.openxmlformats.org/drawingml/2006/picture">
                  <pic:nvPicPr>
                    <pic:cNvPr id="2137526921" name="image24.png"/>
                    <pic:cNvPicPr preferRelativeResize="0"/>
                  </pic:nvPicPr>
                  <pic:blipFill>
                    <a:blip r:embed="rId10"/>
                    <a:srcRect/>
                    <a:stretch>
                      <a:fillRect/>
                    </a:stretch>
                  </pic:blipFill>
                  <pic:spPr>
                    <a:xfrm>
                      <a:off x="0" y="0"/>
                      <a:ext cx="5730875" cy="1572895"/>
                    </a:xfrm>
                    <a:prstGeom prst="rect">
                      <a:avLst/>
                    </a:prstGeom>
                  </pic:spPr>
                </pic:pic>
              </a:graphicData>
            </a:graphic>
          </wp:inline>
        </w:drawing>
      </w:r>
    </w:p>
    <w:p w14:paraId="00000156">
      <w:pPr>
        <w:rPr>
          <w:rFonts w:ascii="Times New Roman" w:hAnsi="Times New Roman" w:eastAsia="Times New Roman" w:cs="Times New Roman"/>
          <w:color w:val="A4C2F4"/>
          <w:sz w:val="24"/>
          <w:szCs w:val="24"/>
        </w:rPr>
      </w:pPr>
      <w:r>
        <w:rPr>
          <w:rFonts w:ascii="Times New Roman" w:hAnsi="Times New Roman" w:eastAsia="Times New Roman" w:cs="Times New Roman"/>
          <w:color w:val="A4C2F4"/>
          <w:sz w:val="24"/>
          <w:szCs w:val="24"/>
          <w:rtl w:val="0"/>
        </w:rPr>
        <w:t>We compared the files' signatures against ClamAV's database, confirming they are flagged as infected with the WannaCry ransomware signature.</w:t>
      </w:r>
      <w:r>
        <w:rPr>
          <w:rFonts w:ascii="Times New Roman" w:hAnsi="Times New Roman" w:eastAsia="Times New Roman" w:cs="Times New Roman"/>
          <w:color w:val="A4C2F4"/>
          <w:sz w:val="24"/>
          <w:szCs w:val="24"/>
          <w:rtl w:val="0"/>
        </w:rPr>
        <w:br w:type="textWrapping"/>
      </w:r>
      <w:bookmarkStart w:id="1" w:name="_GoBack"/>
      <w:bookmarkEnd w:id="1"/>
    </w:p>
    <w:p w14:paraId="00000174">
      <w:pPr>
        <w:rPr>
          <w:rFonts w:ascii="Times New Roman" w:hAnsi="Times New Roman" w:eastAsia="Times New Roman" w:cs="Times New Roman"/>
        </w:rPr>
      </w:pPr>
    </w:p>
    <w:sectPr>
      <w:pgSz w:w="11906" w:h="16838"/>
      <w:pgMar w:top="144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30D23F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next w:val="1"/>
    <w:qFormat/>
    <w:uiPriority w:val="9"/>
    <w:pPr>
      <w:keepNext/>
      <w:keepLines/>
      <w:spacing w:before="480" w:after="120" w:line="259" w:lineRule="auto"/>
      <w:outlineLvl w:val="0"/>
    </w:pPr>
    <w:rPr>
      <w:rFonts w:ascii="Calibri" w:hAnsi="Calibri" w:eastAsia="Calibri" w:cs="Calibri"/>
      <w:b/>
      <w:sz w:val="48"/>
      <w:szCs w:val="48"/>
      <w:lang w:val="en-US"/>
    </w:rPr>
  </w:style>
  <w:style w:type="paragraph" w:styleId="3">
    <w:name w:val="heading 2"/>
    <w:next w:val="1"/>
    <w:semiHidden/>
    <w:unhideWhenUsed/>
    <w:qFormat/>
    <w:uiPriority w:val="9"/>
    <w:pPr>
      <w:keepNext/>
      <w:keepLines/>
      <w:spacing w:before="360" w:after="80" w:line="259" w:lineRule="auto"/>
      <w:outlineLvl w:val="1"/>
    </w:pPr>
    <w:rPr>
      <w:rFonts w:ascii="Calibri" w:hAnsi="Calibri" w:eastAsia="Calibri" w:cs="Calibri"/>
      <w:b/>
      <w:sz w:val="36"/>
      <w:szCs w:val="36"/>
      <w:lang w:val="en-US"/>
    </w:rPr>
  </w:style>
  <w:style w:type="paragraph" w:styleId="4">
    <w:name w:val="heading 3"/>
    <w:next w:val="1"/>
    <w:semiHidden/>
    <w:unhideWhenUsed/>
    <w:qFormat/>
    <w:uiPriority w:val="9"/>
    <w:pPr>
      <w:keepNext/>
      <w:keepLines/>
      <w:spacing w:before="280" w:after="80" w:line="259" w:lineRule="auto"/>
      <w:outlineLvl w:val="2"/>
    </w:pPr>
    <w:rPr>
      <w:rFonts w:ascii="Calibri" w:hAnsi="Calibri" w:eastAsia="Calibri" w:cs="Calibri"/>
      <w:b/>
      <w:sz w:val="28"/>
      <w:szCs w:val="28"/>
      <w:lang w:val="en-US"/>
    </w:rPr>
  </w:style>
  <w:style w:type="paragraph" w:styleId="5">
    <w:name w:val="heading 4"/>
    <w:next w:val="1"/>
    <w:semiHidden/>
    <w:unhideWhenUsed/>
    <w:qFormat/>
    <w:uiPriority w:val="9"/>
    <w:pPr>
      <w:keepNext/>
      <w:keepLines/>
      <w:spacing w:before="240" w:after="40" w:line="259" w:lineRule="auto"/>
      <w:outlineLvl w:val="3"/>
    </w:pPr>
    <w:rPr>
      <w:rFonts w:ascii="Calibri" w:hAnsi="Calibri" w:eastAsia="Calibri" w:cs="Calibri"/>
      <w:b/>
      <w:sz w:val="24"/>
      <w:szCs w:val="24"/>
      <w:lang w:val="en-US"/>
    </w:rPr>
  </w:style>
  <w:style w:type="paragraph" w:styleId="6">
    <w:name w:val="heading 5"/>
    <w:next w:val="1"/>
    <w:semiHidden/>
    <w:unhideWhenUsed/>
    <w:qFormat/>
    <w:uiPriority w:val="9"/>
    <w:pPr>
      <w:keepNext/>
      <w:keepLines/>
      <w:spacing w:before="220" w:after="40" w:line="259" w:lineRule="auto"/>
      <w:outlineLvl w:val="4"/>
    </w:pPr>
    <w:rPr>
      <w:rFonts w:ascii="Calibri" w:hAnsi="Calibri" w:eastAsia="Calibri" w:cs="Calibri"/>
      <w:b/>
      <w:sz w:val="22"/>
      <w:szCs w:val="22"/>
      <w:lang w:val="en-US"/>
    </w:rPr>
  </w:style>
  <w:style w:type="paragraph" w:styleId="7">
    <w:name w:val="heading 6"/>
    <w:next w:val="1"/>
    <w:semiHidden/>
    <w:unhideWhenUsed/>
    <w:qFormat/>
    <w:uiPriority w:val="9"/>
    <w:pPr>
      <w:keepNext/>
      <w:keepLines/>
      <w:spacing w:before="200" w:after="40" w:line="259" w:lineRule="auto"/>
      <w:outlineLvl w:val="5"/>
    </w:pPr>
    <w:rPr>
      <w:rFonts w:ascii="Calibri" w:hAnsi="Calibri" w:eastAsia="Calibri" w:cs="Calibri"/>
      <w:b/>
      <w:sz w:val="20"/>
      <w:szCs w:val="20"/>
      <w:lang w:val="en-US"/>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FollowedHyperlink"/>
    <w:basedOn w:val="8"/>
    <w:uiPriority w:val="0"/>
    <w:rPr>
      <w:color w:val="800080" w:themeColor="followedHyperlink"/>
      <w:u w:val="single"/>
      <w14:textFill>
        <w14:solidFill>
          <w14:schemeClr w14:val="folHlink"/>
        </w14:solidFill>
      </w14:textFill>
    </w:rPr>
  </w:style>
  <w:style w:type="character" w:styleId="11">
    <w:name w:val="Hyperlink"/>
    <w:basedOn w:val="8"/>
    <w:uiPriority w:val="0"/>
    <w:rPr>
      <w:color w:val="0000FF"/>
      <w:u w:val="single"/>
    </w:rPr>
  </w:style>
  <w:style w:type="paragraph" w:styleId="12">
    <w:name w:val="Normal (Web)"/>
    <w:uiPriority w:val="0"/>
    <w:pPr>
      <w:spacing w:beforeAutospacing="1" w:after="160" w:afterAutospacing="1" w:line="259" w:lineRule="auto"/>
    </w:pPr>
    <w:rPr>
      <w:rFonts w:ascii="Calibri" w:hAnsi="Calibri" w:eastAsia="Calibri" w:cs="Calibri"/>
      <w:sz w:val="24"/>
      <w:szCs w:val="24"/>
      <w:lang w:val="en-US" w:eastAsia="zh-CN"/>
    </w:rPr>
  </w:style>
  <w:style w:type="paragraph" w:styleId="13">
    <w:name w:val="Subtitle"/>
    <w:next w:val="1"/>
    <w:uiPriority w:val="0"/>
    <w:pPr>
      <w:keepNext/>
      <w:keepLines/>
      <w:spacing w:before="360" w:after="80" w:line="259" w:lineRule="auto"/>
    </w:pPr>
    <w:rPr>
      <w:rFonts w:ascii="Georgia" w:hAnsi="Georgia" w:eastAsia="Georgia" w:cs="Georgia"/>
      <w:i/>
      <w:color w:val="666666"/>
      <w:sz w:val="48"/>
      <w:szCs w:val="48"/>
      <w:lang w:val="en-US"/>
    </w:rPr>
  </w:style>
  <w:style w:type="paragraph" w:styleId="14">
    <w:name w:val="Title"/>
    <w:next w:val="1"/>
    <w:qFormat/>
    <w:uiPriority w:val="10"/>
    <w:pPr>
      <w:keepNext/>
      <w:keepLines/>
      <w:spacing w:before="480" w:after="120" w:line="259" w:lineRule="auto"/>
    </w:pPr>
    <w:rPr>
      <w:rFonts w:ascii="Calibri" w:hAnsi="Calibri" w:eastAsia="Calibri" w:cs="Calibri"/>
      <w:b/>
      <w:sz w:val="72"/>
      <w:szCs w:val="72"/>
      <w:lang w:val="en-US"/>
    </w:rPr>
  </w:style>
  <w:style w:type="table" w:customStyle="1" w:styleId="15">
    <w:name w:val="Table Normal11"/>
    <w:uiPriority w:val="0"/>
  </w:style>
  <w:style w:type="table" w:customStyle="1" w:styleId="16">
    <w:name w:val="Table Normal2"/>
    <w:uiPriority w:val="0"/>
  </w:style>
  <w:style w:type="table" w:customStyle="1" w:styleId="17">
    <w:name w:val="Table Normal1"/>
    <w:qFormat/>
    <w:uiPriority w:val="0"/>
    <w:tblPr>
      <w:tblCellMar>
        <w:top w:w="0" w:type="dxa"/>
        <w:left w:w="0" w:type="dxa"/>
        <w:bottom w:w="0" w:type="dxa"/>
        <w:right w:w="0" w:type="dxa"/>
      </w:tblCellMar>
    </w:tblPr>
  </w:style>
  <w:style w:type="table" w:customStyle="1" w:styleId="18">
    <w:name w:val="_Style 10"/>
    <w:basedOn w:val="17"/>
    <w:qFormat/>
    <w:uiPriority w:val="0"/>
    <w:tblPr>
      <w:tblCellMar>
        <w:top w:w="100" w:type="dxa"/>
        <w:left w:w="100" w:type="dxa"/>
        <w:bottom w:w="100" w:type="dxa"/>
        <w:right w:w="100" w:type="dxa"/>
      </w:tblCellMar>
    </w:tblPr>
  </w:style>
  <w:style w:type="character" w:customStyle="1" w:styleId="19">
    <w:name w:val="Unresolved Mention"/>
    <w:basedOn w:val="8"/>
    <w:semiHidden/>
    <w:unhideWhenUsed/>
    <w:qFormat/>
    <w:uiPriority w:val="99"/>
    <w:rPr>
      <w:color w:val="605E5C"/>
      <w:shd w:val="clear" w:color="auto" w:fill="E1DFDD"/>
    </w:rPr>
  </w:style>
  <w:style w:type="paragraph" w:styleId="20">
    <w:name w:val="List Paragraph"/>
    <w:basedOn w:val="1"/>
    <w:unhideWhenUsed/>
    <w:qFormat/>
    <w:uiPriority w:val="99"/>
    <w:pPr>
      <w:ind w:left="720"/>
      <w:contextualSpacing/>
    </w:pPr>
  </w:style>
  <w:style w:type="table" w:customStyle="1" w:styleId="21">
    <w:name w:val="_Style 36"/>
    <w:basedOn w:val="15"/>
    <w:uiPriority w:val="0"/>
    <w:tblPr>
      <w:tblCellMar>
        <w:top w:w="100" w:type="dxa"/>
        <w:left w:w="100" w:type="dxa"/>
        <w:bottom w:w="100" w:type="dxa"/>
        <w:right w:w="100" w:type="dxa"/>
      </w:tblCellMar>
    </w:tblPr>
  </w:style>
  <w:style w:type="table" w:customStyle="1" w:styleId="22">
    <w:name w:val="_Style 38"/>
    <w:basedOn w:val="15"/>
    <w:qFormat/>
    <w:uiPriority w:val="0"/>
    <w:tblPr>
      <w:tblCellMar>
        <w:top w:w="100" w:type="dxa"/>
        <w:left w:w="100" w:type="dxa"/>
        <w:bottom w:w="100" w:type="dxa"/>
        <w:right w:w="100" w:type="dxa"/>
      </w:tblCellMar>
    </w:tblPr>
  </w:style>
  <w:style w:type="table" w:customStyle="1" w:styleId="23">
    <w:name w:val="_Style 40"/>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cQOtbG+G98n/Kmu2daaT+pDw==">CgMxLjAyCGguZ2pkZ3hzMgloLjMwajB6bGwyCWguMWZvYjl0ZTIJaC4zem55c2g3OAByITFtdmdOLTlNS0RzbmFTZGtua3ZSTWFqTGNIUUdiSjhDVw==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TotalTime>1</TotalTime>
  <ScaleCrop>false</ScaleCrop>
  <LinksUpToDate>false</LinksUpToDate>
  <Application>WPS Office_12.2.0.18283_F1E327BC-269C-435d-A152-05C5408002CA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2024-09-16T05:41:00Z</dcterms:created>
  <dc:creator>Sampreethi Y</dc:creator>
  <cp:lastModifiedBy>Sampreethi Y</cp:lastModifiedBy>
  <dcterms:modified xsi:type="dcterms:W3CDTF">2024-10-14T03:24:21Z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D8DE69AAD90F46D29D5D020E7CDDA565_13</vt:lpwstr>
  </property>
</Properties>
</file>