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LM Mono 10" w:hAnsi="LM Mono 10"/>
          <w:sz w:val="32"/>
          <w:szCs w:val="32"/>
        </w:rPr>
      </w:pPr>
      <w:r>
        <w:rPr>
          <w:rFonts w:ascii="LM Mono 10" w:hAnsi="LM Mono 10"/>
          <w:sz w:val="32"/>
          <w:szCs w:val="32"/>
        </w:rPr>
        <w:t>Muscle Tonus Report</w:t>
      </w:r>
    </w:p>
    <w:p>
      <w:pPr>
        <w:pStyle w:val="Normal"/>
        <w:jc w:val="center"/>
        <w:rPr>
          <w:rFonts w:ascii="LM Mono 10" w:hAnsi="LM Mono 10"/>
          <w:sz w:val="32"/>
          <w:szCs w:val="32"/>
        </w:rPr>
      </w:pPr>
      <w:r>
        <w:rPr>
          <w:rFonts w:ascii="LM Mono 10" w:hAnsi="LM Mono 10"/>
          <w:sz w:val="32"/>
          <w:szCs w:val="32"/>
        </w:rPr>
      </w:r>
    </w:p>
    <w:p>
      <w:pPr>
        <w:pStyle w:val="Normal"/>
        <w:jc w:val="left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>The following report is an analysis of the muscle load test performed at Plux on 26/09/2016.</w:t>
      </w:r>
    </w:p>
    <w:p>
      <w:pPr>
        <w:pStyle w:val="Normal"/>
        <w:jc w:val="left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</w:r>
    </w:p>
    <w:p>
      <w:pPr>
        <w:pStyle w:val="Normal"/>
        <w:jc w:val="left"/>
        <w:rPr>
          <w:rFonts w:ascii="LM Mono 10" w:hAnsi="LM Mono 10"/>
          <w:b w:val="false"/>
          <w:bCs w:val="false"/>
          <w:i/>
          <w:iCs/>
          <w:sz w:val="24"/>
          <w:szCs w:val="24"/>
          <w:u w:val="none"/>
          <w:lang w:val="en-US"/>
        </w:rPr>
      </w:pPr>
      <w:r>
        <w:rPr>
          <w:rFonts w:ascii="LM Mono 10" w:hAnsi="LM Mono 10"/>
          <w:sz w:val="24"/>
          <w:szCs w:val="24"/>
        </w:rPr>
        <w:tab/>
        <w:t xml:space="preserve">The EMG electrodes were placed using </w:t>
      </w:r>
      <w:bookmarkStart w:id="0" w:name="firstHeading"/>
      <w:bookmarkEnd w:id="0"/>
      <w:r>
        <w:rPr>
          <w:rFonts w:ascii="LM Mono 10" w:hAnsi="LM Mono 10"/>
          <w:sz w:val="24"/>
          <w:szCs w:val="24"/>
        </w:rPr>
        <w:t>the</w:t>
      </w:r>
      <w:r>
        <w:rPr>
          <w:rFonts w:ascii="LM Mono 10" w:hAnsi="LM Mono 10"/>
          <w:sz w:val="24"/>
          <w:szCs w:val="24"/>
          <w:lang w:val="en-US"/>
        </w:rPr>
        <w:t xml:space="preserve"> posterior superior iliac spine as an anatomical marker. Figure 1 shows the placement over the </w:t>
      </w:r>
      <w:r>
        <w:rPr>
          <w:rFonts w:ascii="LM Mono 10" w:hAnsi="LM Mono 10"/>
          <w:b w:val="false"/>
          <w:bCs w:val="false"/>
          <w:i/>
          <w:iCs/>
          <w:sz w:val="24"/>
          <w:szCs w:val="24"/>
          <w:u w:val="none"/>
          <w:lang w:val="en-US"/>
        </w:rPr>
        <w:t xml:space="preserve">multifidus </w:t>
      </w:r>
      <w:r>
        <w:rPr>
          <w:rFonts w:ascii="LM Mono 10" w:hAnsi="LM Mono 10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 xml:space="preserve">and the </w:t>
      </w:r>
      <w:r>
        <w:rPr>
          <w:rFonts w:ascii="LM Mono 10" w:hAnsi="LM Mono 10"/>
          <w:b w:val="false"/>
          <w:bCs w:val="false"/>
          <w:i/>
          <w:iCs/>
          <w:sz w:val="24"/>
          <w:szCs w:val="24"/>
          <w:u w:val="none"/>
          <w:lang w:val="en-US"/>
        </w:rPr>
        <w:t>erector spinae.</w:t>
      </w:r>
    </w:p>
    <w:p>
      <w:pPr>
        <w:pStyle w:val="Normal"/>
        <w:jc w:val="left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180975</wp:posOffset>
            </wp:positionH>
            <wp:positionV relativeFrom="paragraph">
              <wp:posOffset>3760470</wp:posOffset>
            </wp:positionV>
            <wp:extent cx="6120130" cy="32258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style="position:absolute;width:340.85pt;height:146.65pt;mso-wrap-distance-left:0pt;mso-wrap-distance-right:0pt;mso-wrap-distance-top:0pt;mso-wrap-distance-bottom:0pt;margin-top:39.9pt;margin-left:81.8pt">
            <v:textbox inset="0in,0in,0in,0in">
              <w:txbxContent>
                <w:p>
                  <w:pPr>
                    <w:pStyle w:val="Caption"/>
                    <w:suppressLineNumbers/>
                    <w:spacing w:before="120" w:after="120"/>
                    <w:rPr/>
                  </w:pPr>
                  <w:r>
                    <w:rPr/>
                    <w:t>Figure 1 - Position of the EMG leads</w:t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-209550</wp:posOffset>
                        </wp:positionV>
                        <wp:extent cx="4328795" cy="1862455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8795" cy="1862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 side="largest"/>
          </v:rect>
        </w:pi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Mono 10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2016-09-28T10:31:38Z</dcterms:created>
  <dc:language>en-US</dc:language>
  <cp:revision>0</cp:revision>
</cp:coreProperties>
</file>