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5.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media/image_rId16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rPr>
          <w:rFonts w:ascii="Arial" w:hAnsi="Arial" w:eastAsia="Arial" w:cs="Arial"/>
          <w:sz w:val="20"/>
          <w:szCs w:val="20"/>
        </w:rPr>
      </w:pPr>
      <w:r>
        <w:rPr>
          <w:rFonts w:eastAsia="Arial" w:cs="Arial" w:ascii="Arial" w:hAnsi="Arial"/>
          <w:sz w:val="20"/>
          <w:szCs w:val="20"/>
        </w:rPr>
      </w:r>
    </w:p>
    <w:p>
      <w:pPr>
        <w:pStyle w:val="normal1"/>
        <w:spacing w:lineRule="auto" w:line="240" w:before="0" w:after="0"/>
        <w:rPr>
          <w:rFonts w:ascii="Arial" w:hAnsi="Arial" w:eastAsia="Arial" w:cs="Arial"/>
          <w:sz w:val="20"/>
          <w:szCs w:val="20"/>
        </w:rPr>
      </w:pPr>
      <w:r>
        <w:rPr>
          <w:rFonts w:eastAsia="Arial" w:cs="Arial" w:ascii="Arial" w:hAnsi="Arial"/>
          <w:sz w:val="20"/>
          <w:szCs w:val="20"/>
        </w:rPr>
      </w:r>
    </w:p>
    <w:p>
      <w:pPr>
        <w:pStyle w:val="normal1"/>
        <w:spacing w:lineRule="auto" w:line="240" w:before="0" w:after="0"/>
        <w:rPr>
          <w:rFonts w:ascii="Arial" w:hAnsi="Arial" w:eastAsia="Arial" w:cs="Arial"/>
          <w:sz w:val="20"/>
          <w:szCs w:val="20"/>
        </w:rPr>
      </w:pPr>
      <w:r>
        <w:rPr>
          <w:rFonts w:eastAsia="Arial" w:cs="Arial" w:ascii="Arial" w:hAnsi="Arial"/>
          <w:sz w:val="20"/>
          <w:szCs w:val="20"/>
        </w:rPr>
      </w:r>
    </w:p>
    <w:tbl>
      <w:tblPr>
        <w:tblStyle w:val="Table1"/>
        <w:tblW w:w="10483" w:type="dxa"/>
        <w:jc w:val="left"/>
        <w:tblInd w:w="-993" w:type="dxa"/>
        <w:tblLayout w:type="fixed"/>
        <w:tblCellMar>
          <w:top w:w="0" w:type="dxa"/>
          <w:left w:w="108" w:type="dxa"/>
          <w:bottom w:w="0" w:type="dxa"/>
          <w:right w:w="108" w:type="dxa"/>
        </w:tblCellMar>
        <w:tblLook w:val="0400"/>
      </w:tblPr>
      <w:tblGrid>
        <w:gridCol w:w="4955"/>
        <w:gridCol w:w="424"/>
        <w:gridCol w:w="5104"/>
      </w:tblGrid>
      <w:tr>
        <w:trPr/>
        <w:tc>
          <w:tcPr>
            <w:tcW w:w="4955" w:type="dxa"/>
            <w:tcBorders/>
          </w:tcPr>
          <w:p>
            <w:pPr>
              <w:pStyle w:val="normal1"/>
              <w:spacing w:lineRule="auto" w:line="240" w:before="0" w:after="0"/>
              <w:jc w:val="center"/>
              <w:rPr>
                <w:b/>
                <w:bCs/>
              </w:rPr>
            </w:pPr>
            <w:r>
              <w:rPr>
                <w:b/>
                <w:bCs/>
              </w:rPr>
              <w:t>NON-DISCLOSURE AGREEMENT</w:t>
            </w:r>
          </w:p>
          <w:p>
            <w:pPr>
              <w:pStyle w:val="normal1"/>
              <w:spacing w:lineRule="auto" w:line="240" w:before="0" w:after="200"/>
              <w:jc w:val="center"/>
              <w:rPr>
                <w:b/>
                <w:bCs/>
              </w:rPr>
            </w:pPr>
            <w:r>
              <w:rPr>
                <w:b/>
                <w:bCs/>
              </w:rPr>
            </w:r>
          </w:p>
        </w:tc>
        <w:tc>
          <w:tcPr>
            <w:tcW w:w="424" w:type="dxa"/>
            <w:tcBorders/>
          </w:tcPr>
          <w:p>
            <w:pPr>
              <w:pStyle w:val="normal1"/>
              <w:spacing w:lineRule="auto" w:line="240" w:before="0" w:after="200"/>
              <w:jc w:val="center"/>
              <w:rPr/>
            </w:pPr>
            <w:r>
              <w:rPr/>
            </w:r>
          </w:p>
        </w:tc>
        <w:tc>
          <w:tcPr>
            <w:tcW w:w="5104" w:type="dxa"/>
            <w:tcBorders/>
          </w:tcPr>
          <w:p>
            <w:pPr>
              <w:pStyle w:val="normal1"/>
              <w:spacing w:lineRule="auto" w:line="240" w:before="0" w:after="200"/>
              <w:jc w:val="center"/>
              <w:rPr>
                <w:b/>
                <w:bCs/>
              </w:rPr>
            </w:pPr>
            <w:r>
              <w:rPr>
                <w:b/>
                <w:bCs/>
              </w:rPr>
              <w:t>PERJANJIAN KERAHASIAAN</w:t>
              <w:br/>
              <w:br/>
            </w:r>
          </w:p>
        </w:tc>
      </w:tr>
      <w:tr>
        <w:trPr/>
        <w:tc>
          <w:tcPr>
            <w:tcW w:w="4955" w:type="dxa"/>
            <w:tcBorders/>
          </w:tcPr>
          <w:p>
            <w:pPr>
              <w:pStyle w:val="normal1"/>
              <w:spacing w:before="0" w:after="200"/>
              <w:jc w:val="both"/>
              <w:rPr/>
            </w:pPr>
            <w:r>
              <w:rPr/>
              <w:t>THIS NON-DISCLOSURE AGREEMENT (“</w:t>
            </w:r>
            <w:r>
              <w:rPr>
                <w:b/>
                <w:bCs/>
              </w:rPr>
              <w:t>This Agreement</w:t>
            </w:r>
            <w:r>
              <w:rPr/>
              <w:t xml:space="preserve">”) is made and entered into on this day, </w:t>
              <w:br/>
            </w:r>
            <w:r>
              <w:rPr>
                <w:b/>
                <w:bCs/>
              </w:rPr>
              <w:t>«Tanggal Efektif»</w:t>
            </w:r>
            <w:r>
              <w:rPr>
                <w:rFonts w:eastAsia="Arial" w:cs="Arial" w:ascii="Arial" w:hAnsi="Arial"/>
                <w:b/>
                <w:bCs/>
                <w:sz w:val="20"/>
                <w:szCs w:val="20"/>
              </w:rPr>
              <w:t xml:space="preserve"> </w:t>
            </w:r>
            <w:r>
              <w:rPr/>
              <w:t>by and between:</w:t>
            </w:r>
          </w:p>
        </w:tc>
        <w:tc>
          <w:tcPr>
            <w:tcW w:w="424" w:type="dxa"/>
            <w:tcBorders/>
          </w:tcPr>
          <w:p>
            <w:pPr>
              <w:pStyle w:val="normal1"/>
              <w:spacing w:lineRule="auto" w:line="240" w:before="0" w:after="200"/>
              <w:jc w:val="both"/>
              <w:rPr/>
            </w:pPr>
            <w:r>
              <w:rPr/>
            </w:r>
          </w:p>
        </w:tc>
        <w:tc>
          <w:tcPr>
            <w:tcW w:w="5104" w:type="dxa"/>
            <w:tcBorders/>
          </w:tcPr>
          <w:p>
            <w:pPr>
              <w:pStyle w:val="normal1"/>
              <w:spacing w:before="0" w:after="200"/>
              <w:jc w:val="both"/>
              <w:rPr/>
            </w:pPr>
            <w:r>
              <w:rPr/>
              <w:t>PERJANJIAN KERAHASIAAN INI (“</w:t>
            </w:r>
            <w:r>
              <w:rPr>
                <w:b/>
                <w:bCs/>
              </w:rPr>
              <w:t>Perjanjian Ini</w:t>
            </w:r>
            <w:r>
              <w:rPr/>
              <w:t xml:space="preserve">”) dibuat dan ditandatangani pada hari ini tanggal </w:t>
              <w:br/>
            </w:r>
            <w:r>
              <w:rPr>
                <w:rFonts w:eastAsia="Arial" w:cs="Arial" w:ascii="Arial" w:hAnsi="Arial"/>
                <w:b/>
                <w:bCs/>
                <w:sz w:val="20"/>
                <w:szCs w:val="20"/>
              </w:rPr>
              <w:t>«Tanggal Efektif»</w:t>
            </w:r>
            <w:r>
              <w:rPr/>
              <w:t>, oleh dan antara:</w:t>
            </w:r>
          </w:p>
        </w:tc>
      </w:tr>
      <w:tr>
        <w:trPr/>
        <w:tc>
          <w:tcPr>
            <w:tcW w:w="4955" w:type="dxa"/>
            <w:tcBorders/>
          </w:tcPr>
          <w:p>
            <w:pPr>
              <w:pStyle w:val="normal1"/>
              <w:keepNext w:val="false"/>
              <w:keepLines w:val="false"/>
              <w:widowControl/>
              <w:numPr>
                <w:ilvl w:val="0"/>
                <w:numId w:val="1"/>
              </w:numPr>
              <w:pBdr/>
              <w:shd w:val="clear" w:fill="auto"/>
              <w:spacing w:lineRule="auto" w:line="240" w:before="0" w:after="200"/>
              <w:ind w:hanging="36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PT Citra Bahagia Indonesia</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having its registered address at Jl. Kacapiring No 19 Lantai 2 Kel. Ketabang, Kec. Genteng, Surabaya - 60272 (“</w:t>
            </w: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PT Citra Bahagia Indonesia</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tc>
        <w:tc>
          <w:tcPr>
            <w:tcW w:w="424" w:type="dxa"/>
            <w:tcBorders/>
          </w:tcPr>
          <w:p>
            <w:pPr>
              <w:pStyle w:val="normal1"/>
              <w:spacing w:lineRule="auto" w:line="240" w:before="0" w:after="200"/>
              <w:jc w:val="both"/>
              <w:rPr/>
            </w:pPr>
            <w:r>
              <w:rPr/>
            </w:r>
          </w:p>
        </w:tc>
        <w:tc>
          <w:tcPr>
            <w:tcW w:w="5104" w:type="dxa"/>
            <w:tcBorders/>
          </w:tcPr>
          <w:p>
            <w:pPr>
              <w:pStyle w:val="normal1"/>
              <w:keepNext w:val="false"/>
              <w:keepLines w:val="false"/>
              <w:widowControl/>
              <w:numPr>
                <w:ilvl w:val="0"/>
                <w:numId w:val="2"/>
              </w:numPr>
              <w:pBdr/>
              <w:shd w:val="clear" w:fill="auto"/>
              <w:spacing w:lineRule="auto" w:line="240" w:before="0" w:after="200"/>
              <w:ind w:hanging="36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PT Citra Bahagia Indonesia</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beralamat di Jl. Kacapiring No 19 Lantai 2 Kel. Ketabang, Kec. Genteng, Surabaya - 60272 (“</w:t>
            </w: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PT Citra Bahagia Indonesia</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tc>
      </w:tr>
      <w:tr>
        <w:trPr/>
        <w:tc>
          <w:tcPr>
            <w:tcW w:w="4955" w:type="dxa"/>
            <w:tcBorders/>
          </w:tcPr>
          <w:p>
            <w:pPr>
              <w:pStyle w:val="normal1"/>
              <w:spacing w:lineRule="auto" w:line="240" w:before="0" w:after="200"/>
              <w:jc w:val="both"/>
              <w:rPr/>
            </w:pPr>
            <w:r>
              <w:rPr>
                <w:b/>
                <w:bCs/>
              </w:rPr>
              <w:t>PT Citra Bahagia Indonesia</w:t>
            </w:r>
            <w:r>
              <w:rPr/>
              <w:t xml:space="preserve"> shall be referred to as the “</w:t>
            </w:r>
            <w:r>
              <w:rPr>
                <w:b/>
                <w:bCs/>
              </w:rPr>
              <w:t>Company</w:t>
            </w:r>
            <w:r>
              <w:rPr/>
              <w:t>”;</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0"/>
              <w:jc w:val="both"/>
              <w:rPr/>
            </w:pPr>
            <w:r>
              <w:rPr>
                <w:b/>
                <w:bCs/>
              </w:rPr>
              <w:t>PT Citra Bahagia Indonesia</w:t>
            </w:r>
            <w:r>
              <w:rPr/>
              <w:t xml:space="preserve"> disebut sebagai “</w:t>
            </w:r>
            <w:r>
              <w:rPr>
                <w:b/>
                <w:bCs/>
              </w:rPr>
              <w:t>Perusahaan</w:t>
            </w:r>
            <w:r>
              <w:rPr/>
              <w:t>”;</w:t>
            </w:r>
          </w:p>
          <w:p>
            <w:pPr>
              <w:pStyle w:val="normal1"/>
              <w:spacing w:lineRule="auto" w:line="240" w:before="0" w:after="0"/>
              <w:jc w:val="both"/>
              <w:rPr/>
            </w:pPr>
            <w:r>
              <w:rPr/>
            </w:r>
          </w:p>
          <w:p>
            <w:pPr>
              <w:pStyle w:val="normal1"/>
              <w:spacing w:lineRule="auto" w:line="240" w:before="0" w:after="200"/>
              <w:jc w:val="both"/>
              <w:rPr/>
            </w:pPr>
            <w:r>
              <w:rPr/>
            </w:r>
          </w:p>
        </w:tc>
      </w:tr>
      <w:tr>
        <w:trPr/>
        <w:tc>
          <w:tcPr>
            <w:tcW w:w="4955" w:type="dxa"/>
            <w:tcBorders/>
          </w:tcPr>
          <w:p>
            <w:pPr>
              <w:pStyle w:val="normal1"/>
              <w:keepNext w:val="false"/>
              <w:keepLines w:val="false"/>
              <w:widowControl/>
              <w:numPr>
                <w:ilvl w:val="0"/>
                <w:numId w:val="3"/>
              </w:numPr>
              <w:pBdr/>
              <w:shd w:val="clear" w:fill="auto"/>
              <w:tabs>
                <w:tab w:val="clear" w:pos="720"/>
                <w:tab w:val="left" w:pos="1738" w:leader="none"/>
              </w:tabs>
              <w:spacing w:lineRule="auto" w:line="240" w:before="0" w:after="0"/>
              <w:ind w:hanging="36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 w:val="22"/>
                <w:szCs w:val="22"/>
                <w:highlight w:val="white"/>
                <w:u w:val="none"/>
                <w:vertAlign w:val="baseline"/>
              </w:rPr>
              <w:t>«Nama»</w:t>
            </w: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Indonesian citizen, the holder of NIK </w:t>
            </w: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 w:val="22"/>
                <w:szCs w:val="22"/>
                <w:highlight w:val="white"/>
                <w:u w:val="none"/>
                <w:vertAlign w:val="baseline"/>
              </w:rPr>
              <w:t>«NIK»</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p>
          <w:p>
            <w:pPr>
              <w:pStyle w:val="normal1"/>
              <w:keepNext w:val="false"/>
              <w:keepLines w:val="false"/>
              <w:widowControl/>
              <w:pBdr/>
              <w:shd w:val="clear" w:fill="auto"/>
              <w:tabs>
                <w:tab w:val="clear" w:pos="720"/>
                <w:tab w:val="left" w:pos="1738" w:leader="none"/>
              </w:tabs>
              <w:spacing w:lineRule="auto" w:line="240" w:before="0" w:after="0"/>
              <w:ind w:hanging="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b/>
                <w:bCs/>
                <w:i w:val="false"/>
                <w:iCs w:val="false"/>
                <w:caps w:val="false"/>
                <w:smallCaps w:val="false"/>
                <w:strike w:val="false"/>
                <w:dstrike w:val="false"/>
                <w:color w:val="000000"/>
                <w:position w:val="0"/>
                <w:sz w:val="22"/>
                <w:sz w:val="22"/>
                <w:szCs w:val="22"/>
                <w:highlight w:val="white"/>
                <w:u w:val="none"/>
                <w:vertAlign w:val="baseline"/>
              </w:rPr>
              <w:t>«Nama»</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p>
          <w:p>
            <w:pPr>
              <w:pStyle w:val="normal1"/>
              <w:keepNext w:val="false"/>
              <w:keepLines w:val="false"/>
              <w:widowControl/>
              <w:pBdr/>
              <w:shd w:val="clear" w:fill="auto"/>
              <w:spacing w:lineRule="auto" w:line="240" w:before="0" w:after="200"/>
              <w:ind w:hanging="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424" w:type="dxa"/>
            <w:tcBorders/>
          </w:tcPr>
          <w:p>
            <w:pPr>
              <w:pStyle w:val="normal1"/>
              <w:spacing w:lineRule="auto" w:line="240" w:before="0" w:after="200"/>
              <w:jc w:val="both"/>
              <w:rPr/>
            </w:pPr>
            <w:r>
              <w:rPr/>
            </w:r>
          </w:p>
        </w:tc>
        <w:tc>
          <w:tcPr>
            <w:tcW w:w="5104" w:type="dxa"/>
            <w:tcBorders/>
          </w:tcPr>
          <w:p>
            <w:pPr>
              <w:pStyle w:val="normal1"/>
              <w:keepNext w:val="false"/>
              <w:keepLines w:val="false"/>
              <w:widowControl/>
              <w:numPr>
                <w:ilvl w:val="0"/>
                <w:numId w:val="4"/>
              </w:numPr>
              <w:pBdr/>
              <w:shd w:val="clear" w:fill="auto"/>
              <w:spacing w:lineRule="auto" w:line="240" w:before="0" w:after="0"/>
              <w:ind w:hanging="36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 w:val="22"/>
                <w:szCs w:val="22"/>
                <w:highlight w:val="white"/>
                <w:u w:val="none"/>
                <w:vertAlign w:val="baseline"/>
              </w:rPr>
              <w:t>«Nama»</w:t>
            </w: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Warga Negara Indonesia, pemegang NIK </w:t>
            </w:r>
            <w:r>
              <w:rPr>
                <w:rFonts w:eastAsia="Calibri" w:cs="Calibri"/>
                <w:b w:val="false"/>
                <w:bCs w:val="false"/>
                <w:i w:val="false"/>
                <w:iCs w:val="false"/>
                <w:caps w:val="false"/>
                <w:smallCaps w:val="false"/>
                <w:strike w:val="false"/>
                <w:dstrike w:val="false"/>
                <w:color w:val="000000"/>
                <w:position w:val="0"/>
                <w:sz w:val="22"/>
                <w:sz w:val="22"/>
                <w:szCs w:val="22"/>
                <w:highlight w:val="white"/>
                <w:u w:val="none"/>
                <w:vertAlign w:val="baseline"/>
              </w:rPr>
              <w:t>«NIK»</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p>
          <w:p>
            <w:pPr>
              <w:pStyle w:val="normal1"/>
              <w:keepNext w:val="false"/>
              <w:keepLines w:val="false"/>
              <w:widowControl/>
              <w:pBdr/>
              <w:shd w:val="clear" w:fill="auto"/>
              <w:spacing w:lineRule="auto" w:line="240" w:before="0" w:after="200"/>
              <w:ind w:hanging="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b/>
                <w:bCs/>
                <w:i w:val="false"/>
                <w:iCs w:val="false"/>
                <w:caps w:val="false"/>
                <w:smallCaps w:val="false"/>
                <w:strike w:val="false"/>
                <w:dstrike w:val="false"/>
                <w:color w:val="000000"/>
                <w:position w:val="0"/>
                <w:sz w:val="22"/>
                <w:sz w:val="22"/>
                <w:szCs w:val="22"/>
                <w:highlight w:val="white"/>
                <w:u w:val="none"/>
                <w:vertAlign w:val="baseline"/>
              </w:rPr>
              <w:t>«Nama»</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p>
        </w:tc>
      </w:tr>
      <w:tr>
        <w:trPr/>
        <w:tc>
          <w:tcPr>
            <w:tcW w:w="4955" w:type="dxa"/>
            <w:tcBorders/>
          </w:tcPr>
          <w:p>
            <w:pPr>
              <w:pStyle w:val="normal1"/>
              <w:spacing w:lineRule="auto" w:line="240" w:before="0" w:after="0"/>
              <w:jc w:val="both"/>
              <w:rPr/>
            </w:pPr>
            <w:r>
              <w:rPr>
                <w:b/>
                <w:bCs/>
                <w:highlight w:val="white"/>
              </w:rPr>
              <w:t>«Nama»</w:t>
            </w:r>
            <w:r>
              <w:rPr/>
              <w:t xml:space="preserve"> shall be referred to as the “Receiving Party”</w:t>
            </w:r>
          </w:p>
          <w:p>
            <w:pPr>
              <w:pStyle w:val="normal1"/>
              <w:spacing w:lineRule="auto" w:line="240" w:before="0" w:after="200"/>
              <w:jc w:val="both"/>
              <w:rPr/>
            </w:pPr>
            <w:r>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0"/>
              <w:jc w:val="both"/>
              <w:rPr/>
            </w:pPr>
            <w:r>
              <w:rPr>
                <w:b/>
                <w:bCs/>
                <w:highlight w:val="white"/>
              </w:rPr>
              <w:t>«Nama»</w:t>
            </w:r>
            <w:r>
              <w:rPr/>
              <w:t xml:space="preserve"> disebut juga sebagai “</w:t>
            </w:r>
            <w:r>
              <w:rPr>
                <w:b/>
                <w:bCs/>
              </w:rPr>
              <w:t>Pihak Penerima</w:t>
            </w:r>
            <w:r>
              <w:rPr/>
              <w:t>”</w:t>
            </w:r>
          </w:p>
          <w:p>
            <w:pPr>
              <w:pStyle w:val="normal1"/>
              <w:spacing w:lineRule="auto" w:line="240" w:before="0" w:after="200"/>
              <w:jc w:val="both"/>
              <w:rPr/>
            </w:pPr>
            <w:r>
              <w:rPr/>
            </w:r>
          </w:p>
        </w:tc>
      </w:tr>
      <w:tr>
        <w:trPr/>
        <w:tc>
          <w:tcPr>
            <w:tcW w:w="4955" w:type="dxa"/>
            <w:tcBorders/>
          </w:tcPr>
          <w:p>
            <w:pPr>
              <w:pStyle w:val="normal1"/>
              <w:spacing w:lineRule="auto" w:line="240" w:before="0" w:after="200"/>
              <w:jc w:val="both"/>
              <w:rPr/>
            </w:pPr>
            <w:r>
              <w:rPr/>
              <w:t xml:space="preserve">Collectively referred to as the </w:t>
            </w:r>
            <w:r>
              <w:rPr>
                <w:b/>
                <w:bCs/>
              </w:rPr>
              <w:t>“Parties”</w:t>
            </w:r>
            <w:r>
              <w:rPr/>
              <w:t>.</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pPr>
            <w:r>
              <w:rPr/>
              <w:t xml:space="preserve">Secara bersama-sama disebut sebagai </w:t>
            </w:r>
            <w:r>
              <w:rPr>
                <w:b/>
                <w:bCs/>
              </w:rPr>
              <w:t>“Para Pihak”</w:t>
            </w:r>
            <w:r>
              <w:rPr/>
              <w:t>.</w:t>
            </w:r>
          </w:p>
        </w:tc>
      </w:tr>
      <w:tr>
        <w:trPr/>
        <w:tc>
          <w:tcPr>
            <w:tcW w:w="4955" w:type="dxa"/>
            <w:tcBorders/>
          </w:tcPr>
          <w:p>
            <w:pPr>
              <w:pStyle w:val="normal1"/>
              <w:spacing w:lineRule="auto" w:line="240" w:before="0" w:after="0"/>
              <w:jc w:val="both"/>
              <w:rPr>
                <w:b/>
                <w:bCs/>
              </w:rPr>
            </w:pPr>
            <w:r>
              <w:rPr>
                <w:b/>
                <w:bCs/>
              </w:rPr>
            </w:r>
          </w:p>
          <w:p>
            <w:pPr>
              <w:pStyle w:val="normal1"/>
              <w:spacing w:lineRule="auto" w:line="240" w:before="0" w:after="200"/>
              <w:jc w:val="both"/>
              <w:rPr>
                <w:b/>
                <w:bCs/>
              </w:rPr>
            </w:pPr>
            <w:r>
              <w:rPr>
                <w:b/>
                <w:bCs/>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b/>
                <w:bCs/>
              </w:rPr>
            </w:pPr>
            <w:r>
              <w:rPr>
                <w:b/>
                <w:bCs/>
              </w:rPr>
            </w:r>
          </w:p>
        </w:tc>
      </w:tr>
      <w:tr>
        <w:trPr/>
        <w:tc>
          <w:tcPr>
            <w:tcW w:w="4955" w:type="dxa"/>
            <w:tcBorders/>
          </w:tcPr>
          <w:p>
            <w:pPr>
              <w:pStyle w:val="normal1"/>
              <w:spacing w:lineRule="auto" w:line="240" w:before="0" w:after="200"/>
              <w:jc w:val="center"/>
              <w:rPr>
                <w:b/>
                <w:bCs/>
              </w:rPr>
            </w:pPr>
            <w:r>
              <w:rPr>
                <w:b/>
                <w:bCs/>
              </w:rPr>
              <w:t>WITNESSETH</w:t>
            </w:r>
          </w:p>
        </w:tc>
        <w:tc>
          <w:tcPr>
            <w:tcW w:w="424" w:type="dxa"/>
            <w:tcBorders/>
          </w:tcPr>
          <w:p>
            <w:pPr>
              <w:pStyle w:val="normal1"/>
              <w:spacing w:lineRule="auto" w:line="240" w:before="0" w:after="200"/>
              <w:jc w:val="center"/>
              <w:rPr/>
            </w:pPr>
            <w:r>
              <w:rPr/>
            </w:r>
          </w:p>
        </w:tc>
        <w:tc>
          <w:tcPr>
            <w:tcW w:w="5104" w:type="dxa"/>
            <w:tcBorders/>
          </w:tcPr>
          <w:p>
            <w:pPr>
              <w:pStyle w:val="normal1"/>
              <w:spacing w:lineRule="auto" w:line="240" w:before="0" w:after="200"/>
              <w:jc w:val="center"/>
              <w:rPr>
                <w:b/>
                <w:bCs/>
              </w:rPr>
            </w:pPr>
            <w:r>
              <w:rPr>
                <w:b/>
                <w:bCs/>
              </w:rPr>
              <w:t>MENYATAKAN</w:t>
            </w:r>
          </w:p>
        </w:tc>
      </w:tr>
      <w:tr>
        <w:trPr/>
        <w:tc>
          <w:tcPr>
            <w:tcW w:w="4955" w:type="dxa"/>
            <w:tcBorders/>
          </w:tcPr>
          <w:p>
            <w:pPr>
              <w:pStyle w:val="normal1"/>
              <w:spacing w:lineRule="auto" w:line="240" w:before="0" w:after="200"/>
              <w:jc w:val="both"/>
              <w:rPr>
                <w:b/>
                <w:bCs/>
              </w:rPr>
            </w:pPr>
            <w:r>
              <w:rPr>
                <w:b/>
                <w:bCs/>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b/>
                <w:bCs/>
              </w:rPr>
            </w:pPr>
            <w:r>
              <w:rPr>
                <w:b/>
                <w:bCs/>
              </w:rPr>
            </w:r>
          </w:p>
        </w:tc>
      </w:tr>
      <w:tr>
        <w:trPr/>
        <w:tc>
          <w:tcPr>
            <w:tcW w:w="4955" w:type="dxa"/>
            <w:tcBorders/>
          </w:tcPr>
          <w:p>
            <w:pPr>
              <w:pStyle w:val="normal1"/>
              <w:spacing w:lineRule="auto" w:line="240" w:before="0" w:after="200"/>
              <w:jc w:val="both"/>
              <w:rPr>
                <w:b/>
                <w:bCs/>
              </w:rPr>
            </w:pPr>
            <w:r>
              <w:rPr>
                <w:b/>
                <w:bCs/>
              </w:rPr>
              <w:t xml:space="preserve">WHEREAS </w:t>
            </w:r>
            <w:r>
              <w:rPr/>
              <w:t xml:space="preserve">the Receiving Party understands that the Disclosing Party has disclosed or may disclose information relating to all information of </w:t>
            </w:r>
            <w:r>
              <w:rPr>
                <w:b/>
                <w:bCs/>
              </w:rPr>
              <w:t>PT CITRA BAHAGIA INDONESIA</w:t>
            </w:r>
            <w:r>
              <w:rPr/>
              <w:t xml:space="preserve"> and its affiliate, which to the extent previously, presently, or subsequently disclosed to the Receiving Party is hereinafter referred to as "</w:t>
            </w:r>
            <w:r>
              <w:rPr>
                <w:b/>
                <w:bCs/>
              </w:rPr>
              <w:t>Confidential Information</w:t>
            </w:r>
            <w:r>
              <w:rPr/>
              <w:t>" of the Disclosing Party.</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b/>
                <w:bCs/>
              </w:rPr>
            </w:pPr>
            <w:r>
              <w:rPr>
                <w:b/>
                <w:bCs/>
              </w:rPr>
              <w:t xml:space="preserve">BAHWA </w:t>
            </w:r>
            <w:r>
              <w:rPr/>
              <w:t xml:space="preserve">Pihak Penerima memahami bahwa Pihak Pengungkap telah mengungkapkan atau mungkin akan mengungkapkan informasi berkaitan dengan semua informasi </w:t>
            </w:r>
            <w:r>
              <w:rPr>
                <w:b/>
                <w:bCs/>
              </w:rPr>
              <w:t>PT CITRA BAHAGIA INDONESIA</w:t>
            </w:r>
            <w:r>
              <w:rPr/>
              <w:t xml:space="preserve"> dan afiliasinya, yang sejauh diungkapkan sebelumnya, sekarang, atau kemudian kepada Pihak Penerima dalam Perjanjian ini disebut sebagai "</w:t>
            </w:r>
            <w:r>
              <w:rPr>
                <w:b/>
                <w:bCs/>
              </w:rPr>
              <w:t>Informasi Rahasia</w:t>
            </w:r>
            <w:r>
              <w:rPr/>
              <w:t>" dari Pihak Pengungkap.</w:t>
            </w:r>
          </w:p>
        </w:tc>
      </w:tr>
      <w:tr>
        <w:trPr/>
        <w:tc>
          <w:tcPr>
            <w:tcW w:w="4955" w:type="dxa"/>
            <w:tcBorders/>
          </w:tcPr>
          <w:p>
            <w:pPr>
              <w:pStyle w:val="normal1"/>
              <w:spacing w:lineRule="auto" w:line="240" w:before="0" w:after="200"/>
              <w:jc w:val="both"/>
              <w:rPr>
                <w:b/>
                <w:bCs/>
              </w:rPr>
            </w:pPr>
            <w:r>
              <w:rPr>
                <w:b/>
                <w:bCs/>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b/>
                <w:bCs/>
              </w:rPr>
            </w:pPr>
            <w:r>
              <w:rPr>
                <w:b/>
                <w:bCs/>
              </w:rPr>
            </w:r>
          </w:p>
        </w:tc>
      </w:tr>
      <w:tr>
        <w:trPr/>
        <w:tc>
          <w:tcPr>
            <w:tcW w:w="4955" w:type="dxa"/>
            <w:tcBorders/>
          </w:tcPr>
          <w:p>
            <w:pPr>
              <w:pStyle w:val="normal1"/>
              <w:spacing w:lineRule="auto" w:line="240" w:before="0" w:after="200"/>
              <w:jc w:val="both"/>
              <w:rPr>
                <w:b/>
                <w:bCs/>
              </w:rPr>
            </w:pPr>
            <w:r>
              <w:rPr>
                <w:b/>
                <w:bCs/>
              </w:rPr>
              <w:t>NOW, THEREFORE</w:t>
            </w:r>
            <w:r>
              <w:rPr/>
              <w:t>, having regard to the above and based on the mutual premises and covenants herein contained, the parties hereto do hereby enter into this Agreement on the following terms and conditions:</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pPr>
            <w:r>
              <w:rPr>
                <w:b/>
                <w:bCs/>
              </w:rPr>
              <w:t>SELANJUTNYA,</w:t>
            </w:r>
            <w:r>
              <w:rPr/>
              <w:t xml:space="preserve"> sehubungan dengan hal-hal di atas serta berdasarkan dasar-dasar dan janji-janji yang terkandung dalam Perjanjian ini, para pihak pada Perjanjian ini dengan ini membuat  Perjanjian ini dengan syarat-syarat dan ketentuan-ketentuan sebagai berikut:</w:t>
            </w:r>
          </w:p>
        </w:tc>
      </w:tr>
    </w:tbl>
    <w:p>
      <w:pPr>
        <w:pStyle w:val="normal1"/>
        <w:rPr/>
      </w:pPr>
      <w:r>
        <w:rPr/>
      </w:r>
      <w:r>
        <w:br w:type="page"/>
      </w:r>
    </w:p>
    <w:tbl>
      <w:tblPr>
        <w:tblStyle w:val="Table2"/>
        <w:tblW w:w="10632" w:type="dxa"/>
        <w:jc w:val="left"/>
        <w:tblInd w:w="-993" w:type="dxa"/>
        <w:tblLayout w:type="fixed"/>
        <w:tblCellMar>
          <w:top w:w="0" w:type="dxa"/>
          <w:left w:w="108" w:type="dxa"/>
          <w:bottom w:w="0" w:type="dxa"/>
          <w:right w:w="108" w:type="dxa"/>
        </w:tblCellMar>
        <w:tblLook w:val="0400"/>
      </w:tblPr>
      <w:tblGrid>
        <w:gridCol w:w="5104"/>
        <w:gridCol w:w="425"/>
        <w:gridCol w:w="5103"/>
      </w:tblGrid>
      <w:tr>
        <w:trPr/>
        <w:tc>
          <w:tcPr>
            <w:tcW w:w="5104" w:type="dxa"/>
            <w:tcBorders/>
          </w:tcPr>
          <w:p>
            <w:pPr>
              <w:pStyle w:val="normal1"/>
              <w:pageBreakBefore/>
              <w:spacing w:lineRule="auto" w:line="240" w:before="0" w:after="200"/>
              <w:jc w:val="center"/>
              <w:rPr>
                <w:b/>
                <w:bCs/>
              </w:rPr>
            </w:pPr>
            <w:r>
              <w:rPr>
                <w:b/>
                <w:bCs/>
              </w:rPr>
              <w:t>Article 1</w:t>
            </w:r>
          </w:p>
        </w:tc>
        <w:tc>
          <w:tcPr>
            <w:tcW w:w="425" w:type="dxa"/>
            <w:tcBorders/>
          </w:tcPr>
          <w:p>
            <w:pPr>
              <w:pStyle w:val="normal1"/>
              <w:spacing w:lineRule="auto" w:line="240" w:before="0" w:after="200"/>
              <w:jc w:val="center"/>
              <w:rPr/>
            </w:pPr>
            <w:r>
              <w:rPr/>
            </w:r>
          </w:p>
        </w:tc>
        <w:tc>
          <w:tcPr>
            <w:tcW w:w="5103" w:type="dxa"/>
            <w:tcBorders/>
          </w:tcPr>
          <w:p>
            <w:pPr>
              <w:pStyle w:val="normal1"/>
              <w:spacing w:lineRule="auto" w:line="240" w:before="0" w:after="200"/>
              <w:jc w:val="center"/>
              <w:rPr>
                <w:b/>
                <w:bCs/>
              </w:rPr>
            </w:pPr>
            <w:r>
              <w:rPr>
                <w:b/>
                <w:bCs/>
              </w:rPr>
              <w:t>Pasal 1</w:t>
            </w:r>
          </w:p>
        </w:tc>
      </w:tr>
      <w:tr>
        <w:trPr/>
        <w:tc>
          <w:tcPr>
            <w:tcW w:w="5104" w:type="dxa"/>
            <w:tcBorders/>
          </w:tcPr>
          <w:p>
            <w:pPr>
              <w:pStyle w:val="normal1"/>
              <w:spacing w:lineRule="auto" w:line="240" w:before="0" w:after="200"/>
              <w:jc w:val="both"/>
              <w:rPr/>
            </w:pPr>
            <w:r>
              <w:rPr/>
              <w:t>For the purposes of this Agreement, "</w:t>
            </w:r>
            <w:r>
              <w:rPr>
                <w:b/>
                <w:bCs/>
              </w:rPr>
              <w:t>Confidential Information</w:t>
            </w:r>
            <w:r>
              <w:rPr/>
              <w:t>" means any proprietary data or information of the Company not generally known to the public, including but not limited to: (i) Business operations, client lists, pricing, and financial data; (ii) All creative and technical assets, including 3D models, textures, renders, project source files, storyboards, and works-in-progress; (iii) Any Intellectual Property, copyrights, and trade secrets owned or developed by the Company. The Receiving Party acknowledges that all such information is exclusively owned by the Company.</w:t>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0"/>
              <w:jc w:val="both"/>
              <w:rPr/>
            </w:pPr>
            <w:r>
              <w:rPr/>
              <w:t>Untuk tujuan Perjanjian ini, "</w:t>
            </w:r>
            <w:r>
              <w:rPr>
                <w:b/>
                <w:bCs/>
              </w:rPr>
              <w:t>Informasi Rahasia</w:t>
            </w:r>
            <w:r>
              <w:rPr/>
              <w:t xml:space="preserve">" berarti setiap data atau informasi milik Perusahaan yang tidak diketahui secara umum oleh publik, termasuk namun tidak terbatas pada: (i) Operasional bisnis, daftar klien, harga, dan data keuangan; (ii) Seluruh aset kreatif dan teknis, termasuk model 3D, tekstur, hasil </w:t>
            </w:r>
            <w:r>
              <w:rPr>
                <w:i/>
                <w:iCs/>
              </w:rPr>
              <w:t>render</w:t>
            </w:r>
            <w:r>
              <w:rPr/>
              <w:t xml:space="preserve">, </w:t>
            </w:r>
            <w:r>
              <w:rPr>
                <w:i/>
                <w:iCs/>
              </w:rPr>
              <w:t>file</w:t>
            </w:r>
            <w:r>
              <w:rPr/>
              <w:t xml:space="preserve"> sumber proyek, </w:t>
            </w:r>
            <w:r>
              <w:rPr>
                <w:i/>
                <w:iCs/>
              </w:rPr>
              <w:t>storyboard</w:t>
            </w:r>
            <w:r>
              <w:rPr/>
              <w:t>, dan pekerjaan yang sedang berlangsung; (iii) Segala Kekayaan Intelektual, hak cipta, dan rahasia dagang yang dimiliki atau dikembangkan oleh Perusahaan. Pihak Penerima mengakui bahwa seluruh informasi tersebut sepenuhnya adalah milik Perusahaan.</w:t>
            </w:r>
          </w:p>
          <w:p>
            <w:pPr>
              <w:pStyle w:val="normal1"/>
              <w:spacing w:lineRule="auto" w:line="240" w:before="0" w:after="200"/>
              <w:jc w:val="both"/>
              <w:rPr/>
            </w:pPr>
            <w:r>
              <w:rPr/>
            </w:r>
          </w:p>
        </w:tc>
      </w:tr>
      <w:tr>
        <w:trPr/>
        <w:tc>
          <w:tcPr>
            <w:tcW w:w="5104" w:type="dxa"/>
            <w:tcBorders/>
          </w:tcPr>
          <w:p>
            <w:pPr>
              <w:pStyle w:val="normal1"/>
              <w:spacing w:lineRule="auto" w:line="240" w:before="0" w:after="200"/>
              <w:jc w:val="center"/>
              <w:rPr>
                <w:b/>
                <w:bCs/>
              </w:rPr>
            </w:pPr>
            <w:r>
              <w:rPr>
                <w:b/>
                <w:bCs/>
              </w:rPr>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200"/>
              <w:jc w:val="center"/>
              <w:rPr>
                <w:b/>
                <w:bCs/>
              </w:rPr>
            </w:pPr>
            <w:r>
              <w:rPr>
                <w:b/>
                <w:bCs/>
              </w:rPr>
            </w:r>
          </w:p>
        </w:tc>
      </w:tr>
      <w:tr>
        <w:trPr/>
        <w:tc>
          <w:tcPr>
            <w:tcW w:w="5104" w:type="dxa"/>
            <w:tcBorders/>
          </w:tcPr>
          <w:p>
            <w:pPr>
              <w:pStyle w:val="normal1"/>
              <w:spacing w:lineRule="auto" w:line="240" w:before="0" w:after="200"/>
              <w:jc w:val="center"/>
              <w:rPr>
                <w:b/>
                <w:bCs/>
              </w:rPr>
            </w:pPr>
            <w:r>
              <w:rPr>
                <w:b/>
                <w:bCs/>
              </w:rPr>
              <w:t>Article 2</w:t>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200"/>
              <w:jc w:val="center"/>
              <w:rPr>
                <w:b/>
                <w:bCs/>
              </w:rPr>
            </w:pPr>
            <w:r>
              <w:rPr>
                <w:b/>
                <w:bCs/>
              </w:rPr>
              <w:t>Pasal 2</w:t>
            </w:r>
          </w:p>
        </w:tc>
      </w:tr>
      <w:tr>
        <w:trPr/>
        <w:tc>
          <w:tcPr>
            <w:tcW w:w="5104" w:type="dxa"/>
            <w:tcBorders/>
          </w:tcPr>
          <w:p>
            <w:pPr>
              <w:pStyle w:val="normal1"/>
              <w:spacing w:lineRule="auto" w:line="240" w:before="0" w:after="200"/>
              <w:jc w:val="both"/>
              <w:rPr/>
            </w:pPr>
            <w:r>
              <w:rPr/>
              <w:t>The Receiving Party hereby agrees to: (i) Hold the Confidential Information in strict confidence; (ii) Not disclose any Confidential Information to any third party; (iii) Use the Confidential Information solely for the purpose of carrying out their duties as an employee of the Company; and (iv) Not duplicate, modify, or exploit the Confidential Information for personal gain or any other unauthorized purposes. The terms of this Agreement must also be kept confidential.</w:t>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200"/>
              <w:jc w:val="both"/>
              <w:rPr/>
            </w:pPr>
            <w:r>
              <w:rPr/>
              <w:t>Pihak Penerima dengan ini setuju untuk: (i) Menjaga kerahasiaan Informasi Rahasia secara ketat; (ii) Tidak mengungkapkan Informasi Rahasia apa pun kepada pihak ketiga mana pun; (iii) Menggunakan Informasi Rahasia semata-mata untuk tujuan pelaksanaan tugasnya sebagai karyawan Perusahaan; dan (iv) Tidak menggandakan, memodifikasi, atau mengeksploitasi Informasi Rahasia untuk keuntungan pribadi atau tujuan lain yang tidak sah. Isi dari Perjanjian ini juga wajib dirahasiakan.</w:t>
            </w:r>
          </w:p>
        </w:tc>
      </w:tr>
      <w:tr>
        <w:trPr/>
        <w:tc>
          <w:tcPr>
            <w:tcW w:w="5104" w:type="dxa"/>
            <w:tcBorders/>
          </w:tcPr>
          <w:p>
            <w:pPr>
              <w:pStyle w:val="normal1"/>
              <w:spacing w:lineRule="auto" w:line="240" w:before="0" w:after="0"/>
              <w:jc w:val="center"/>
              <w:rPr>
                <w:b/>
                <w:bCs/>
              </w:rPr>
            </w:pPr>
            <w:r>
              <w:rPr>
                <w:b/>
                <w:bCs/>
              </w:rPr>
            </w:r>
          </w:p>
          <w:p>
            <w:pPr>
              <w:pStyle w:val="normal1"/>
              <w:spacing w:lineRule="auto" w:line="240" w:before="0" w:after="200"/>
              <w:jc w:val="center"/>
              <w:rPr>
                <w:b/>
                <w:bCs/>
              </w:rPr>
            </w:pPr>
            <w:r>
              <w:rPr>
                <w:b/>
                <w:bCs/>
              </w:rPr>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200"/>
              <w:jc w:val="center"/>
              <w:rPr>
                <w:b/>
                <w:bCs/>
              </w:rPr>
            </w:pPr>
            <w:r>
              <w:rPr>
                <w:b/>
                <w:bCs/>
              </w:rPr>
            </w:r>
          </w:p>
        </w:tc>
      </w:tr>
      <w:tr>
        <w:trPr/>
        <w:tc>
          <w:tcPr>
            <w:tcW w:w="5104" w:type="dxa"/>
            <w:tcBorders/>
          </w:tcPr>
          <w:p>
            <w:pPr>
              <w:pStyle w:val="normal1"/>
              <w:spacing w:lineRule="auto" w:line="240" w:before="0" w:after="200"/>
              <w:jc w:val="center"/>
              <w:rPr>
                <w:b/>
                <w:bCs/>
              </w:rPr>
            </w:pPr>
            <w:r>
              <w:rPr>
                <w:b/>
                <w:bCs/>
              </w:rPr>
              <w:t>Article 3</w:t>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200"/>
              <w:jc w:val="center"/>
              <w:rPr>
                <w:b/>
                <w:bCs/>
              </w:rPr>
            </w:pPr>
            <w:r>
              <w:rPr>
                <w:b/>
                <w:bCs/>
              </w:rPr>
              <w:t>Pasal 3</w:t>
            </w:r>
          </w:p>
        </w:tc>
      </w:tr>
      <w:tr>
        <w:trPr/>
        <w:tc>
          <w:tcPr>
            <w:tcW w:w="5104" w:type="dxa"/>
            <w:tcBorders/>
          </w:tcPr>
          <w:p>
            <w:pPr>
              <w:pStyle w:val="normal1"/>
              <w:spacing w:lineRule="auto" w:line="240" w:before="0" w:after="0"/>
              <w:jc w:val="both"/>
              <w:rPr/>
            </w:pPr>
            <w:r>
              <w:rPr/>
              <w:t>The Receiving Party agrees to use Confidential Information solely for the performance of their professional duties for the Company. Any other use is strictly prohibited without the Company’s prior written consent. The Company retains exclusive ownership of all Confidential Information, including any modifications, improvements, or derivative works created by the Receiving Party during the employment period.</w:t>
            </w:r>
          </w:p>
          <w:p>
            <w:pPr>
              <w:pStyle w:val="normal1"/>
              <w:spacing w:lineRule="auto" w:line="240" w:before="0" w:after="0"/>
              <w:jc w:val="both"/>
              <w:rPr/>
            </w:pPr>
            <w:r>
              <w:rPr/>
            </w:r>
          </w:p>
          <w:p>
            <w:pPr>
              <w:pStyle w:val="normal1"/>
              <w:spacing w:lineRule="auto" w:line="240" w:before="0" w:after="200"/>
              <w:jc w:val="both"/>
              <w:rPr/>
            </w:pPr>
            <w:r>
              <w:rPr/>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200"/>
              <w:jc w:val="both"/>
              <w:rPr/>
            </w:pPr>
            <w:r>
              <w:rPr/>
              <w:t>Pihak Penerima setuju untuk menggunakan Informasi Rahasia hanya untuk kepentingan pelaksanaan tugas profesional di Perusahaan. Penggunaan untuk tujuan lain dilarang keras tanpa persetujuan tertulis dari Perusahaan. Perusahaan tetap memegang hak milik eksklusif atas seluruh Informasi Rahasia, termasuk segala bentuk modifikasi, perbaikan, atau karya turunan yang dibuat oleh Pihak Penerima selama masa kerja.</w:t>
            </w:r>
          </w:p>
        </w:tc>
      </w:tr>
      <w:tr>
        <w:trPr/>
        <w:tc>
          <w:tcPr>
            <w:tcW w:w="5104" w:type="dxa"/>
            <w:tcBorders/>
          </w:tcPr>
          <w:p>
            <w:pPr>
              <w:pStyle w:val="normal1"/>
              <w:spacing w:lineRule="auto" w:line="240" w:before="0" w:after="200"/>
              <w:jc w:val="center"/>
              <w:rPr>
                <w:b/>
                <w:bCs/>
              </w:rPr>
            </w:pPr>
            <w:r>
              <w:rPr>
                <w:b/>
                <w:bCs/>
              </w:rPr>
              <w:t>Article 4</w:t>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200"/>
              <w:jc w:val="center"/>
              <w:rPr>
                <w:b/>
                <w:bCs/>
              </w:rPr>
            </w:pPr>
            <w:r>
              <w:rPr>
                <w:b/>
                <w:bCs/>
              </w:rPr>
              <w:t>Pasal 4</w:t>
            </w:r>
          </w:p>
        </w:tc>
      </w:tr>
      <w:tr>
        <w:trPr/>
        <w:tc>
          <w:tcPr>
            <w:tcW w:w="5104" w:type="dxa"/>
            <w:tcBorders/>
          </w:tcPr>
          <w:p>
            <w:pPr>
              <w:pStyle w:val="normal1"/>
              <w:spacing w:lineRule="auto" w:line="240" w:before="0" w:after="0"/>
              <w:jc w:val="both"/>
              <w:rPr/>
            </w:pPr>
            <w:r>
              <w:rPr/>
              <w:t>During the employment with the Company, the Receiving Party is strictly prohibited from: (i) Accepting side jobs (</w:t>
            </w:r>
            <w:r>
              <w:rPr>
                <w:i/>
                <w:iCs/>
              </w:rPr>
              <w:t>double job</w:t>
            </w:r>
            <w:r>
              <w:rPr/>
              <w:t>), freelance projects, or consulting positions that directly compete with the business lines, services, or products currently operated or being developed by the Company, as well as actively marketing, selling, personally facilitating, or providing similar services to any third party (including active clients and direct competitors), without prior written consent; (ii) Establishing, managing, or having a financial interest in a business that competes directly or indirectly with the Company; (iii) Using the Company's facilities, working hours, and/or assets/IP for personal commercial purposes or those of any third party.</w:t>
            </w:r>
          </w:p>
          <w:p>
            <w:pPr>
              <w:pStyle w:val="normal1"/>
              <w:spacing w:lineRule="auto" w:line="240" w:before="0" w:after="200"/>
              <w:jc w:val="both"/>
              <w:rPr/>
            </w:pPr>
            <w:r>
              <w:rPr/>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0"/>
              <w:jc w:val="both"/>
              <w:rPr/>
            </w:pPr>
            <w:r>
              <w:rPr/>
              <w:t>Selama berstatus sebagai karyawan di Perusahaan, Pihak Penerima dilarang keras untuk: (i) Menerima pekerjaan sampingan (</w:t>
            </w:r>
            <w:r>
              <w:rPr>
                <w:i/>
                <w:iCs/>
              </w:rPr>
              <w:t>double job</w:t>
            </w:r>
            <w:r>
              <w:rPr/>
              <w:t xml:space="preserve">), proyek </w:t>
            </w:r>
            <w:r>
              <w:rPr>
                <w:i/>
                <w:iCs/>
              </w:rPr>
              <w:t>freelance</w:t>
            </w:r>
            <w:r>
              <w:rPr/>
              <w:t>, atau posisi konsultan yang bersaing langsung dengan lini bisnis, layanan, atau produk yang sedang dijalankan maupun yang sedang dikembangkan oleh Perusahaan, serta secara aktif memasarkan, menjual, secara pribadi memfasilitasi, atau memberikan layanan yang serupa kepada pihak ketiga mana pun (termasuk klien aktif maupun kompetitor langsung), tanpa persetujuan tertulis sebelumnya; (ii) Mendirikan, mengelola, atau memiliki kepentingan finansial pada bisnis yang bersaing langsung maupun tidak langsung dengan Perusahaan; (iii) Menggunakan fasilitas, waktu kerja, dan/atau aset/IP Perusahaan untuk kepentingan komersial pribadi maupun pihak ketiga.</w:t>
            </w:r>
          </w:p>
          <w:p>
            <w:pPr>
              <w:pStyle w:val="normal1"/>
              <w:spacing w:lineRule="auto" w:line="240" w:before="0" w:after="200"/>
              <w:jc w:val="center"/>
              <w:rPr/>
            </w:pPr>
            <w:r>
              <w:rPr/>
            </w:r>
          </w:p>
        </w:tc>
      </w:tr>
      <w:tr>
        <w:trPr/>
        <w:tc>
          <w:tcPr>
            <w:tcW w:w="5104" w:type="dxa"/>
            <w:tcBorders/>
          </w:tcPr>
          <w:p>
            <w:pPr>
              <w:pStyle w:val="normal1"/>
              <w:spacing w:lineRule="auto" w:line="240" w:before="0" w:after="200"/>
              <w:jc w:val="both"/>
              <w:rPr/>
            </w:pPr>
            <w:r>
              <w:rPr/>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200"/>
              <w:jc w:val="both"/>
              <w:rPr/>
            </w:pPr>
            <w:r>
              <w:rPr/>
            </w:r>
          </w:p>
        </w:tc>
      </w:tr>
      <w:tr>
        <w:trPr/>
        <w:tc>
          <w:tcPr>
            <w:tcW w:w="5104" w:type="dxa"/>
            <w:tcBorders/>
          </w:tcPr>
          <w:p>
            <w:pPr>
              <w:pStyle w:val="normal1"/>
              <w:spacing w:lineRule="auto" w:line="240" w:before="0" w:after="200"/>
              <w:jc w:val="center"/>
              <w:rPr>
                <w:b/>
                <w:bCs/>
              </w:rPr>
            </w:pPr>
            <w:r>
              <w:rPr>
                <w:b/>
                <w:bCs/>
              </w:rPr>
              <w:t>Article 5</w:t>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200"/>
              <w:jc w:val="center"/>
              <w:rPr>
                <w:b/>
                <w:bCs/>
              </w:rPr>
            </w:pPr>
            <w:r>
              <w:rPr>
                <w:b/>
                <w:bCs/>
              </w:rPr>
              <w:t>Pasal 5</w:t>
            </w:r>
          </w:p>
        </w:tc>
      </w:tr>
      <w:tr>
        <w:trPr/>
        <w:tc>
          <w:tcPr>
            <w:tcW w:w="5104" w:type="dxa"/>
            <w:tcBorders/>
          </w:tcPr>
          <w:p>
            <w:pPr>
              <w:pStyle w:val="normal1"/>
              <w:spacing w:lineRule="auto" w:line="240" w:before="0" w:after="280"/>
              <w:jc w:val="both"/>
              <w:rPr/>
            </w:pPr>
            <w:r>
              <w:rPr/>
              <w:t>In case of breach of the use of Confidential Information and/or Conflict of Interest as referred to in the provisions mentioned above, the Disclosing Party is entitled to unilaterally terminate the employment based on Severe Violation. Furthermore, the Receiving Party is obliged to pay full compensation to the Disclosing Party for actual damages (material and immaterial) suffered, including any legal fees incurred for any legal actions taken by the Disclosing Party against the Receiving Party.</w:t>
            </w:r>
          </w:p>
          <w:p>
            <w:pPr>
              <w:pStyle w:val="normal1"/>
              <w:spacing w:lineRule="auto" w:line="240" w:before="280" w:after="200"/>
              <w:jc w:val="both"/>
              <w:rPr/>
            </w:pPr>
            <w:r>
              <w:rPr/>
            </w:r>
          </w:p>
        </w:tc>
        <w:tc>
          <w:tcPr>
            <w:tcW w:w="425" w:type="dxa"/>
            <w:tcBorders/>
          </w:tcPr>
          <w:p>
            <w:pPr>
              <w:pStyle w:val="normal1"/>
              <w:spacing w:lineRule="auto" w:line="240" w:before="0" w:after="200"/>
              <w:jc w:val="both"/>
              <w:rPr/>
            </w:pPr>
            <w:r>
              <w:rPr/>
            </w:r>
          </w:p>
        </w:tc>
        <w:tc>
          <w:tcPr>
            <w:tcW w:w="5103" w:type="dxa"/>
            <w:tcBorders/>
          </w:tcPr>
          <w:p>
            <w:pPr>
              <w:pStyle w:val="normal1"/>
              <w:tabs>
                <w:tab w:val="clear" w:pos="720"/>
                <w:tab w:val="left" w:pos="1477" w:leader="none"/>
              </w:tabs>
              <w:spacing w:lineRule="auto" w:line="240" w:before="0" w:after="200"/>
              <w:jc w:val="both"/>
              <w:rPr/>
            </w:pPr>
            <w:r>
              <w:rPr/>
              <w:t>Dalam hal adanya pelanggaran atas penggunaan Informasi Rahasia dan/atau Benturan Kepentingan sebagaimana dimaksud dalam ketentuan-ketentuan tersebut di atas, Pihak Pengungkap berhak untuk melakukan Pemutusan Hubungan Kerja (PHK) sepihak atas dasar Pelanggaran Berat. Selanjutnya, Pihak Penerima wajib membayarkan ganti rugi penuh kepada Pihak Pengungkap atas kerugian nyata (materiil dan imateriil) yang diderita, termasuk segala biaya jasa hukum untuk upaya hukum yang ditempuh oleh Pihak Pengungkap terhadap Pihak Penerima.</w:t>
            </w:r>
          </w:p>
        </w:tc>
      </w:tr>
      <w:tr>
        <w:trPr/>
        <w:tc>
          <w:tcPr>
            <w:tcW w:w="5104" w:type="dxa"/>
            <w:tcBorders/>
          </w:tcPr>
          <w:p>
            <w:pPr>
              <w:pStyle w:val="normal1"/>
              <w:spacing w:lineRule="auto" w:line="240" w:before="0" w:after="200"/>
              <w:jc w:val="center"/>
              <w:rPr>
                <w:b/>
                <w:bCs/>
              </w:rPr>
            </w:pPr>
            <w:r>
              <w:rPr>
                <w:b/>
                <w:bCs/>
              </w:rPr>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200"/>
              <w:jc w:val="center"/>
              <w:rPr>
                <w:b/>
                <w:bCs/>
              </w:rPr>
            </w:pPr>
            <w:r>
              <w:rPr>
                <w:b/>
                <w:bCs/>
              </w:rPr>
            </w:r>
          </w:p>
        </w:tc>
      </w:tr>
      <w:tr>
        <w:trPr/>
        <w:tc>
          <w:tcPr>
            <w:tcW w:w="5104" w:type="dxa"/>
            <w:tcBorders/>
          </w:tcPr>
          <w:p>
            <w:pPr>
              <w:pStyle w:val="normal1"/>
              <w:spacing w:lineRule="auto" w:line="240" w:before="0" w:after="200"/>
              <w:jc w:val="center"/>
              <w:rPr>
                <w:b/>
                <w:bCs/>
              </w:rPr>
            </w:pPr>
            <w:r>
              <w:rPr>
                <w:b/>
                <w:bCs/>
              </w:rPr>
              <w:t>Article 6</w:t>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200"/>
              <w:jc w:val="center"/>
              <w:rPr>
                <w:b/>
                <w:bCs/>
              </w:rPr>
            </w:pPr>
            <w:r>
              <w:rPr>
                <w:b/>
                <w:bCs/>
              </w:rPr>
              <w:t>Pasal 6</w:t>
            </w:r>
          </w:p>
        </w:tc>
      </w:tr>
      <w:tr>
        <w:trPr/>
        <w:tc>
          <w:tcPr>
            <w:tcW w:w="5104" w:type="dxa"/>
            <w:tcBorders/>
          </w:tcPr>
          <w:p>
            <w:pPr>
              <w:pStyle w:val="normal1"/>
              <w:spacing w:lineRule="auto" w:line="240" w:before="0" w:after="0"/>
              <w:jc w:val="both"/>
              <w:rPr/>
            </w:pPr>
            <w:r>
              <w:rPr/>
              <w:t>Upon the Company's request or upon termination of employment, the Receiving Party must return and/or destroy all Confidential Information in any form (physical or digital) within a maximum period of 2x24 hours. The Receiving Party is strictly obligated to permanently delete any Company data, 3D assets, or project files stored on their personal devices, private cloud storage, or personal portfolios.</w:t>
            </w:r>
          </w:p>
          <w:p>
            <w:pPr>
              <w:pStyle w:val="normal1"/>
              <w:spacing w:lineRule="auto" w:line="240" w:before="0" w:after="200"/>
              <w:jc w:val="both"/>
              <w:rPr/>
            </w:pPr>
            <w:r>
              <w:rPr/>
            </w:r>
          </w:p>
        </w:tc>
        <w:tc>
          <w:tcPr>
            <w:tcW w:w="425" w:type="dxa"/>
            <w:tcBorders/>
          </w:tcPr>
          <w:p>
            <w:pPr>
              <w:pStyle w:val="normal1"/>
              <w:spacing w:lineRule="auto" w:line="240" w:before="0" w:after="200"/>
              <w:jc w:val="both"/>
              <w:rPr/>
            </w:pPr>
            <w:r>
              <w:rPr/>
            </w:r>
          </w:p>
        </w:tc>
        <w:tc>
          <w:tcPr>
            <w:tcW w:w="5103" w:type="dxa"/>
            <w:tcBorders/>
          </w:tcPr>
          <w:p>
            <w:pPr>
              <w:pStyle w:val="normal1"/>
              <w:spacing w:lineRule="auto" w:line="240" w:before="0" w:after="0"/>
              <w:jc w:val="both"/>
              <w:rPr/>
            </w:pPr>
            <w:r>
              <w:rPr/>
              <w:t xml:space="preserve">Atas permintaan Perusahaan atau saat berakhirnya hubungan kerja, Pihak Penerima wajib mengembalikan dan/atau menghancurkan seluruh Informasi Rahasia dalam bentuk apa pun (fisik maupun digital) selambat-lambatnya dalam waktu 2x24 jam. Pihak Penerima diwajibkan untuk menghapus secara permanen segala data, aset 3D, atau </w:t>
            </w:r>
            <w:r>
              <w:rPr>
                <w:i/>
                <w:iCs/>
              </w:rPr>
              <w:t>file</w:t>
            </w:r>
            <w:r>
              <w:rPr/>
              <w:t xml:space="preserve"> proyek Perusahaan yang tersimpan di perangkat pribadi, penyimpanan </w:t>
            </w:r>
            <w:r>
              <w:rPr>
                <w:i/>
                <w:iCs/>
              </w:rPr>
              <w:t>cloud</w:t>
            </w:r>
            <w:r>
              <w:rPr/>
              <w:t xml:space="preserve"> pribadi, maupun portofolio pribadi.</w:t>
            </w:r>
          </w:p>
          <w:p>
            <w:pPr>
              <w:pStyle w:val="normal1"/>
              <w:spacing w:lineRule="auto" w:line="240" w:before="0" w:after="200"/>
              <w:jc w:val="both"/>
              <w:rPr/>
            </w:pPr>
            <w:r>
              <w:rPr/>
            </w:r>
          </w:p>
        </w:tc>
      </w:tr>
    </w:tbl>
    <w:p>
      <w:pPr>
        <w:pStyle w:val="normal1"/>
        <w:rPr/>
      </w:pPr>
      <w:r>
        <w:rPr/>
      </w:r>
    </w:p>
    <w:tbl>
      <w:tblPr>
        <w:tblStyle w:val="Table3"/>
        <w:tblW w:w="10632" w:type="dxa"/>
        <w:jc w:val="left"/>
        <w:tblInd w:w="-993" w:type="dxa"/>
        <w:tblLayout w:type="fixed"/>
        <w:tblCellMar>
          <w:top w:w="0" w:type="dxa"/>
          <w:left w:w="108" w:type="dxa"/>
          <w:bottom w:w="0" w:type="dxa"/>
          <w:right w:w="108" w:type="dxa"/>
        </w:tblCellMar>
        <w:tblLook w:val="0400"/>
      </w:tblPr>
      <w:tblGrid>
        <w:gridCol w:w="5104"/>
        <w:gridCol w:w="424"/>
        <w:gridCol w:w="5104"/>
      </w:tblGrid>
      <w:tr>
        <w:trPr/>
        <w:tc>
          <w:tcPr>
            <w:tcW w:w="5104" w:type="dxa"/>
            <w:tcBorders/>
          </w:tcPr>
          <w:p>
            <w:pPr>
              <w:pStyle w:val="normal1"/>
              <w:spacing w:lineRule="auto" w:line="240" w:before="0" w:after="200"/>
              <w:jc w:val="center"/>
              <w:rPr>
                <w:b/>
                <w:bCs/>
              </w:rPr>
            </w:pPr>
            <w:r>
              <w:rPr>
                <w:b/>
                <w:bCs/>
              </w:rPr>
              <w:t>Article 7</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center"/>
              <w:rPr>
                <w:b/>
                <w:bCs/>
              </w:rPr>
            </w:pPr>
            <w:r>
              <w:rPr>
                <w:b/>
                <w:bCs/>
              </w:rPr>
              <w:t>Pasal 7</w:t>
            </w:r>
          </w:p>
        </w:tc>
      </w:tr>
      <w:tr>
        <w:trPr/>
        <w:tc>
          <w:tcPr>
            <w:tcW w:w="5104" w:type="dxa"/>
            <w:tcBorders/>
          </w:tcPr>
          <w:p>
            <w:pPr>
              <w:pStyle w:val="normal1"/>
              <w:spacing w:lineRule="auto" w:line="240" w:before="0" w:after="0"/>
              <w:jc w:val="both"/>
              <w:rPr/>
            </w:pPr>
            <w:r>
              <w:rPr/>
              <w:t>No failure or delay by either Party in exercising any right under this Agreement shall constitute a waiver of such right. If any provision of this Agreement is held to be invalid or unenforceable, the remaining provisions shall continue in full force and effect. This Agreement may only be amended by a written document signed by both Parties.</w:t>
            </w:r>
          </w:p>
          <w:p>
            <w:pPr>
              <w:pStyle w:val="normal1"/>
              <w:spacing w:lineRule="auto" w:line="240" w:before="0" w:after="200"/>
              <w:jc w:val="both"/>
              <w:rPr/>
            </w:pPr>
            <w:r>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0"/>
              <w:jc w:val="both"/>
              <w:rPr/>
            </w:pPr>
            <w:r>
              <w:rPr/>
              <w:t>Kegagalan atau penundaan salah satu Pihak dalam melaksanakan haknya berdasarkan Perjanjian ini tidak akan dianggap sebagai pengesampingan hak tersebut. Apabila ada ketentuan dalam Perjanjian ini yang dianggap tidak sah atau tidak dapat dilaksanakan, ketentuan lainnya akan tetap berlaku penuh. Perjanjian ini hanya dapat diubah melalui dokumen tertulis yang ditandatangani oleh kedua belah Pihak.</w:t>
            </w:r>
          </w:p>
          <w:p>
            <w:pPr>
              <w:pStyle w:val="normal1"/>
              <w:spacing w:lineRule="auto" w:line="240" w:before="0" w:after="200"/>
              <w:jc w:val="both"/>
              <w:rPr/>
            </w:pPr>
            <w:r>
              <w:rPr/>
            </w:r>
          </w:p>
        </w:tc>
      </w:tr>
      <w:tr>
        <w:trPr/>
        <w:tc>
          <w:tcPr>
            <w:tcW w:w="5104" w:type="dxa"/>
            <w:tcBorders/>
          </w:tcPr>
          <w:p>
            <w:pPr>
              <w:pStyle w:val="normal1"/>
              <w:spacing w:lineRule="auto" w:line="240"/>
              <w:jc w:val="center"/>
              <w:rPr>
                <w:b/>
                <w:bCs/>
              </w:rPr>
            </w:pPr>
            <w:r>
              <w:rPr>
                <w:b/>
                <w:bCs/>
              </w:rPr>
            </w:r>
          </w:p>
          <w:p>
            <w:pPr>
              <w:pStyle w:val="normal1"/>
              <w:spacing w:lineRule="auto" w:line="240" w:before="0" w:after="200"/>
              <w:jc w:val="center"/>
              <w:rPr>
                <w:b/>
                <w:bCs/>
              </w:rPr>
            </w:pPr>
            <w:r>
              <w:rPr>
                <w:b/>
                <w:bCs/>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rPr>
                <w:b/>
                <w:bCs/>
              </w:rPr>
            </w:pPr>
            <w:r>
              <w:rPr>
                <w:b/>
                <w:bCs/>
              </w:rPr>
            </w:r>
          </w:p>
        </w:tc>
      </w:tr>
      <w:tr>
        <w:trPr/>
        <w:tc>
          <w:tcPr>
            <w:tcW w:w="5104" w:type="dxa"/>
            <w:tcBorders/>
          </w:tcPr>
          <w:p>
            <w:pPr>
              <w:pStyle w:val="normal1"/>
              <w:spacing w:lineRule="auto" w:line="240" w:before="0" w:after="200"/>
              <w:jc w:val="center"/>
              <w:rPr>
                <w:b/>
                <w:bCs/>
              </w:rPr>
            </w:pPr>
            <w:r>
              <w:rPr>
                <w:b/>
                <w:bCs/>
              </w:rPr>
              <w:t>Article 8</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center"/>
              <w:rPr>
                <w:b/>
                <w:bCs/>
              </w:rPr>
            </w:pPr>
            <w:r>
              <w:rPr>
                <w:b/>
                <w:bCs/>
              </w:rPr>
              <w:t>Pasal 8</w:t>
            </w:r>
          </w:p>
        </w:tc>
      </w:tr>
      <w:tr>
        <w:trPr/>
        <w:tc>
          <w:tcPr>
            <w:tcW w:w="5104" w:type="dxa"/>
            <w:tcBorders/>
          </w:tcPr>
          <w:p>
            <w:pPr>
              <w:pStyle w:val="normal1"/>
              <w:spacing w:lineRule="auto" w:line="240" w:before="0" w:after="200"/>
              <w:jc w:val="both"/>
              <w:rPr/>
            </w:pPr>
            <w:r>
              <w:rPr/>
              <w:t>For the purposes of termination of this Agreement, the Parties hereby waive Articles 1266 and 1267 of the Indonesian Civil Code, only to the extent that judicial cancellation of this Agreement would otherwise be required to terminate or rescind this Agreement or to enable any Party to claim damages.</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pPr>
            <w:r>
              <w:rPr/>
              <w:t>Untuk kepentingan penghapusan Perjanjian ini, Para Pihak dengan ini setuju untuk mengesampingkan Pasal 1266 dan 1267 Kitab Undang-Undang Hukum Perdata, hanya sebatas apabila pembatalan Perjanjian ini memerlukan proses peradilan untuk mengakhiri atau membatalkan atau untuk memungkinkan salah satu pihak untuk menuntut ganti rugi.</w:t>
            </w:r>
          </w:p>
        </w:tc>
      </w:tr>
      <w:tr>
        <w:trPr/>
        <w:tc>
          <w:tcPr>
            <w:tcW w:w="5104" w:type="dxa"/>
            <w:tcBorders/>
          </w:tcPr>
          <w:p>
            <w:pPr>
              <w:pStyle w:val="normal1"/>
              <w:spacing w:lineRule="auto" w:line="240" w:before="0" w:after="0"/>
              <w:rPr>
                <w:b/>
                <w:bCs/>
              </w:rPr>
            </w:pPr>
            <w:r>
              <w:rPr>
                <w:b/>
                <w:bCs/>
              </w:rPr>
            </w:r>
          </w:p>
          <w:p>
            <w:pPr>
              <w:pStyle w:val="normal1"/>
              <w:spacing w:lineRule="auto" w:line="240" w:before="0" w:after="0"/>
              <w:rPr>
                <w:b/>
                <w:bCs/>
              </w:rPr>
            </w:pPr>
            <w:r>
              <w:rPr>
                <w:b/>
                <w:bCs/>
              </w:rPr>
            </w:r>
          </w:p>
          <w:p>
            <w:pPr>
              <w:pStyle w:val="normal1"/>
              <w:spacing w:lineRule="auto" w:line="240" w:before="0" w:after="200"/>
              <w:jc w:val="center"/>
              <w:rPr>
                <w:b/>
                <w:bCs/>
              </w:rPr>
            </w:pPr>
            <w:r>
              <w:rPr>
                <w:b/>
                <w:bCs/>
              </w:rPr>
              <w:t>Article 9</w:t>
            </w:r>
          </w:p>
        </w:tc>
        <w:tc>
          <w:tcPr>
            <w:tcW w:w="424" w:type="dxa"/>
            <w:tcBorders/>
          </w:tcPr>
          <w:p>
            <w:pPr>
              <w:pStyle w:val="normal1"/>
              <w:spacing w:lineRule="auto" w:line="240" w:before="0" w:after="200"/>
              <w:jc w:val="center"/>
              <w:rPr/>
            </w:pPr>
            <w:r>
              <w:rPr/>
            </w:r>
          </w:p>
        </w:tc>
        <w:tc>
          <w:tcPr>
            <w:tcW w:w="5104" w:type="dxa"/>
            <w:tcBorders/>
          </w:tcPr>
          <w:p>
            <w:pPr>
              <w:pStyle w:val="normal1"/>
              <w:spacing w:lineRule="auto" w:line="240" w:before="0" w:after="0"/>
              <w:rPr>
                <w:b/>
                <w:bCs/>
              </w:rPr>
            </w:pPr>
            <w:r>
              <w:rPr>
                <w:b/>
                <w:bCs/>
              </w:rPr>
            </w:r>
          </w:p>
          <w:p>
            <w:pPr>
              <w:pStyle w:val="normal1"/>
              <w:spacing w:lineRule="auto" w:line="240" w:before="0" w:after="0"/>
              <w:rPr>
                <w:b/>
                <w:bCs/>
              </w:rPr>
            </w:pPr>
            <w:r>
              <w:rPr>
                <w:b/>
                <w:bCs/>
              </w:rPr>
            </w:r>
          </w:p>
          <w:p>
            <w:pPr>
              <w:pStyle w:val="normal1"/>
              <w:spacing w:lineRule="auto" w:line="240" w:before="0" w:after="200"/>
              <w:jc w:val="center"/>
              <w:rPr>
                <w:b/>
                <w:bCs/>
              </w:rPr>
            </w:pPr>
            <w:r>
              <w:rPr>
                <w:b/>
                <w:bCs/>
              </w:rPr>
              <w:t>Pasal 9</w:t>
            </w:r>
          </w:p>
        </w:tc>
      </w:tr>
      <w:tr>
        <w:trPr/>
        <w:tc>
          <w:tcPr>
            <w:tcW w:w="5104" w:type="dxa"/>
            <w:tcBorders/>
          </w:tcPr>
          <w:p>
            <w:pPr>
              <w:pStyle w:val="normal1"/>
              <w:spacing w:lineRule="auto" w:line="240" w:before="0" w:after="200"/>
              <w:jc w:val="both"/>
              <w:rPr/>
            </w:pPr>
            <w:r>
              <w:rPr/>
              <w:t>This validity, construction and performance of this Agreement shall be governed and construed in accordance with the laws of the Republic of Indonesia and the Parties agree to submit disputes arising out of or in connection with this Agreement to the non-exclusive jurisdiction of the courts in Indonesia.</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pPr>
            <w:r>
              <w:rPr/>
              <w:t>Keabsahan, pembentukan dan pelaksanaan dari Perjanjian ini akan diatur dan ditafsirkan berdasarkan hukum Republik Indonesia dan Para Pihak setuju untuk mengajukan perselisihan yang timbul dari atau sehubungan dengan Perjanjian ini ke yurisdiksi non-eksklusif dari pengadilan-pengadilan di Indonesia.</w:t>
            </w:r>
          </w:p>
        </w:tc>
      </w:tr>
      <w:tr>
        <w:trPr/>
        <w:tc>
          <w:tcPr>
            <w:tcW w:w="5104" w:type="dxa"/>
            <w:tcBorders/>
          </w:tcPr>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200"/>
              <w:jc w:val="both"/>
              <w:rPr/>
            </w:pPr>
            <w:r>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pPr>
            <w:r>
              <w:rPr/>
            </w:r>
          </w:p>
        </w:tc>
      </w:tr>
      <w:tr>
        <w:trPr/>
        <w:tc>
          <w:tcPr>
            <w:tcW w:w="5104" w:type="dxa"/>
            <w:tcBorders/>
          </w:tcPr>
          <w:p>
            <w:pPr>
              <w:pStyle w:val="normal1"/>
              <w:widowControl w:val="false"/>
              <w:spacing w:lineRule="auto" w:line="230" w:before="0" w:after="0"/>
              <w:ind w:right="20"/>
              <w:jc w:val="both"/>
              <w:rPr>
                <w:b/>
                <w:bCs/>
              </w:rPr>
            </w:pPr>
            <w:r>
              <w:rPr>
                <w:b/>
                <w:bCs/>
              </w:rPr>
              <w:t xml:space="preserve">DECLARES, </w:t>
            </w:r>
            <w:r>
              <w:rPr/>
              <w:t>that this agreement was made in good faith without coercion from any party, and the parties in this agreement have read and fully understand all rights and obligations contained herein.</w:t>
            </w:r>
          </w:p>
          <w:p>
            <w:pPr>
              <w:pStyle w:val="normal1"/>
              <w:spacing w:lineRule="auto" w:line="240" w:before="0" w:after="200"/>
              <w:jc w:val="both"/>
              <w:rPr/>
            </w:pPr>
            <w:r>
              <w:rPr/>
            </w:r>
          </w:p>
        </w:tc>
        <w:tc>
          <w:tcPr>
            <w:tcW w:w="424" w:type="dxa"/>
            <w:tcBorders/>
          </w:tcPr>
          <w:p>
            <w:pPr>
              <w:pStyle w:val="normal1"/>
              <w:spacing w:lineRule="auto" w:line="240" w:before="0" w:after="200"/>
              <w:jc w:val="both"/>
              <w:rPr/>
            </w:pPr>
            <w:r>
              <w:rPr/>
            </w:r>
          </w:p>
        </w:tc>
        <w:tc>
          <w:tcPr>
            <w:tcW w:w="5104" w:type="dxa"/>
            <w:tcBorders/>
          </w:tcPr>
          <w:p>
            <w:pPr>
              <w:pStyle w:val="normal1"/>
              <w:widowControl w:val="false"/>
              <w:spacing w:lineRule="auto" w:line="230" w:before="0" w:after="0"/>
              <w:ind w:right="20"/>
              <w:jc w:val="both"/>
              <w:rPr>
                <w:b/>
                <w:bCs/>
              </w:rPr>
            </w:pPr>
            <w:r>
              <w:rPr>
                <w:b/>
                <w:bCs/>
              </w:rPr>
              <w:t xml:space="preserve">DEMIKIAN, </w:t>
            </w:r>
            <w:r>
              <w:rPr/>
              <w:t>perjanjian ini dibuat dengan itikad baik tanpa paksaan dari pihak manapun, dan Para Pihak dalam perjanjian ini telah membaca dan memahami secara penuh segala hak dan kewajiban yang terdapat di dalamnya.</w:t>
            </w:r>
          </w:p>
          <w:p>
            <w:pPr>
              <w:pStyle w:val="normal1"/>
              <w:widowControl w:val="false"/>
              <w:spacing w:lineRule="auto" w:line="230" w:before="0" w:after="0"/>
              <w:ind w:right="20"/>
              <w:jc w:val="both"/>
              <w:rPr/>
            </w:pPr>
            <w:r>
              <w:rPr/>
            </w:r>
          </w:p>
        </w:tc>
      </w:tr>
      <w:tr>
        <w:trPr/>
        <w:tc>
          <w:tcPr>
            <w:tcW w:w="5104" w:type="dxa"/>
            <w:tcBorders/>
          </w:tcPr>
          <w:p>
            <w:pPr>
              <w:pStyle w:val="normal1"/>
              <w:spacing w:lineRule="auto" w:line="240" w:before="0" w:after="200"/>
              <w:jc w:val="both"/>
              <w:rPr>
                <w:b/>
                <w:bCs/>
              </w:rPr>
            </w:pPr>
            <w:r>
              <w:rPr>
                <w:b/>
                <w:bCs/>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b/>
                <w:bCs/>
              </w:rPr>
            </w:pPr>
            <w:r>
              <w:rPr>
                <w:b/>
                <w:bCs/>
              </w:rPr>
            </w:r>
          </w:p>
        </w:tc>
      </w:tr>
      <w:tr>
        <w:trPr/>
        <w:tc>
          <w:tcPr>
            <w:tcW w:w="5104" w:type="dxa"/>
            <w:tcBorders/>
          </w:tcPr>
          <w:p>
            <w:pPr>
              <w:pStyle w:val="normal1"/>
              <w:spacing w:lineRule="auto" w:line="240" w:before="0" w:after="0"/>
              <w:jc w:val="both"/>
              <w:rPr/>
            </w:pPr>
            <w:r>
              <w:rPr/>
              <w:t>DISCLOSING PARTY/PIHAK PENGUNGKAP</w:t>
            </w:r>
          </w:p>
          <w:p>
            <w:pPr>
              <w:pStyle w:val="normal1"/>
              <w:spacing w:lineRule="auto" w:line="240" w:before="0" w:after="200"/>
              <w:jc w:val="both"/>
              <w:rPr/>
            </w:pPr>
            <w:r>
              <w:rPr>
                <w:b/>
                <w:bCs/>
              </w:rPr>
              <w:t>PT CITRA BAHAGIA INDONESIA</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pPr>
            <w:r>
              <w:rPr/>
              <w:t>RECEIVING PARTY/PIHAK PENERIMA</w:t>
            </w:r>
          </w:p>
        </w:tc>
      </w:tr>
      <w:tr>
        <w:trPr>
          <w:trHeight w:val="1548" w:hRule="atLeast"/>
        </w:trPr>
        <w:tc>
          <w:tcPr>
            <w:tcW w:w="5104" w:type="dxa"/>
            <w:tcBorders/>
          </w:tcPr>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0"/>
              <w:jc w:val="both"/>
              <w:rPr/>
            </w:pPr>
            <w:r>
              <w:rPr/>
              <w:t/>
              <w:pict>
                <v:shape type="#_x0000_t75" style="width:150px;height:75px" stroked="f" filled="f">
                  <v:imagedata r:id="rId16" o:title=""/>
                </v:shape>
              </w:pict>
              <w:t/>
            </w:r>
          </w:p>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200"/>
              <w:rPr/>
            </w:pPr>
            <w:r>
              <w:rPr/>
              <w:t>__________________________</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0"/>
              <w:jc w:val="both"/>
              <w:rPr/>
            </w:pPr>
            <w:r>
              <w:rPr/>
              <w:t/>
              <w:pict>
                <v:shape type="#_x0000_t75" style="width:150px;height:75px" stroked="f" filled="f">
                  <v:imagedata r:id="rId16" o:title=""/>
                </v:shape>
              </w:pict>
              <w:t/>
            </w:r>
          </w:p>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200"/>
              <w:rPr/>
            </w:pPr>
            <w:r>
              <w:rPr/>
              <w:t>__________________________</w:t>
            </w:r>
          </w:p>
        </w:tc>
      </w:tr>
      <w:tr>
        <w:trPr/>
        <w:tc>
          <w:tcPr>
            <w:tcW w:w="5104" w:type="dxa"/>
            <w:tcBorders/>
          </w:tcPr>
          <w:p>
            <w:pPr>
              <w:pStyle w:val="normal1"/>
              <w:spacing w:lineRule="auto" w:line="240" w:before="0" w:after="0"/>
              <w:jc w:val="both"/>
              <w:rPr>
                <w:b/>
                <w:bCs/>
              </w:rPr>
            </w:pPr>
            <w:r>
              <w:rPr>
                <w:b/>
                <w:bCs/>
              </w:rPr>
              <w:t>Wesley Wiyadi</w:t>
            </w:r>
          </w:p>
          <w:p>
            <w:pPr>
              <w:pStyle w:val="normal1"/>
              <w:spacing w:lineRule="auto" w:line="240" w:before="0" w:after="200"/>
              <w:jc w:val="both"/>
              <w:rPr/>
            </w:pPr>
            <w:r>
              <w:rPr/>
              <w:t>Chief Executive Officer</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0"/>
              <w:jc w:val="both"/>
              <w:rPr/>
            </w:pPr>
            <w:r>
              <w:rPr>
                <w:b/>
                <w:bCs/>
                <w:highlight w:val="white"/>
              </w:rPr>
              <w:t>«Nama»</w:t>
            </w:r>
            <w:r>
              <w:rPr>
                <w:b/>
                <w:bCs/>
              </w:rPr>
              <w:t xml:space="preserve"> </w:t>
            </w:r>
          </w:p>
          <w:p>
            <w:pPr>
              <w:pStyle w:val="normal1"/>
              <w:spacing w:lineRule="auto" w:line="240" w:before="0" w:after="200"/>
              <w:jc w:val="both"/>
              <w:rPr/>
            </w:pPr>
            <w:r>
              <w:rPr>
                <w:highlight w:val="white"/>
              </w:rPr>
              <w:t>«NIK»</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644" w:right="1531" w:gutter="0" w:header="720" w:top="1440" w:footer="431" w:bottom="709"/>
          <w:pgNumType w:start="1" w:fmt="decimal"/>
          <w:formProt w:val="false"/>
          <w:textDirection w:val="lrTb"/>
          <w:docGrid w:type="default" w:linePitch="100" w:charSpace="4096"/>
        </w:sectPr>
        <w:pStyle w:val="normal1"/>
        <w:spacing w:lineRule="auto" w:line="240" w:before="0" w:after="0"/>
        <w:rPr>
          <w:rFonts w:ascii="Arial" w:hAnsi="Arial" w:eastAsia="Arial" w:cs="Arial"/>
          <w:sz w:val="20"/>
          <w:szCs w:val="20"/>
        </w:rPr>
      </w:pPr>
      <w:r>
        <w:rPr>
          <w:rFonts w:eastAsia="Arial" w:cs="Arial" w:ascii="Arial" w:hAnsi="Arial"/>
          <w:sz w:val="20"/>
          <w:szCs w:val="20"/>
        </w:rPr>
        <w:tab/>
        <w:tab/>
        <w:tab/>
        <w:tab/>
        <w:tab/>
        <w:tab/>
        <w:tab/>
      </w:r>
    </w:p>
    <w:p>
      <w:pPr>
        <w:pStyle w:val="normal1"/>
        <w:spacing w:lineRule="auto" w:line="240" w:before="0" w:after="0"/>
        <w:rPr>
          <w:b/>
          <w:bCs/>
        </w:rPr>
      </w:pPr>
      <w:r>
        <w:rPr>
          <w:b/>
          <w:bCs/>
        </w:rPr>
        <w:t xml:space="preserve">LAMPIRAN I: </w:t>
      </w:r>
    </w:p>
    <w:p>
      <w:pPr>
        <w:pStyle w:val="normal1"/>
        <w:spacing w:lineRule="auto" w:line="240" w:before="0" w:after="0"/>
        <w:rPr>
          <w:b/>
          <w:bCs/>
        </w:rPr>
      </w:pPr>
      <w:r>
        <w:rPr>
          <w:b/>
          <w:bCs/>
        </w:rPr>
      </w:r>
    </w:p>
    <w:p>
      <w:pPr>
        <w:pStyle w:val="normal1"/>
        <w:spacing w:lineRule="auto" w:line="240" w:before="0" w:after="0"/>
        <w:rPr>
          <w:b/>
          <w:bCs/>
        </w:rPr>
      </w:pPr>
      <w:r>
        <w:rPr>
          <w:b/>
          <w:bCs/>
        </w:rPr>
      </w:r>
    </w:p>
    <w:p>
      <w:pPr>
        <w:pStyle w:val="normal1"/>
        <w:spacing w:lineRule="auto" w:line="240" w:before="0" w:after="0"/>
        <w:jc w:val="center"/>
        <w:rPr>
          <w:sz w:val="28"/>
          <w:szCs w:val="28"/>
        </w:rPr>
      </w:pPr>
      <w:r>
        <w:rPr>
          <w:b/>
          <w:bCs/>
          <w:sz w:val="28"/>
          <w:szCs w:val="28"/>
        </w:rPr>
        <w:t>SURAT PERNYATAAN INTEGRITAS DAN KEPATUHAN</w:t>
      </w:r>
    </w:p>
    <w:p>
      <w:pPr>
        <w:pStyle w:val="normal1"/>
        <w:spacing w:lineRule="auto" w:line="240" w:before="0" w:after="0"/>
        <w:rPr/>
      </w:pPr>
      <w:r>
        <w:rPr/>
      </w:r>
    </w:p>
    <w:p>
      <w:pPr>
        <w:pStyle w:val="normal1"/>
        <w:spacing w:lineRule="auto" w:line="240" w:before="0" w:after="0"/>
        <w:rPr/>
      </w:pPr>
      <w:r>
        <w:rPr/>
      </w:r>
    </w:p>
    <w:p>
      <w:pPr>
        <w:pStyle w:val="normal1"/>
        <w:spacing w:lineRule="auto" w:line="360" w:before="0" w:after="0"/>
        <w:rPr>
          <w:sz w:val="24"/>
          <w:szCs w:val="24"/>
        </w:rPr>
      </w:pPr>
      <w:r>
        <w:rPr>
          <w:sz w:val="24"/>
          <w:szCs w:val="24"/>
        </w:rPr>
        <w:t>Saya yang bertanda tangan di bawah ini:</w:t>
      </w:r>
    </w:p>
    <w:p>
      <w:pPr>
        <w:pStyle w:val="normal1"/>
        <w:spacing w:lineRule="auto" w:line="240" w:before="0" w:after="0"/>
        <w:jc w:val="both"/>
        <w:rPr>
          <w:sz w:val="24"/>
          <w:szCs w:val="24"/>
        </w:rPr>
      </w:pPr>
      <w:r>
        <w:rPr>
          <w:sz w:val="24"/>
          <w:szCs w:val="24"/>
        </w:rPr>
        <w:t xml:space="preserve">Nama: </w:t>
      </w:r>
      <w:r>
        <w:rPr>
          <w:b/>
          <w:bCs/>
          <w:sz w:val="24"/>
          <w:szCs w:val="24"/>
          <w:highlight w:val="white"/>
        </w:rPr>
        <w:t>«Nama»</w:t>
      </w:r>
      <w:r>
        <w:rPr>
          <w:b/>
          <w:bCs/>
          <w:sz w:val="24"/>
          <w:szCs w:val="24"/>
        </w:rPr>
        <w:t xml:space="preserve"> </w:t>
      </w:r>
    </w:p>
    <w:p>
      <w:pPr>
        <w:pStyle w:val="normal1"/>
        <w:spacing w:lineRule="auto" w:line="360" w:before="0" w:after="0"/>
        <w:rPr>
          <w:sz w:val="24"/>
          <w:szCs w:val="24"/>
        </w:rPr>
      </w:pPr>
      <w:r>
        <w:rPr>
          <w:sz w:val="24"/>
          <w:szCs w:val="24"/>
        </w:rPr>
        <w:t xml:space="preserve">Jabatan: </w:t>
      </w:r>
      <w:r>
        <w:rPr>
          <w:sz w:val="24"/>
          <w:szCs w:val="24"/>
          <w:highlight w:val="white"/>
        </w:rPr>
        <w:t>«NIK»</w:t>
      </w:r>
    </w:p>
    <w:p>
      <w:pPr>
        <w:pStyle w:val="normal1"/>
        <w:spacing w:lineRule="auto" w:line="360" w:before="0" w:after="0"/>
        <w:rPr>
          <w:sz w:val="24"/>
          <w:szCs w:val="24"/>
        </w:rPr>
      </w:pPr>
      <w:r>
        <w:rPr>
          <w:sz w:val="24"/>
          <w:szCs w:val="24"/>
        </w:rPr>
      </w:r>
    </w:p>
    <w:p>
      <w:pPr>
        <w:pStyle w:val="normal1"/>
        <w:spacing w:lineRule="auto" w:line="360" w:before="0" w:after="0"/>
        <w:jc w:val="both"/>
        <w:rPr>
          <w:sz w:val="24"/>
          <w:szCs w:val="24"/>
        </w:rPr>
      </w:pPr>
      <w:r>
        <w:rPr>
          <w:sz w:val="24"/>
          <w:szCs w:val="24"/>
        </w:rPr>
        <w:t>Dengan ini menyatakan telah memahami, menerima, dan berkomitmen untuk:</w:t>
      </w:r>
    </w:p>
    <w:p>
      <w:pPr>
        <w:pStyle w:val="normal1"/>
        <w:numPr>
          <w:ilvl w:val="0"/>
          <w:numId w:val="5"/>
        </w:numPr>
        <w:spacing w:lineRule="auto" w:line="360" w:before="0" w:after="0"/>
        <w:ind w:hanging="360" w:left="720"/>
        <w:jc w:val="both"/>
        <w:rPr>
          <w:sz w:val="24"/>
          <w:szCs w:val="24"/>
        </w:rPr>
      </w:pPr>
      <w:r>
        <w:rPr>
          <w:sz w:val="24"/>
          <w:szCs w:val="24"/>
        </w:rPr>
        <w:t>Menjaga seluruh kekayaan intelektual (IP), aset 3D, data, dan rahasia perusahaan PT Citra Bahagia Indonesia dengan penuh tanggung jawab dan tidak akan menyalahgunakan aset tersebut untuk kepentingan pribadi atau pihak lain selama maupun setelah masa kerja saya berakhir.</w:t>
      </w:r>
    </w:p>
    <w:p>
      <w:pPr>
        <w:pStyle w:val="normal1"/>
        <w:numPr>
          <w:ilvl w:val="0"/>
          <w:numId w:val="5"/>
        </w:numPr>
        <w:spacing w:lineRule="auto" w:line="360" w:before="0" w:after="0"/>
        <w:ind w:hanging="360" w:left="720"/>
        <w:jc w:val="both"/>
        <w:rPr>
          <w:sz w:val="24"/>
          <w:szCs w:val="24"/>
        </w:rPr>
      </w:pPr>
      <w:r>
        <w:rPr>
          <w:sz w:val="24"/>
          <w:szCs w:val="24"/>
        </w:rPr>
        <w:t>Mematuhi seluruh Peraturan Perusahaan dan ketentuan dalam NDA yang telah ditetapkan.</w:t>
      </w:r>
    </w:p>
    <w:p>
      <w:pPr>
        <w:pStyle w:val="normal1"/>
        <w:numPr>
          <w:ilvl w:val="0"/>
          <w:numId w:val="5"/>
        </w:numPr>
        <w:spacing w:lineRule="auto" w:line="360" w:before="0" w:after="0"/>
        <w:ind w:hanging="360" w:left="720"/>
        <w:jc w:val="both"/>
        <w:rPr>
          <w:sz w:val="24"/>
          <w:szCs w:val="24"/>
        </w:rPr>
      </w:pPr>
      <w:r>
        <w:rPr>
          <w:sz w:val="24"/>
          <w:szCs w:val="24"/>
        </w:rPr>
        <w:t xml:space="preserve">Menyadari sepenuhnya bahwa segala bentuk tindakan </w:t>
      </w:r>
      <w:r>
        <w:rPr>
          <w:i/>
          <w:iCs/>
          <w:sz w:val="24"/>
          <w:szCs w:val="24"/>
        </w:rPr>
        <w:t>fraud</w:t>
      </w:r>
      <w:r>
        <w:rPr>
          <w:sz w:val="24"/>
          <w:szCs w:val="24"/>
        </w:rPr>
        <w:t>, pencurian aset, atau benturan kepentingan (</w:t>
      </w:r>
      <w:r>
        <w:rPr>
          <w:i/>
          <w:iCs/>
          <w:sz w:val="24"/>
          <w:szCs w:val="24"/>
        </w:rPr>
        <w:t>conflict of interest</w:t>
      </w:r>
      <w:r>
        <w:rPr>
          <w:sz w:val="24"/>
          <w:szCs w:val="24"/>
        </w:rPr>
        <w:t xml:space="preserve">) dikategorikan sebagai </w:t>
      </w:r>
      <w:r>
        <w:rPr>
          <w:b/>
          <w:bCs/>
          <w:sz w:val="24"/>
          <w:szCs w:val="24"/>
        </w:rPr>
        <w:t>Pelanggaran Berat</w:t>
      </w:r>
      <w:r>
        <w:rPr>
          <w:sz w:val="24"/>
          <w:szCs w:val="24"/>
        </w:rPr>
        <w:t xml:space="preserve">. Saya memahami dan menerima bahwa perusahaan berhak mengambil tindakan tegas berupa </w:t>
      </w:r>
      <w:r>
        <w:rPr>
          <w:b/>
          <w:bCs/>
          <w:sz w:val="24"/>
          <w:szCs w:val="24"/>
        </w:rPr>
        <w:t>Pemutusan Hubungan Kerja (PHK) secara sepihak</w:t>
      </w:r>
      <w:r>
        <w:rPr>
          <w:sz w:val="24"/>
          <w:szCs w:val="24"/>
        </w:rPr>
        <w:t>, serta menempuh jalur hukum apabila saya terbukti melanggar pernyataan ini.</w:t>
      </w:r>
    </w:p>
    <w:p>
      <w:pPr>
        <w:pStyle w:val="normal1"/>
        <w:spacing w:lineRule="auto" w:line="360" w:before="280" w:after="280"/>
        <w:jc w:val="both"/>
        <w:rPr>
          <w:sz w:val="24"/>
          <w:szCs w:val="24"/>
        </w:rPr>
      </w:pPr>
      <w:r>
        <w:rPr>
          <w:sz w:val="24"/>
          <w:szCs w:val="24"/>
        </w:rPr>
        <w:t>Demikian pernyataan ini saya buat secara sukarela, dalam keadaan sadar, tanpa adanya tekanan atau paksaan dari pihak manapun, serta dengan penuh tanggung jawab.</w:t>
      </w:r>
    </w:p>
    <w:p>
      <w:pPr>
        <w:pStyle w:val="normal1"/>
        <w:spacing w:lineRule="auto" w:line="360" w:before="0" w:after="0"/>
        <w:jc w:val="both"/>
        <w:rPr>
          <w:sz w:val="24"/>
          <w:szCs w:val="24"/>
        </w:rPr>
      </w:pPr>
      <w:r>
        <w:rPr>
          <w:sz w:val="24"/>
          <w:szCs w:val="24"/>
        </w:rPr>
        <w:t xml:space="preserve">Surabaya, </w:t>
      </w:r>
      <w:r>
        <w:rPr>
          <w:rFonts w:eastAsia="Arial" w:cs="Arial" w:ascii="Arial" w:hAnsi="Arial"/>
          <w:b/>
          <w:bCs/>
          <w:sz w:val="20"/>
          <w:szCs w:val="20"/>
        </w:rPr>
        <w:t>«Tanggal Efektif»</w:t>
      </w:r>
    </w:p>
    <w:p>
      <w:pPr>
        <w:pStyle w:val="normal1"/>
        <w:spacing w:lineRule="auto" w:line="360" w:before="0" w:after="0"/>
        <w:jc w:val="both"/>
        <w:rPr>
          <w:i/>
          <w:i/>
          <w:iCs/>
          <w:sz w:val="24"/>
          <w:szCs w:val="24"/>
        </w:rPr>
      </w:pPr>
      <w:r>
        <w:rPr>
          <w:i/>
          <w:iCs/>
          <w:sz w:val="24"/>
          <w:szCs w:val="24"/>
        </w:rPr>
      </w:r>
    </w:p>
    <w:p>
      <w:pPr>
        <w:pStyle w:val="normal1"/>
        <w:spacing w:lineRule="auto" w:line="360" w:before="0" w:after="0"/>
        <w:jc w:val="both"/>
        <w:rPr>
          <w:i/>
          <w:i/>
          <w:iCs/>
          <w:sz w:val="24"/>
          <w:szCs w:val="24"/>
        </w:rPr>
      </w:pPr>
      <w:r>
        <w:rPr>
          <w:i/>
          <w:iCs/>
          <w:sz w:val="24"/>
          <w:szCs w:val="24"/>
        </w:rPr>
      </w:r>
    </w:p>
    <w:p>
      <w:pPr>
        <w:pStyle w:val="normal1"/>
        <w:spacing w:lineRule="auto" w:line="360" w:before="0" w:after="0"/>
        <w:jc w:val="both"/>
        <w:rPr>
          <w:sz w:val="28"/>
          <w:szCs w:val="28"/>
        </w:rPr>
      </w:pPr>
      <w:r>
        <w:rPr>
          <w:sz w:val="28"/>
          <w:szCs w:val="28"/>
        </w:rPr>
      </w:r>
    </w:p>
    <w:p>
      <w:pPr>
        <w:pStyle w:val="normal1"/>
        <w:spacing w:lineRule="auto" w:line="240" w:before="0" w:after="0"/>
        <w:rPr>
          <w:rFonts w:ascii="Arial" w:hAnsi="Arial" w:eastAsia="Arial" w:cs="Arial"/>
        </w:rPr>
      </w:pPr>
      <w:r>
        <w:rPr>
          <w:sz w:val="24"/>
          <w:szCs w:val="24"/>
        </w:rPr>
        <w:t>(“</w:t>
      </w:r>
      <w:r>
        <w:rPr>
          <w:b/>
          <w:bCs/>
          <w:sz w:val="24"/>
          <w:szCs w:val="24"/>
          <w:highlight w:val="white"/>
        </w:rPr>
        <w:t>«Nama»</w:t>
      </w:r>
      <w:r>
        <w:rPr>
          <w:sz w:val="24"/>
          <w:szCs w:val="24"/>
        </w:rPr>
        <w:t>”)</w:t>
      </w:r>
    </w:p>
    <w:sectPr>
      <w:headerReference w:type="default" r:id="rId8"/>
      <w:headerReference w:type="first" r:id="rId9"/>
      <w:footerReference w:type="default" r:id="rId10"/>
      <w:footerReference w:type="first" r:id="rId11"/>
      <w:type w:val="nextPage"/>
      <w:pgSz w:w="11906" w:h="16838"/>
      <w:pgMar w:left="1644" w:right="1531" w:gutter="0" w:header="720" w:top="1440" w:footer="720" w:bottom="1135"/>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Arial">
    <w:charset w:val="01"/>
    <w:family w:val="roman"/>
    <w:pitch w:val="variable"/>
  </w:font>
  <w:font w:name="Abad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righ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4</w:t>
    </w:r>
    <w:r>
      <w:rPr/>
      <w:fldChar w:fldCharType="end"/>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righ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4</w:t>
    </w:r>
    <w:r>
      <w:rPr/>
      <w:fldChar w:fldCharType="end"/>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righ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8</w:t>
    </w:r>
    <w:r>
      <w:rPr/>
      <w:fldChar w:fldCharType="end"/>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0" w:after="0"/>
      <w:ind w:hanging="0" w:left="6521"/>
      <w:jc w:val="right"/>
      <w:rPr>
        <w:rFonts w:ascii="Abadi" w:hAnsi="Abadi" w:eastAsia="Abadi" w:cs="Abadi"/>
        <w:b/>
        <w:bCs/>
        <w:sz w:val="16"/>
        <w:szCs w:val="16"/>
      </w:rPr>
    </w:pPr>
    <w:r>
      <w:rPr>
        <w:rFonts w:eastAsia="Abadi" w:cs="Abadi" w:ascii="Abadi" w:hAnsi="Abadi"/>
        <w:b/>
        <w:bCs/>
        <w:sz w:val="16"/>
        <w:szCs w:val="16"/>
      </w:rPr>
      <w:drawing>
        <wp:anchor behindDoc="1" distT="0" distB="0" distL="0" distR="0" simplePos="0" locked="0" layoutInCell="1" allowOverlap="1" relativeHeight="7">
          <wp:simplePos x="0" y="0"/>
          <wp:positionH relativeFrom="column">
            <wp:posOffset>-197485</wp:posOffset>
          </wp:positionH>
          <wp:positionV relativeFrom="paragraph">
            <wp:posOffset>-125730</wp:posOffset>
          </wp:positionV>
          <wp:extent cx="1508760" cy="742950"/>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1508760" cy="742950"/>
                  </a:xfrm>
                  <a:prstGeom prst="rect">
                    <a:avLst/>
                  </a:prstGeom>
                </pic:spPr>
              </pic:pic>
            </a:graphicData>
          </a:graphic>
        </wp:anchor>
      </w:drawing>
    </w:r>
    <w:r>
      <w:rPr>
        <w:rFonts w:eastAsia="Abadi" w:cs="Abadi" w:ascii="Abadi" w:hAnsi="Abadi"/>
        <w:b/>
        <w:bCs/>
        <w:sz w:val="16"/>
        <w:szCs w:val="16"/>
      </w:rPr>
      <w:t>PT CITRA BAHAGIA INDONESIA</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Jl. Kacapiring No 19, Lantai 2</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Kel. Ketabang, Kec. Genteng</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Surabaya – 60272</w:t>
    </w:r>
  </w:p>
  <w:p>
    <w:pPr>
      <w:pStyle w:val="normal1"/>
      <w:tabs>
        <w:tab w:val="clear" w:pos="720"/>
        <w:tab w:val="right" w:pos="9026" w:leader="none"/>
      </w:tabs>
      <w:spacing w:lineRule="auto" w:line="240" w:before="0" w:after="0"/>
      <w:jc w:val="right"/>
      <w:rPr>
        <w:rFonts w:ascii="Abadi" w:hAnsi="Abadi" w:eastAsia="Abadi" w:cs="Abadi"/>
        <w:color w:val="948A54"/>
        <w:sz w:val="16"/>
        <w:szCs w:val="16"/>
      </w:rPr>
    </w:pPr>
    <w:r>
      <w:rPr>
        <w:rFonts w:eastAsia="Abadi" w:cs="Abadi" w:ascii="Abadi" w:hAnsi="Abadi"/>
        <w:color w:val="808080"/>
        <w:sz w:val="16"/>
        <w:szCs w:val="16"/>
      </w:rPr>
      <w:t>Jawa Timur, Indonesia</w:t>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0" w:after="0"/>
      <w:ind w:hanging="0" w:left="6521"/>
      <w:jc w:val="right"/>
      <w:rPr>
        <w:rFonts w:ascii="Abadi" w:hAnsi="Abadi" w:eastAsia="Abadi" w:cs="Abadi"/>
        <w:b/>
        <w:bCs/>
        <w:sz w:val="16"/>
        <w:szCs w:val="16"/>
      </w:rPr>
    </w:pPr>
    <w:r>
      <w:rPr>
        <w:rFonts w:eastAsia="Abadi" w:cs="Abadi" w:ascii="Abadi" w:hAnsi="Abadi"/>
        <w:b/>
        <w:bCs/>
        <w:sz w:val="16"/>
        <w:szCs w:val="16"/>
      </w:rPr>
      <w:drawing>
        <wp:anchor behindDoc="1" distT="0" distB="0" distL="0" distR="0" simplePos="0" locked="0" layoutInCell="1" allowOverlap="1" relativeHeight="7">
          <wp:simplePos x="0" y="0"/>
          <wp:positionH relativeFrom="column">
            <wp:posOffset>-197485</wp:posOffset>
          </wp:positionH>
          <wp:positionV relativeFrom="paragraph">
            <wp:posOffset>-125730</wp:posOffset>
          </wp:positionV>
          <wp:extent cx="1508760" cy="742950"/>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tretch>
                    <a:fillRect/>
                  </a:stretch>
                </pic:blipFill>
                <pic:spPr bwMode="auto">
                  <a:xfrm>
                    <a:off x="0" y="0"/>
                    <a:ext cx="1508760" cy="742950"/>
                  </a:xfrm>
                  <a:prstGeom prst="rect">
                    <a:avLst/>
                  </a:prstGeom>
                </pic:spPr>
              </pic:pic>
            </a:graphicData>
          </a:graphic>
        </wp:anchor>
      </w:drawing>
    </w:r>
    <w:r>
      <w:rPr>
        <w:rFonts w:eastAsia="Abadi" w:cs="Abadi" w:ascii="Abadi" w:hAnsi="Abadi"/>
        <w:b/>
        <w:bCs/>
        <w:sz w:val="16"/>
        <w:szCs w:val="16"/>
      </w:rPr>
      <w:t>PT CITRA BAHAGIA INDONESIA</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Jl. Kacapiring No 19, Lantai 2</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Kel. Ketabang, Kec. Genteng</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Surabaya – 60272</w:t>
    </w:r>
  </w:p>
  <w:p>
    <w:pPr>
      <w:pStyle w:val="normal1"/>
      <w:tabs>
        <w:tab w:val="clear" w:pos="720"/>
        <w:tab w:val="right" w:pos="9026" w:leader="none"/>
      </w:tabs>
      <w:spacing w:lineRule="auto" w:line="240" w:before="0" w:after="0"/>
      <w:jc w:val="right"/>
      <w:rPr>
        <w:rFonts w:ascii="Abadi" w:hAnsi="Abadi" w:eastAsia="Abadi" w:cs="Abadi"/>
        <w:color w:val="948A54"/>
        <w:sz w:val="16"/>
        <w:szCs w:val="16"/>
      </w:rPr>
    </w:pPr>
    <w:r>
      <w:rPr>
        <w:rFonts w:eastAsia="Abadi" w:cs="Abadi" w:ascii="Abadi" w:hAnsi="Abadi"/>
        <w:color w:val="808080"/>
        <w:sz w:val="16"/>
        <w:szCs w:val="16"/>
      </w:rPr>
      <w:t>Jawa Timur, Indonesia</w:t>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lineRule="auto" w:line="240" w:before="0" w:after="0"/>
      <w:ind w:hanging="0" w:left="6521"/>
      <w:jc w:val="right"/>
      <w:rPr>
        <w:rFonts w:ascii="Abadi" w:hAnsi="Abadi" w:eastAsia="Abadi" w:cs="Abadi"/>
        <w:b/>
        <w:bCs/>
        <w:sz w:val="16"/>
        <w:szCs w:val="16"/>
      </w:rPr>
    </w:pPr>
    <w:r>
      <w:drawing>
        <wp:anchor behindDoc="1" distT="0" distB="0" distL="0" distR="0" simplePos="0" locked="0" layoutInCell="1" allowOverlap="1" relativeHeight="9">
          <wp:simplePos x="0" y="0"/>
          <wp:positionH relativeFrom="column">
            <wp:posOffset>-197485</wp:posOffset>
          </wp:positionH>
          <wp:positionV relativeFrom="paragraph">
            <wp:posOffset>-125730</wp:posOffset>
          </wp:positionV>
          <wp:extent cx="1508760" cy="742950"/>
          <wp:effectExtent l="0" t="0" r="0" b="0"/>
          <wp:wrapNone/>
          <wp:docPr id="3" name="image1.png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Copy 1" descr=""/>
                  <pic:cNvPicPr>
                    <a:picLocks noChangeAspect="1" noChangeArrowheads="1"/>
                  </pic:cNvPicPr>
                </pic:nvPicPr>
                <pic:blipFill>
                  <a:blip r:embed="rId1"/>
                  <a:stretch>
                    <a:fillRect/>
                  </a:stretch>
                </pic:blipFill>
                <pic:spPr bwMode="auto">
                  <a:xfrm>
                    <a:off x="0" y="0"/>
                    <a:ext cx="1508760" cy="742950"/>
                  </a:xfrm>
                  <a:prstGeom prst="rect">
                    <a:avLst/>
                  </a:prstGeom>
                </pic:spPr>
              </pic:pic>
            </a:graphicData>
          </a:graphic>
        </wp:anchor>
      </w:drawing>
    </w:r>
    <w:r>
      <w:rPr>
        <w:rFonts w:eastAsia="Abadi" w:cs="Abadi" w:ascii="Abadi" w:hAnsi="Abadi"/>
        <w:b/>
        <w:bCs/>
        <w:sz w:val="16"/>
        <w:szCs w:val="16"/>
      </w:rPr>
      <w:t>PT CITRA BAHAGIA INDONESIA</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Jl. Kacapiring No 19, Lantai 2</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Kel. Ketabang, Kec. Genteng</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Surabaya – 60272</w:t>
    </w:r>
  </w:p>
  <w:p>
    <w:pPr>
      <w:pStyle w:val="normal1"/>
      <w:tabs>
        <w:tab w:val="clear" w:pos="720"/>
        <w:tab w:val="right" w:pos="9026" w:leader="none"/>
      </w:tabs>
      <w:spacing w:lineRule="auto" w:line="240" w:before="0" w:after="0"/>
      <w:jc w:val="right"/>
      <w:rPr>
        <w:rFonts w:ascii="Abadi" w:hAnsi="Abadi" w:eastAsia="Abadi" w:cs="Abadi"/>
        <w:color w:val="948A54"/>
        <w:sz w:val="16"/>
        <w:szCs w:val="16"/>
      </w:rPr>
    </w:pPr>
    <w:r>
      <w:rPr>
        <w:rFonts w:eastAsia="Abadi" w:cs="Abadi" w:ascii="Abadi" w:hAnsi="Abadi"/>
        <w:color w:val="808080"/>
        <w:sz w:val="16"/>
        <w:szCs w:val="16"/>
      </w:rPr>
      <w:t>Jawa Timur, Indonesia</w:t>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2"/>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2"/>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D" w:eastAsia="zh-CN" w:bidi="hi-IN"/>
      </w:rPr>
    </w:rPrDefault>
    <w:pPrDefault>
      <w:pPr>
        <w:suppressAutoHyphens w:val="true"/>
      </w:pPr>
    </w:pPrDefault>
  </w:docDefaults>
  <w:style w:type="paragraph" w:styleId="Normal">
    <w:name w:val="Normal"/>
    <w:qFormat/>
    <w:pPr>
      <w:widowControl/>
      <w:bidi w:val="0"/>
      <w:spacing w:lineRule="auto" w:line="276" w:before="0" w:after="200"/>
      <w:jc w:val="left"/>
    </w:pPr>
    <w:rPr>
      <w:rFonts w:ascii="Calibri" w:hAnsi="Calibri" w:eastAsia="Calibri" w:cs="Calibri"/>
      <w:color w:val="auto"/>
      <w:kern w:val="0"/>
      <w:sz w:val="22"/>
      <w:szCs w:val="22"/>
      <w:lang w:val="en-ID"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200"/>
      <w:jc w:val="left"/>
    </w:pPr>
    <w:rPr>
      <w:rFonts w:ascii="Calibri" w:hAnsi="Calibri" w:eastAsia="Calibri" w:cs="Calibri"/>
      <w:color w:val="auto"/>
      <w:kern w:val="0"/>
      <w:sz w:val="22"/>
      <w:szCs w:val="22"/>
      <w:lang w:val="en-ID"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eaderLeft">
    <w:name w:val="Header Left"/>
    <w:basedOn w:val="Header"/>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 Id="rId16" Type="http://schemas.openxmlformats.org/officeDocument/2006/relationships/image" Target="media/image_rId16_document.png"/></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8</Pages>
  <Words>1783</Words>
  <Characters>11002</Characters>
  <CharactersWithSpaces>12709</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2026-07-04T10:00:06Z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1033-11.2.0.9144</vt:lpwstr>
  </property>
</Properties>
</file>