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hdphoto1.wdp" ContentType="image/vnd.ms-photo"/>
  <Override PartName="/word/media/image26.png" ContentType="image/png"/>
  <Override PartName="/word/media/image2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Tarea 4 - Gestión de Archivos y Carpetas</w:t>
      </w:r>
    </w:p>
    <w:p>
      <w:pPr>
        <w:pStyle w:val="Heading1"/>
        <w:rPr/>
      </w:pPr>
      <w:bookmarkStart w:id="0" w:name="_21y7zmkktx1j"/>
      <w:bookmarkEnd w:id="0"/>
      <w:r>
        <w:rPr/>
        <w:t>Introducción</w:t>
      </w:r>
    </w:p>
    <w:p>
      <w:pPr>
        <w:pStyle w:val="Normal"/>
        <w:rPr/>
      </w:pPr>
      <w:r>
        <w:rPr/>
        <w:t xml:space="preserve">Esta práctica debe realizarse en el Sistema Operativo (SO) Windows. </w:t>
      </w:r>
    </w:p>
    <w:p>
      <w:pPr>
        <w:pStyle w:val="Normal"/>
        <w:numPr>
          <w:ilvl w:val="0"/>
          <w:numId w:val="1"/>
        </w:numPr>
        <w:rPr/>
      </w:pPr>
      <w:r>
        <w:rPr/>
        <w:t>La escritura debe distinguirse claramente de la pregunta de la práctica. Por ejemplo, podemos usar negrita u otro color.</w:t>
      </w:r>
    </w:p>
    <w:p>
      <w:pPr>
        <w:pStyle w:val="Normal"/>
        <w:numPr>
          <w:ilvl w:val="0"/>
          <w:numId w:val="1"/>
        </w:numPr>
        <w:rPr/>
      </w:pPr>
      <w:r>
        <w:rPr/>
        <w:t>Se puede usar una misma captura para contestar varias preguntas, si se hace así, debe estar perfectamente especificado y claro.</w:t>
      </w:r>
    </w:p>
    <w:p>
      <w:pPr>
        <w:pStyle w:val="Normal"/>
        <w:numPr>
          <w:ilvl w:val="0"/>
          <w:numId w:val="1"/>
        </w:numPr>
        <w:rPr/>
      </w:pPr>
      <w:r>
        <w:rPr/>
        <w:t>Se usarán comandos, a no ser que se indique lo contrario.</w:t>
      </w:r>
    </w:p>
    <w:p>
      <w:pPr>
        <w:pStyle w:val="Heading2"/>
        <w:rPr/>
      </w:pPr>
      <w:bookmarkStart w:id="1" w:name="_fzvyf7muazvu"/>
      <w:bookmarkEnd w:id="1"/>
      <w:r>
        <w:rPr/>
        <w:t>Ejercicios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Desde el explorador de archivos crea una carpeta en el escritorio llamada SI-Tarea7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6252210" cy="7747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Abre un terminal CMD con permisos de administrador. ¿En qué ruta del SO se sitúa? Escribirla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6252210" cy="83756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Se sitúa en C:\Windows\system32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Mediante uno o varios comandos sitúate en la raíz de la ruta anterior. (Por ejemplo, en C:)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2266950" cy="54292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Mostrar la ayuda del comando dir.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6252210" cy="316420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Mostrar el contenido del volumen en el que nos situamos mediante comandos:</w:t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completo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95010" cy="384429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con pausa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277360" cy="260032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con formato ancho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95010" cy="127635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de directorios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95010" cy="326517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de directorios junto con su propietario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95010" cy="2369820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listado de archivos de solo lectura</w:t>
      </w:r>
    </w:p>
    <w:p>
      <w:pPr>
        <w:pStyle w:val="Normal"/>
        <w:numPr>
          <w:ilvl w:val="0"/>
          <w:numId w:val="0"/>
        </w:numPr>
        <w:spacing w:before="0" w:after="200"/>
        <w:ind w:hanging="0" w:left="1440"/>
        <w:rPr/>
      </w:pPr>
      <w:r>
        <w:rPr/>
        <w:drawing>
          <wp:inline distT="0" distB="0" distL="0" distR="0">
            <wp:extent cx="5363210" cy="1905000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Salir de la terminal mediante un comando. ¿Cuál has usado?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exit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Abrir otro terminal, esta vez sin permisos de administrador. ¿En qué ruta del SO se sitúa?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1828800" cy="323850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Se situa en la carpeta del usuario actual.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 xml:space="preserve">Muestra el listado de todos los archivos o directorios que empiecen por </w:t>
      </w:r>
      <w:r>
        <w:rPr>
          <w:b/>
          <w:bCs/>
          <w:i/>
        </w:rPr>
        <w:t>d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>
          <w:i/>
        </w:rPr>
        <w:drawing>
          <wp:inline distT="0" distB="0" distL="0" distR="0">
            <wp:extent cx="3648075" cy="1181100"/>
            <wp:effectExtent l="0" t="0" r="0" b="0"/>
            <wp:docPr id="12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 xml:space="preserve">Sitúate en el escritorio. Prueba el siguiente comando e indica qué realiza: </w:t>
        <w:br/>
      </w:r>
      <w:r>
        <w:rPr>
          <w:rFonts w:eastAsia="Courier New" w:cs="Courier New" w:ascii="Courier New" w:hAnsi="Courier New"/>
          <w:b/>
          <w:bCs/>
        </w:rPr>
        <w:t>type nul&gt;hola.txt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Crea un archivo vacío con el nombre “hola.txt”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Muestra el contenido de hola.txt. Compruébalo con el bloc de notas. Cierra el bloc de notas.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2762250" cy="247650"/>
            <wp:effectExtent l="0" t="0" r="0" b="0"/>
            <wp:docPr id="13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6252210" cy="3360420"/>
            <wp:effectExtent l="0" t="0" r="0" b="0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Mediante un único comando, lista el contenido del escritorio en el archivo hola.txt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3228975" cy="295275"/>
            <wp:effectExtent l="0" t="0" r="0" b="0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/>
          <w:bCs/>
        </w:rPr>
      </w:pPr>
      <w:r>
        <w:rPr>
          <w:b/>
          <w:bCs/>
        </w:rPr>
        <w:t xml:space="preserve">Muestra de nuevo el contenido de hola.txt. Después compruébalo con el bloc de notas. (Truco: el comando </w:t>
      </w:r>
      <w:r>
        <w:rPr>
          <w:rFonts w:eastAsia="Courier New" w:cs="Courier New" w:ascii="Courier New" w:hAnsi="Courier New"/>
          <w:b/>
          <w:bCs/>
        </w:rPr>
        <w:t xml:space="preserve">notepad </w:t>
      </w:r>
      <w:r>
        <w:rPr>
          <w:b/>
          <w:bCs/>
        </w:rPr>
        <w:t>abre el bloc de notas desde la consola).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20"/>
        <w:contextualSpacing/>
        <w:rPr/>
      </w:pPr>
      <w:r>
        <w:rPr/>
        <w:drawing>
          <wp:inline distT="0" distB="0" distL="0" distR="0">
            <wp:extent cx="4057650" cy="1962150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200"/>
        <w:ind w:hanging="0" w:left="720"/>
        <w:contextualSpacing/>
        <w:rPr/>
      </w:pPr>
      <w:r>
        <w:rPr/>
        <w:drawing>
          <wp:inline distT="0" distB="0" distL="0" distR="0">
            <wp:extent cx="4372610" cy="2714625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Mueve hola.txt a la carpeta de la pregunta 1 (SI-Tarea7) y situate en ella.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4305300" cy="723900"/>
            <wp:effectExtent l="0" t="0" r="0" b="0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Copia el archivo hola.txt a LosRamones.txt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4944110" cy="381000"/>
            <wp:effectExtent l="0" t="0" r="0" b="0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 xml:space="preserve">Renombra el archivo hola.txt a TheClash.txt. 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4591685" cy="381000"/>
            <wp:effectExtent l="0" t="0" r="0" b="0"/>
            <wp:docPr id="20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 xml:space="preserve">¿Cual es la diferencia entre </w:t>
      </w:r>
      <w:r>
        <w:rPr>
          <w:rFonts w:eastAsia="Courier New" w:cs="Courier New" w:ascii="Courier New" w:hAnsi="Courier New"/>
          <w:b/>
          <w:bCs/>
        </w:rPr>
        <w:t xml:space="preserve">mv </w:t>
      </w:r>
      <w:r>
        <w:rPr>
          <w:b/>
          <w:bCs/>
        </w:rPr>
        <w:t xml:space="preserve">y </w:t>
      </w:r>
      <w:r>
        <w:rPr>
          <w:rFonts w:eastAsia="Courier New" w:cs="Courier New" w:ascii="Courier New" w:hAnsi="Courier New"/>
          <w:b/>
          <w:bCs/>
        </w:rPr>
        <w:t>rename</w:t>
      </w:r>
      <w:r>
        <w:rPr>
          <w:b/>
          <w:bCs/>
        </w:rPr>
        <w:t>? Pon un ejemplo.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Mv mueve archivos entre carpetas y permite cambiar el nombre a parte de ser un comando de linux, el comando relativo en windows sería move. Ej: mv hola.txt ../../Nueva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t>rename cambia el nombre del archivo directamente.Ej: rename hola.txt adios.txt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Crea la siguiente estructura de directorios. Mueve los .txt creados a su lugar correspondiente de la estructura.</w:t>
      </w:r>
      <w:r>
        <w:rPr/>
        <w:drawing>
          <wp:inline distT="0" distB="0" distL="0" distR="0">
            <wp:extent cx="5695950" cy="265557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956" t="6764" r="28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b/>
          <w:bCs/>
        </w:rPr>
      </w:pPr>
      <w:r>
        <w:rPr>
          <w:b/>
          <w:bCs/>
        </w:rPr>
        <w:t xml:space="preserve">Repetir para libros y películas de thriller y clásicos la misma estructura que en discos de rock. Una imagen y un archivo de texto para cada elemento. Incluir dos elementos de cada tipo: 2 libros de thriller, 2 clásicos, etc. Se recomienda usar imágenes reales de internet. </w:t>
      </w:r>
      <w:r>
        <w:rPr>
          <w:b/>
          <w:bCs/>
        </w:rPr>
        <w:drawing>
          <wp:inline distT="0" distB="0" distL="0" distR="0">
            <wp:extent cx="4239260" cy="8487410"/>
            <wp:effectExtent l="0" t="0" r="0" b="0"/>
            <wp:docPr id="22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b/>
          <w:bCs/>
        </w:rPr>
      </w:pPr>
      <w:r>
        <w:rPr>
          <w:b/>
          <w:bCs/>
        </w:rPr>
      </w:r>
    </w:p>
    <w:p>
      <w:pPr>
        <w:pStyle w:val="Normal"/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182235" cy="8497570"/>
            <wp:effectExtent l="0" t="0" r="0" b="0"/>
            <wp:docPr id="23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972685" cy="2047875"/>
            <wp:effectExtent l="0" t="0" r="0" b="0"/>
            <wp:docPr id="24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Nos situamos dentro de la carpeta raiz de la tarea (SI-Tarea7) y mostramos la estructura de árbol del directorio.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b w:val="false"/>
          <w:bCs w:val="false"/>
        </w:rPr>
      </w:pPr>
      <w:r>
        <w:rPr>
          <w:b w:val="false"/>
          <w:bCs w:val="false"/>
        </w:rPr>
        <w:t>Se ve en el ejercicio anterior.</w:t>
      </w:r>
    </w:p>
    <w:p>
      <w:pPr>
        <w:pStyle w:val="Normal"/>
        <w:numPr>
          <w:ilvl w:val="0"/>
          <w:numId w:val="2"/>
        </w:numPr>
        <w:spacing w:before="0" w:after="200"/>
        <w:rPr>
          <w:b/>
          <w:bCs/>
        </w:rPr>
      </w:pPr>
      <w:r>
        <w:rPr>
          <w:b/>
          <w:bCs/>
        </w:rPr>
        <w:t>Mediante un único comando, creamos el archivo directorios.txt que contenga todos los directorios y subdirectorios de SI-Tarea7.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4829810" cy="304800"/>
            <wp:effectExtent l="0" t="0" r="0" b="0"/>
            <wp:docPr id="25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b/>
          <w:bCs/>
        </w:rPr>
        <w:t>Creamos el archivo imagenes.txt que contenga el nombre de todos los archivos .jpg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/>
      </w:pPr>
      <w:r>
        <w:rPr/>
        <w:drawing>
          <wp:inline distT="0" distB="0" distL="0" distR="0">
            <wp:extent cx="4486910" cy="219075"/>
            <wp:effectExtent l="0" t="0" r="0" b="0"/>
            <wp:docPr id="26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Creamos el archivo texto.txt que contenga el nombre de todos los archivos .txt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Sin movernos de la raíz, crear el archivo Madness.txt en el directorio de discos de rock usando la ruta </w:t>
      </w:r>
      <w:r>
        <w:rPr>
          <w:u w:val="single"/>
        </w:rPr>
        <w:t>absoluta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Sin movernos de la raíz, crear el archivo TheWho.txt en el directorio de discos de rock usando la ruta </w:t>
      </w:r>
      <w:r>
        <w:rPr>
          <w:u w:val="single"/>
        </w:rPr>
        <w:t>relativa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Ir a la carpeta de libros de thriller y copiar un libro .txt a la carpeta de libros clásicos usando la ruta absoluta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Desde la misma carpeta, copiar un libro .jpg a la carpeta de libros clásicos usando la ruta relativa.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Nos movemos a la carpeta de películas y creamos un archivo llamado películas.txt con todos los thrillers .txt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u w:val="single"/>
        </w:rPr>
        <w:t xml:space="preserve">Añadimos </w:t>
      </w:r>
      <w:r>
        <w:rPr/>
        <w:t>al mismo archivo peliculas.txt el listado de todas las películas clásicas .txt.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Mover el archivo peliculas.txt a su carpeta padre usando ruta relativas.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Desde la carpeta rock, mover todos los discos que empiezan por </w:t>
      </w:r>
      <w:r>
        <w:rPr>
          <w:i/>
        </w:rPr>
        <w:t>The</w:t>
      </w:r>
      <w:r>
        <w:rPr/>
        <w:t xml:space="preserve"> a una nueva carpeta de nombre </w:t>
      </w:r>
      <w:r>
        <w:rPr>
          <w:i/>
        </w:rPr>
        <w:t xml:space="preserve">Punk </w:t>
      </w:r>
      <w:r>
        <w:rPr/>
        <w:t>(utilizar un único comando y rutas relativas).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Desde la carpeta raíz de la tarea, mover todas las imágenes a una nueva carpeta “Fotos”, dentro de la propia raíz.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Desde la carpeta raíz, eliminar todas las peliculas .txt 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Desde la carpeta raíz, eliminar todos los subdirectorios de libros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Desde la carpeta libros, eliminar todos los discos de punk (incluido el directorio </w:t>
      </w:r>
      <w:r>
        <w:rPr>
          <w:i/>
        </w:rPr>
        <w:t>Punk</w:t>
      </w:r>
      <w:r>
        <w:rPr/>
        <w:t>), usando la ruta relativa.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Limpiar la pantalla</w: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inline distT="0" distB="0" distL="0" distR="0">
                <wp:extent cx="6480810" cy="19050"/>
                <wp:effectExtent l="0" t="0" r="0" b="127000"/>
                <wp:docPr id="2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1.55pt;width:510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before="360" w:after="200"/>
        <w:jc w:val="center"/>
        <w:rPr>
          <w:color w:themeColor="text2" w:val="1F497D"/>
        </w:rPr>
      </w:pPr>
      <w:bookmarkStart w:id="2" w:name="_4hhhdwchk3c6"/>
      <w:bookmarkEnd w:id="2"/>
      <w:r>
        <w:rPr>
          <w:color w:themeColor="text2" w:val="1F497D"/>
        </w:rPr>
        <w:t>BÚSQUEDAS DE TEXTO Y DE ARCHIVOS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En el directorio raíz crear un archivo llamado </w:t>
      </w:r>
      <w:r>
        <w:rPr>
          <w:i/>
        </w:rPr>
        <w:t>receta1.txt</w:t>
      </w:r>
      <w:r>
        <w:rPr/>
        <w:t xml:space="preserve"> con el siguiente texto: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Primer paso: Cortar y freír las patatas y la cebolla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 xml:space="preserve">Pelamos y lavamos las patatas, las cortamos en rodajas finas al igual que la cebolla. </w:t>
        <w:br/>
        <w:t xml:space="preserve">Ponemos ambas cosas en una sartén y cubrimos de aceite de oliva virgen extra, dejamos que se hagan a fuego medio-suave hasta que comiencen a dorarse. </w:t>
        <w:br/>
        <w:t xml:space="preserve">Sabréis que las patatas están hechas cuando comiencen a romperse, con la paleta. </w:t>
        <w:br/>
        <w:t xml:space="preserve">Para que la tortilla esté jugosa es importante que las patatas se hagan bien y se confiten, porque no hay nada peor que una tortilla con las patatas medio crudas. </w:t>
        <w:br/>
        <w:t>Por lo tanto, paciencia con este paso.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Segundo paso: Mezclar con los Huevos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 xml:space="preserve">Las sacamos de la sartén y escurrimos bien. </w:t>
        <w:br/>
        <w:t xml:space="preserve">Ponemos en un cuenco grande, aparte batimos los huevos y los añadimos a las patatas y a la cebolla, añadimos un poco de sal y mezclamos. </w:t>
        <w:br/>
        <w:t>Dejamos un par de minutos para que se mezclen bien.</w:t>
        <w:br/>
        <w:t>Aquí hay quien prefiere dejar las patatas enteras y quien prefiere machacarlas un poco con la paleta para que se mezclen bien con el huevo.</w:t>
      </w:r>
    </w:p>
    <w:p>
      <w:pPr>
        <w:pStyle w:val="Normal"/>
        <w:spacing w:before="0" w:after="200"/>
        <w:ind w:left="720"/>
        <w:rPr/>
      </w:pPr>
      <w:r>
        <w:rPr/>
        <w:t xml:space="preserve">Y el archivo llamado </w:t>
      </w:r>
      <w:r>
        <w:rPr>
          <w:i/>
        </w:rPr>
        <w:t>receta2.txt</w:t>
      </w:r>
      <w:r>
        <w:rPr/>
        <w:t xml:space="preserve"> con el siguiente texto: 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Paso 1: Abrir y batir los Huevos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Para evitar la contaminación cruzada, abriremos los huevos cascándolos con suavidad sobre una superficie plana o contra el borde de otro recipiente.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Paso 2. Calentar la sartén y echar los Huevos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 xml:space="preserve">Pondremos la sartén al fuego a una potencia medio-alta. </w:t>
        <w:br/>
        <w:t xml:space="preserve">Cuando empiece a calentarse, añadiremos la mantequilla y dejaremos que se funda, distribuyéndola por toda la superficie, sin que llegue a dorarse. </w:t>
        <w:br/>
        <w:t>En ese momento añadiremos la mezcla de huevo bajando la potencia del fuego a media-baja intensidad.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>Paso 3. Cuajar la Tortilla sin dejar de remover</w:t>
      </w:r>
    </w:p>
    <w:p>
      <w:pPr>
        <w:pStyle w:val="Normal"/>
        <w:spacing w:before="0" w:after="200"/>
        <w:ind w:left="720"/>
        <w:rPr>
          <w:i/>
          <w:i/>
        </w:rPr>
      </w:pPr>
      <w:r>
        <w:rPr>
          <w:i/>
        </w:rPr>
        <w:t xml:space="preserve">La técnica en la que coinciden chefs y expertos en cocina francesa como Julia Child o Jacques Pépin, consiste en no dejar de remover la propia sartén. </w:t>
        <w:br/>
        <w:t>Child no necesita tocar los huevos, pero es más fácil hacerlo para ayudar a obtener esa textura perfecta.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Usando el comando </w:t>
      </w:r>
      <w:r>
        <w:rPr>
          <w:i/>
        </w:rPr>
        <w:t>find</w:t>
      </w:r>
      <w:r>
        <w:rPr/>
        <w:t xml:space="preserve">: muestra las líneas de la receta1.txt donde aparezca la palabra </w:t>
      </w:r>
      <w:r>
        <w:rPr>
          <w:b/>
          <w:i/>
        </w:rPr>
        <w:t>patata</w:t>
      </w:r>
      <w:r>
        <w:rPr/>
        <w:t>.</w:t>
      </w:r>
    </w:p>
    <w:p>
      <w:pPr>
        <w:pStyle w:val="Normal"/>
        <w:spacing w:before="0" w:after="200"/>
        <w:ind w:left="72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Con un solo comando, busca en todas las recetas las líneas donde aparezca la palabra </w:t>
      </w:r>
      <w:r>
        <w:rPr>
          <w:b/>
          <w:i/>
        </w:rPr>
        <w:t>huevo</w:t>
      </w:r>
      <w:r>
        <w:rPr>
          <w:b/>
        </w:rPr>
        <w:t>. Muestra el resultado.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Repite la operación anterior pero sin tener en cuenta las mayúsculas y minúsculas, es decir, ignorando la capitalización. Muestra el resultado ¿Ha variado?</w:t>
      </w:r>
    </w:p>
    <w:p>
      <w:pPr>
        <w:pStyle w:val="Normal"/>
        <w:spacing w:before="0" w:after="200"/>
        <w:ind w:left="720"/>
        <w:rPr/>
      </w:pPr>
      <w:r>
        <w:rPr/>
      </w:r>
    </w:p>
    <w:p>
      <w:pPr>
        <w:pStyle w:val="Heading3"/>
        <w:spacing w:before="320" w:after="200"/>
        <w:rPr>
          <w:b/>
        </w:rPr>
      </w:pPr>
      <w:bookmarkStart w:id="3" w:name="_73sa0wq4t9ag"/>
      <w:bookmarkEnd w:id="3"/>
      <w:r>
        <w:rPr>
          <w:b/>
        </w:rPr>
        <w:t>Usando la Herramienta de Búsqueda Avanzada de Windows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Buscar todas las Imágenes de tamaño grande desde la carpeta C:\Users\Tu_Usuario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Buscar todas las imágenes de tamaño pequeño de la carpeta SI-Tarea7. Debes estar situado en la carpeta del escritorio.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Buscar todas las imágenes de la carpeta SI-Tarea7 con extensión jpg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Buscar todas las imágenes de la carpeta SI-Tarea7 con extensión jpg o extensión png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Desde el escritorio: buscar todas las imágenes cuyo nombre comienza por “THE”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Desde el escritorio: buscar todas las imágenes creadas en 2022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 xml:space="preserve">Desde el escritorio: buscar todas las imágenes cuyo nombre comienza por “THE y creadas en 2023 </w:t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850" w:right="850" w:gutter="0" w:header="720" w:top="1133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i/>
        <w:i/>
        <w:iCs/>
        <w:sz w:val="18"/>
        <w:szCs w:val="18"/>
      </w:rPr>
    </w:pPr>
    <w:r>
      <w:rPr>
        <w:i/>
        <w:iCs/>
        <w:sz w:val="18"/>
        <w:szCs w:val="18"/>
      </w:rPr>
      <w:t>Tarea 4 – Archivos y carpetas</w:t>
      <w:tab/>
      <w:tab/>
    </w:r>
    <w:r>
      <w:rPr>
        <w:i/>
        <w:iCs/>
        <w:sz w:val="18"/>
        <w:szCs w:val="18"/>
      </w:rPr>
      <w:fldChar w:fldCharType="begin"/>
    </w:r>
    <w:r>
      <w:rPr>
        <w:sz w:val="18"/>
        <w:i/>
        <w:szCs w:val="18"/>
        <w:iCs/>
      </w:rPr>
      <w:instrText xml:space="preserve"> PAGE </w:instrText>
    </w:r>
    <w:r>
      <w:rPr>
        <w:sz w:val="18"/>
        <w:i/>
        <w:szCs w:val="18"/>
        <w:iCs/>
      </w:rPr>
      <w:fldChar w:fldCharType="separate"/>
    </w:r>
    <w:r>
      <w:rPr>
        <w:sz w:val="18"/>
        <w:i/>
        <w:szCs w:val="18"/>
        <w:iCs/>
      </w:rPr>
      <w:t>12</w:t>
    </w:r>
    <w:r>
      <w:rPr>
        <w:sz w:val="18"/>
        <w:i/>
        <w:szCs w:val="18"/>
        <w:i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i/>
        <w:i/>
        <w:iCs/>
        <w:sz w:val="18"/>
        <w:szCs w:val="18"/>
      </w:rPr>
    </w:pPr>
    <w:r>
      <w:rPr>
        <w:i/>
        <w:iCs/>
        <w:sz w:val="18"/>
        <w:szCs w:val="18"/>
      </w:rPr>
      <w:t>Tarea 4 – Archivos y carpetas</w:t>
      <w:tab/>
      <w:tab/>
    </w:r>
    <w:r>
      <w:rPr>
        <w:i/>
        <w:iCs/>
        <w:sz w:val="18"/>
        <w:szCs w:val="18"/>
      </w:rPr>
      <w:fldChar w:fldCharType="begin"/>
    </w:r>
    <w:r>
      <w:rPr>
        <w:sz w:val="18"/>
        <w:i/>
        <w:szCs w:val="18"/>
        <w:iCs/>
      </w:rPr>
      <w:instrText xml:space="preserve"> PAGE </w:instrText>
    </w:r>
    <w:r>
      <w:rPr>
        <w:sz w:val="18"/>
        <w:i/>
        <w:szCs w:val="18"/>
        <w:iCs/>
      </w:rPr>
      <w:fldChar w:fldCharType="separate"/>
    </w:r>
    <w:r>
      <w:rPr>
        <w:sz w:val="18"/>
        <w:i/>
        <w:szCs w:val="18"/>
        <w:iCs/>
      </w:rPr>
      <w:t>12</w:t>
    </w:r>
    <w:r>
      <w:rPr>
        <w:sz w:val="18"/>
        <w:i/>
        <w:szCs w:val="18"/>
        <w:i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114300" distR="115570" simplePos="0" locked="0" layoutInCell="0" allowOverlap="1" relativeHeight="13" wp14:anchorId="1C46FE1E">
              <wp:simplePos x="0" y="0"/>
              <wp:positionH relativeFrom="margin">
                <wp:align>right</wp:align>
              </wp:positionH>
              <wp:positionV relativeFrom="margin">
                <wp:posOffset>-763270</wp:posOffset>
              </wp:positionV>
              <wp:extent cx="399415" cy="402590"/>
              <wp:effectExtent l="0" t="0" r="635" b="0"/>
              <wp:wrapSquare wrapText="bothSides"/>
              <wp:docPr id="28" name="Imagen 2" descr="Un dibujo animado con letras&#10;&#10;Descripción generada automáticamente con confianza media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agen 2" descr="Un dibujo animado con letras&#10;&#10;Descripción generada automáticamente con confianza media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399240" cy="4024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n 2" stroked="f" o:allowincell="f" style="position:absolute;margin-left:469.7pt;margin-top:-60.1pt;width:31.4pt;height:31.65pt;mso-wrap-style:none;v-text-anchor:middle;mso-position-horizontal:right;mso-position-horizontal-relative:margin;mso-position-vertical-relative:margin" wp14:anchorId="1C46FE1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  <w:r>
      <w:rPr>
        <w:sz w:val="18"/>
        <w:szCs w:val="18"/>
      </w:rPr>
      <w:t>SI Unidad 5 – Gestión de Sistemas Operativos</w:t>
      <w:tab/>
      <w:t>Windows</w:t>
    </w:r>
    <w:r>
      <w:rPr/>
      <w:tab/>
    </w:r>
  </w:p>
  <w:p>
    <w:pPr>
      <w:pStyle w:val="Header"/>
      <w:rPr/>
    </w:pPr>
    <w:r>
      <w:rPr/>
    </w:r>
  </w:p>
  <w:p>
    <w:pPr>
      <w:pStyle w:val="Header"/>
      <w:rPr/>
    </w:pPr>
    <w:r>
      <w:rPr/>
      <mc:AlternateContent>
        <mc:Choice Requires="wps">
          <w:drawing>
            <wp:anchor behindDoc="1" distT="33020" distB="73025" distL="52705" distR="53340" simplePos="0" locked="0" layoutInCell="1" allowOverlap="1" relativeHeight="25" wp14:anchorId="6C4B63A5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6503035" cy="635"/>
              <wp:effectExtent l="12700" t="13335" r="13335" b="12700"/>
              <wp:wrapNone/>
              <wp:docPr id="30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3040" cy="720"/>
                      </a:xfrm>
                      <a:prstGeom prst="line">
                        <a:avLst/>
                      </a:prstGeom>
                      <a:ln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9pt" to="512pt,2.9pt" ID="Conector recto 3" stroked="t" o:allowincell="f" style="position:absolute" wp14:anchorId="6C4B63A5">
              <v:stroke color="#4f81bd" weight="25560" joinstyle="round" endcap="flat"/>
              <v:fill o:detectmouseclick="t" on="false"/>
              <w10:wrap type="none"/>
            </v:line>
          </w:pict>
        </mc:Fallback>
      </mc:AlternateContent>
    </w:r>
    <w:bookmarkStart w:id="4" w:name="_8u788tqo3tj3"/>
    <w:bookmarkStart w:id="5" w:name="_8u788tqo3tj3"/>
    <w:bookmarkEnd w:id="5"/>
  </w:p>
  <w:p>
    <w:pPr>
      <w:pStyle w:val="Header"/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114300" distR="115570" simplePos="0" locked="0" layoutInCell="0" allowOverlap="1" relativeHeight="13" wp14:anchorId="1C46FE1E">
              <wp:simplePos x="0" y="0"/>
              <wp:positionH relativeFrom="margin">
                <wp:align>right</wp:align>
              </wp:positionH>
              <wp:positionV relativeFrom="margin">
                <wp:posOffset>-763270</wp:posOffset>
              </wp:positionV>
              <wp:extent cx="399415" cy="402590"/>
              <wp:effectExtent l="0" t="0" r="635" b="0"/>
              <wp:wrapSquare wrapText="bothSides"/>
              <wp:docPr id="31" name="Imagen 2" descr="Un dibujo animado con letras&#10;&#10;Descripción generada automáticamente con confianza media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n 2" descr="Un dibujo animado con letras&#10;&#10;Descripción generada automáticamente con confianza media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399240" cy="4024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" stroked="f" o:allowincell="f" style="position:absolute;margin-left:469.7pt;margin-top:-60.1pt;width:31.4pt;height:31.65pt;mso-wrap-style:none;v-text-anchor:middle;mso-position-horizontal:right;mso-position-horizontal-relative:margin;mso-position-vertical-relative:margin" wp14:anchorId="1C46FE1E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  <w:r>
      <w:rPr>
        <w:sz w:val="18"/>
        <w:szCs w:val="18"/>
      </w:rPr>
      <w:t>SI Unidad 5 – Gestión de Sistemas Operativos</w:t>
      <w:tab/>
      <w:t>Windows</w:t>
    </w:r>
    <w:r>
      <w:rPr/>
      <w:tab/>
    </w:r>
  </w:p>
  <w:p>
    <w:pPr>
      <w:pStyle w:val="Header"/>
      <w:rPr/>
    </w:pPr>
    <w:r>
      <w:rPr/>
    </w:r>
  </w:p>
  <w:p>
    <w:pPr>
      <w:pStyle w:val="Header"/>
      <w:rPr/>
    </w:pPr>
    <w:r>
      <w:rPr/>
      <mc:AlternateContent>
        <mc:Choice Requires="wps">
          <w:drawing>
            <wp:anchor behindDoc="1" distT="33020" distB="73025" distL="52705" distR="53340" simplePos="0" locked="0" layoutInCell="1" allowOverlap="1" relativeHeight="25" wp14:anchorId="6C4B63A5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6503035" cy="635"/>
              <wp:effectExtent l="12700" t="13335" r="13335" b="12700"/>
              <wp:wrapNone/>
              <wp:docPr id="33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3040" cy="720"/>
                      </a:xfrm>
                      <a:prstGeom prst="line">
                        <a:avLst/>
                      </a:prstGeom>
                      <a:ln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.9pt" to="512pt,2.9pt" ID="Conector recto 3" stroked="t" o:allowincell="f" style="position:absolute" wp14:anchorId="6C4B63A5">
              <v:stroke color="#4f81bd" weight="25560" joinstyle="round" endcap="flat"/>
              <v:fill o:detectmouseclick="t" on="false"/>
              <w10:wrap type="none"/>
            </v:line>
          </w:pict>
        </mc:Fallback>
      </mc:AlternateContent>
    </w:r>
    <w:bookmarkStart w:id="6" w:name="_8u788tqo3tj3"/>
    <w:bookmarkStart w:id="7" w:name="_8u788tqo3tj3"/>
    <w:bookmarkEnd w:id="7"/>
  </w:p>
  <w:p>
    <w:pPr>
      <w:pStyle w:val="Head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309c0"/>
    <w:rPr/>
  </w:style>
  <w:style w:type="character" w:styleId="PiedepginaCar" w:customStyle="1">
    <w:name w:val="Pie de página Car"/>
    <w:basedOn w:val="DefaultParagraphFont"/>
    <w:uiPriority w:val="99"/>
    <w:qFormat/>
    <w:rsid w:val="009309c0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309c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9309c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309c0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header" Target="header3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footer" Target="footer3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7.png"/><Relationship Id="rId2" Type="http://schemas.microsoft.com/office/2007/relationships/hdphoto" Target="media/hdphoto1.wdp"/><Relationship Id="rId3" Type="http://schemas.openxmlformats.org/officeDocument/2006/relationships/image" Target="media/image2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2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LibreOffice/24.2.0.3$Windows_X86_64 LibreOffice_project/da48488a73ddd66ea24cf16bbc4f7b9c08e9bea1</Application>
  <AppVersion>15.0000</AppVersion>
  <Pages>12</Pages>
  <Words>1336</Words>
  <Characters>6557</Characters>
  <CharactersWithSpaces>7766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2023-02-06T08:06:00Z</dcterms:created>
  <dc:creator/>
  <dc:description/>
  <dc:language>es-ES</dc:language>
  <cp:lastModifiedBy/>
  <dcterms:modified xsi:type="dcterms:W3CDTF">2024-03-16T21:51:08Z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