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7979B" w14:textId="77777777" w:rsidR="009C1C70" w:rsidRDefault="00000000">
      <w:pPr>
        <w:pStyle w:val="Title"/>
      </w:pPr>
      <w:r>
        <w:t>Pricing Model V5 Executive Summary</w:t>
      </w:r>
    </w:p>
    <w:p w14:paraId="307FF601" w14:textId="77777777" w:rsidR="009C1C70" w:rsidRDefault="00000000">
      <w:r>
        <w:rPr>
          <w:color w:val="595959"/>
          <w:sz w:val="20"/>
          <w:szCs w:val="20"/>
        </w:rPr>
        <w:t xml:space="preserve">Greg Smith · 12 October 2026 · Companion to </w:t>
      </w:r>
      <w:r>
        <w:rPr>
          <w:i/>
          <w:iCs/>
          <w:color w:val="595959"/>
          <w:sz w:val="20"/>
          <w:szCs w:val="20"/>
        </w:rPr>
        <w:t>Contract pricing model: technical design v5</w:t>
      </w:r>
    </w:p>
    <w:p w14:paraId="380D5AAE" w14:textId="77777777" w:rsidR="009C1C70" w:rsidRPr="00F74DF6" w:rsidRDefault="00000000" w:rsidP="00F74DF6">
      <w:pPr>
        <w:pStyle w:val="Heading1"/>
      </w:pPr>
      <w:r w:rsidRPr="00F74DF6">
        <w:t>Purpose</w:t>
      </w:r>
    </w:p>
    <w:p w14:paraId="735CA8A3" w14:textId="7513A8A9" w:rsidR="009C1C70" w:rsidRDefault="00000000">
      <w:r>
        <w:t xml:space="preserve">The pricing model decides two things for every procedure AA </w:t>
      </w:r>
      <w:r w:rsidR="00C73873">
        <w:t>bill</w:t>
      </w:r>
      <w:r>
        <w:t>: how much it costs, and who receives the invoice.</w:t>
      </w:r>
    </w:p>
    <w:p w14:paraId="44BE76D7" w14:textId="77777777" w:rsidR="009C1C70" w:rsidRDefault="00000000">
      <w:r>
        <w:t xml:space="preserve">Every procedure is priced from the published RVG unless a contract with a hospital, insurer, surgeon or anaesthetist sets different terms. This summary covers the business rules and the process for directors, anaesthetists and the office. The data model and calculation detail are in </w:t>
      </w:r>
      <w:r>
        <w:rPr>
          <w:i/>
          <w:iCs/>
        </w:rPr>
        <w:t>Contract pricing model: technical design v5</w:t>
      </w:r>
      <w:r>
        <w:t>.</w:t>
      </w:r>
    </w:p>
    <w:p w14:paraId="59E1F916" w14:textId="77777777" w:rsidR="009C1C70" w:rsidRPr="00F74DF6" w:rsidRDefault="00000000" w:rsidP="00F74DF6">
      <w:pPr>
        <w:pStyle w:val="Heading1"/>
      </w:pPr>
      <w:r w:rsidRPr="00F74DF6">
        <w:t>How a procedure is priced</w:t>
      </w:r>
    </w:p>
    <w:p w14:paraId="4D1D98CF" w14:textId="77777777" w:rsidR="009C1C70" w:rsidRDefault="00000000">
      <w:r>
        <w:t>A fee is the procedure's units multiplied by a rate, less any discount, unless a fixed price applies.</w:t>
      </w:r>
    </w:p>
    <w:p w14:paraId="037C128C" w14:textId="77777777" w:rsidR="009C1C70" w:rsidRDefault="00000000">
      <w:pPr>
        <w:pBdr>
          <w:left w:val="single" w:sz="18" w:space="8" w:color="2A86B2"/>
        </w:pBdr>
        <w:shd w:val="clear" w:color="auto" w:fill="EEF5FA"/>
        <w:spacing w:before="60"/>
        <w:ind w:left="170" w:right="170"/>
      </w:pPr>
      <w:r>
        <w:rPr>
          <w:b/>
          <w:bCs/>
          <w:color w:val="00335A"/>
        </w:rPr>
        <w:t>Price = (Base + Time + Modifiers) × Rate × (1 − Discount %)</w:t>
      </w:r>
    </w:p>
    <w:tbl>
      <w:tblPr>
        <w:tblW w:w="9026" w:type="dxa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9C1C70" w14:paraId="08F4B2A2" w14:textId="77777777">
        <w:trPr>
          <w:tblHeader/>
        </w:trPr>
        <w:tc>
          <w:tcPr>
            <w:tcW w:w="2900" w:type="dxa"/>
            <w:shd w:val="clear" w:color="auto" w:fill="00335A"/>
          </w:tcPr>
          <w:p w14:paraId="49E03410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6126" w:type="dxa"/>
            <w:shd w:val="clear" w:color="auto" w:fill="00335A"/>
          </w:tcPr>
          <w:p w14:paraId="393A3449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Where it comes from</w:t>
            </w:r>
          </w:p>
        </w:tc>
      </w:tr>
      <w:tr w:rsidR="009C1C70" w14:paraId="6CFE5EF4" w14:textId="77777777">
        <w:trPr>
          <w:cantSplit/>
        </w:trPr>
        <w:tc>
          <w:tcPr>
            <w:tcW w:w="2900" w:type="dxa"/>
          </w:tcPr>
          <w:p w14:paraId="2E75A9B9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Base units</w:t>
            </w:r>
          </w:p>
        </w:tc>
        <w:tc>
          <w:tcPr>
            <w:tcW w:w="6126" w:type="dxa"/>
          </w:tcPr>
          <w:p w14:paraId="72FCF2E0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The RVG entry for the procedure's anatomical group, chosen by the office or the anaesthetist</w:t>
            </w:r>
          </w:p>
        </w:tc>
      </w:tr>
      <w:tr w:rsidR="009C1C70" w14:paraId="1516E1E0" w14:textId="77777777">
        <w:trPr>
          <w:cantSplit/>
        </w:trPr>
        <w:tc>
          <w:tcPr>
            <w:tcW w:w="2900" w:type="dxa"/>
          </w:tcPr>
          <w:p w14:paraId="758D9FE9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Time units</w:t>
            </w:r>
          </w:p>
        </w:tc>
        <w:tc>
          <w:tcPr>
            <w:tcW w:w="6126" w:type="dxa"/>
          </w:tcPr>
          <w:p w14:paraId="553CB5CA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Entered by the anaesthetist after the procedure</w:t>
            </w:r>
          </w:p>
        </w:tc>
      </w:tr>
      <w:tr w:rsidR="009C1C70" w14:paraId="6256092C" w14:textId="77777777">
        <w:trPr>
          <w:cantSplit/>
        </w:trPr>
        <w:tc>
          <w:tcPr>
            <w:tcW w:w="2900" w:type="dxa"/>
          </w:tcPr>
          <w:p w14:paraId="29E3F989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Modifier units</w:t>
            </w:r>
          </w:p>
        </w:tc>
        <w:tc>
          <w:tcPr>
            <w:tcW w:w="6126" w:type="dxa"/>
          </w:tcPr>
          <w:p w14:paraId="29E8C839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Claimed by the anaesthetist, with a note explaining them; zero by default</w:t>
            </w:r>
          </w:p>
        </w:tc>
      </w:tr>
      <w:tr w:rsidR="009C1C70" w14:paraId="4EA2C136" w14:textId="77777777">
        <w:trPr>
          <w:cantSplit/>
        </w:trPr>
        <w:tc>
          <w:tcPr>
            <w:tcW w:w="2900" w:type="dxa"/>
          </w:tcPr>
          <w:p w14:paraId="19AACE5B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6126" w:type="dxa"/>
          </w:tcPr>
          <w:p w14:paraId="48BB25B7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The anaesthetist's own unit value, unless a contract sets a rate</w:t>
            </w:r>
          </w:p>
        </w:tc>
      </w:tr>
      <w:tr w:rsidR="009C1C70" w14:paraId="22823AF8" w14:textId="77777777">
        <w:trPr>
          <w:cantSplit/>
        </w:trPr>
        <w:tc>
          <w:tcPr>
            <w:tcW w:w="2900" w:type="dxa"/>
          </w:tcPr>
          <w:p w14:paraId="54DB0564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Discount</w:t>
            </w:r>
          </w:p>
        </w:tc>
        <w:tc>
          <w:tcPr>
            <w:tcW w:w="6126" w:type="dxa"/>
          </w:tcPr>
          <w:p w14:paraId="716A9FD2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Optional percentage, shown as a separate line on the invoice</w:t>
            </w:r>
          </w:p>
        </w:tc>
      </w:tr>
    </w:tbl>
    <w:p w14:paraId="791D0359" w14:textId="77777777" w:rsidR="009C1C70" w:rsidRDefault="009C1C70">
      <w:pPr>
        <w:spacing w:after="80"/>
      </w:pPr>
    </w:p>
    <w:p w14:paraId="69166391" w14:textId="056DF929" w:rsidR="009C1C70" w:rsidRDefault="00000000">
      <w:r>
        <w:t xml:space="preserve">A fixed price, </w:t>
      </w:r>
      <w:r w:rsidR="00483929">
        <w:t xml:space="preserve">rate or discount </w:t>
      </w:r>
      <w:r>
        <w:t xml:space="preserve">set by a contract or entered by the anaesthetist, </w:t>
      </w:r>
      <w:r w:rsidR="00A809DB">
        <w:t xml:space="preserve">overrides the default RVG </w:t>
      </w:r>
      <w:r>
        <w:t xml:space="preserve">calculation. Contracts only state what differs from </w:t>
      </w:r>
      <w:r w:rsidR="00BC293E">
        <w:t>an</w:t>
      </w:r>
      <w:r>
        <w:t xml:space="preserve"> RVG</w:t>
      </w:r>
      <w:r w:rsidR="00BC293E">
        <w:t xml:space="preserve"> style calculation</w:t>
      </w:r>
      <w:r w:rsidR="00483929">
        <w:t xml:space="preserve">. </w:t>
      </w:r>
    </w:p>
    <w:p w14:paraId="1AF6A3A5" w14:textId="77777777" w:rsidR="009C1C70" w:rsidRPr="00F74DF6" w:rsidRDefault="00000000" w:rsidP="00F74DF6">
      <w:pPr>
        <w:pStyle w:val="Heading1"/>
      </w:pPr>
      <w:r w:rsidRPr="00F74DF6">
        <w:t>Who pays</w:t>
      </w:r>
    </w:p>
    <w:p w14:paraId="02F0AEFC" w14:textId="1287EF1F" w:rsidR="009C1C70" w:rsidRDefault="00DC5F31">
      <w:r>
        <w:t xml:space="preserve">A Contract is a </w:t>
      </w:r>
      <w:r w:rsidR="00CF1976">
        <w:t>structured way of thinking about how we solve this question. Under the covers everything is represented as a contract</w:t>
      </w:r>
      <w:r w:rsidR="000D6654">
        <w:t xml:space="preserve">, even “no contract” is a Contract. </w:t>
      </w:r>
      <w:r>
        <w:t>Th</w:t>
      </w:r>
      <w:r w:rsidR="000D6654">
        <w:t>e</w:t>
      </w:r>
      <w:r>
        <w:t xml:space="preserve"> selected contract </w:t>
      </w:r>
      <w:r w:rsidR="0078244D">
        <w:t xml:space="preserve">configuration </w:t>
      </w:r>
      <w:r>
        <w:t xml:space="preserve">decides who receives the invoice. </w:t>
      </w:r>
    </w:p>
    <w:p w14:paraId="63D586BC" w14:textId="77777777" w:rsidR="00DC5F31" w:rsidRDefault="00DC5F31"/>
    <w:tbl>
      <w:tblPr>
        <w:tblW w:w="9026" w:type="dxa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9C1C70" w14:paraId="3E8D4D49" w14:textId="77777777">
        <w:trPr>
          <w:tblHeader/>
        </w:trPr>
        <w:tc>
          <w:tcPr>
            <w:tcW w:w="2900" w:type="dxa"/>
            <w:shd w:val="clear" w:color="auto" w:fill="00335A"/>
          </w:tcPr>
          <w:p w14:paraId="6675BC4E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Selected contract</w:t>
            </w:r>
          </w:p>
        </w:tc>
        <w:tc>
          <w:tcPr>
            <w:tcW w:w="6126" w:type="dxa"/>
            <w:shd w:val="clear" w:color="auto" w:fill="00335A"/>
          </w:tcPr>
          <w:p w14:paraId="4DC5F679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Invoice goes to</w:t>
            </w:r>
          </w:p>
        </w:tc>
      </w:tr>
      <w:tr w:rsidR="009C1C70" w14:paraId="69730AB8" w14:textId="77777777">
        <w:trPr>
          <w:cantSplit/>
        </w:trPr>
        <w:tc>
          <w:tcPr>
            <w:tcW w:w="2900" w:type="dxa"/>
          </w:tcPr>
          <w:p w14:paraId="4DDAAE61" w14:textId="781902DF" w:rsidR="009C1C70" w:rsidRDefault="00AC4F9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Default contract (RVG)</w:t>
            </w:r>
          </w:p>
        </w:tc>
        <w:tc>
          <w:tcPr>
            <w:tcW w:w="6126" w:type="dxa"/>
          </w:tcPr>
          <w:p w14:paraId="5960964E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The patient, or a guardian or other payer named on the booking</w:t>
            </w:r>
          </w:p>
        </w:tc>
      </w:tr>
      <w:tr w:rsidR="009C1C70" w14:paraId="0D093374" w14:textId="77777777">
        <w:trPr>
          <w:cantSplit/>
        </w:trPr>
        <w:tc>
          <w:tcPr>
            <w:tcW w:w="2900" w:type="dxa"/>
          </w:tcPr>
          <w:p w14:paraId="7D6F339E" w14:textId="7F6FCDF6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 contract </w:t>
            </w:r>
            <w:r w:rsidR="006C0120">
              <w:rPr>
                <w:b/>
                <w:bCs/>
                <w:sz w:val="20"/>
                <w:szCs w:val="20"/>
              </w:rPr>
              <w:t xml:space="preserve">where the contract </w:t>
            </w:r>
            <w:r>
              <w:rPr>
                <w:b/>
                <w:bCs/>
                <w:sz w:val="20"/>
                <w:szCs w:val="20"/>
              </w:rPr>
              <w:t xml:space="preserve">holder pays </w:t>
            </w:r>
          </w:p>
        </w:tc>
        <w:tc>
          <w:tcPr>
            <w:tcW w:w="6126" w:type="dxa"/>
          </w:tcPr>
          <w:p w14:paraId="2E1C417D" w14:textId="3C0405DB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The contract holder</w:t>
            </w:r>
            <w:r w:rsidR="006C0120">
              <w:rPr>
                <w:sz w:val="20"/>
                <w:szCs w:val="20"/>
              </w:rPr>
              <w:t xml:space="preserve"> is typically </w:t>
            </w:r>
            <w:r w:rsidR="006C0120" w:rsidRPr="006C0120">
              <w:rPr>
                <w:sz w:val="20"/>
                <w:szCs w:val="20"/>
              </w:rPr>
              <w:t xml:space="preserve">an insurer, or a hospital acting </w:t>
            </w:r>
            <w:r w:rsidR="005558A9">
              <w:rPr>
                <w:sz w:val="20"/>
                <w:szCs w:val="20"/>
              </w:rPr>
              <w:t xml:space="preserve">an agent </w:t>
            </w:r>
            <w:r w:rsidR="006C0120" w:rsidRPr="006C0120">
              <w:rPr>
                <w:sz w:val="20"/>
                <w:szCs w:val="20"/>
              </w:rPr>
              <w:t>for one</w:t>
            </w:r>
          </w:p>
        </w:tc>
      </w:tr>
      <w:tr w:rsidR="009C1C70" w14:paraId="66223A18" w14:textId="77777777">
        <w:trPr>
          <w:cantSplit/>
        </w:trPr>
        <w:tc>
          <w:tcPr>
            <w:tcW w:w="2900" w:type="dxa"/>
          </w:tcPr>
          <w:p w14:paraId="350790DB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lastRenderedPageBreak/>
              <w:t>A contract where the patient pays (a surgeon's fixed fee, an anaesthetist's price list)</w:t>
            </w:r>
          </w:p>
        </w:tc>
        <w:tc>
          <w:tcPr>
            <w:tcW w:w="6126" w:type="dxa"/>
          </w:tcPr>
          <w:p w14:paraId="7E4CDF5F" w14:textId="4E15B49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The patient, or the named payer</w:t>
            </w:r>
            <w:r w:rsidR="00C3374E">
              <w:rPr>
                <w:sz w:val="20"/>
                <w:szCs w:val="20"/>
              </w:rPr>
              <w:t xml:space="preserve"> (e.g. guardian)</w:t>
            </w:r>
          </w:p>
        </w:tc>
      </w:tr>
    </w:tbl>
    <w:p w14:paraId="4A1B8ADA" w14:textId="77777777" w:rsidR="009C1C70" w:rsidRDefault="009C1C70">
      <w:pPr>
        <w:spacing w:after="80"/>
      </w:pPr>
    </w:p>
    <w:p w14:paraId="1DAAA8C3" w14:textId="77777777" w:rsidR="009C1C70" w:rsidRDefault="00000000">
      <w:r>
        <w:t>"No contract" is itself a standing contract held by AA, so every procedure follows the same pricing and billing path. Insured patients who claim the money back themselves are billed as no contract.</w:t>
      </w:r>
    </w:p>
    <w:p w14:paraId="3718F2F8" w14:textId="77777777" w:rsidR="009C1C70" w:rsidRDefault="00000000">
      <w:r>
        <w:t>If a booking indicates insurance but a patient-billed contract is chosen, the office sees a warning at review. It is not a block, because pre-approval can fall through on the day.</w:t>
      </w:r>
    </w:p>
    <w:p w14:paraId="532DDB6D" w14:textId="77777777" w:rsidR="009C1C70" w:rsidRDefault="00000000" w:rsidP="00F74DF6">
      <w:pPr>
        <w:pStyle w:val="Heading1"/>
      </w:pPr>
      <w:r>
        <w:t xml:space="preserve">Typical </w:t>
      </w:r>
      <w:r w:rsidRPr="00F74DF6">
        <w:t>arrangements</w:t>
      </w:r>
    </w:p>
    <w:p w14:paraId="2147BB71" w14:textId="5FC08E74" w:rsidR="009C1C70" w:rsidRDefault="00E83937">
      <w:r>
        <w:t xml:space="preserve">Contracts are configurable arrangements. Five arrangements cover most work; </w:t>
      </w:r>
      <w:r w:rsidR="00B77021">
        <w:t>a Contract is configured and</w:t>
      </w:r>
      <w:r w:rsidR="00290FEF">
        <w:t xml:space="preserve"> then can be associated with any </w:t>
      </w:r>
      <w:r>
        <w:t>procedure.</w:t>
      </w:r>
      <w:r w:rsidR="00232670">
        <w:t xml:space="preserve"> </w:t>
      </w:r>
    </w:p>
    <w:p w14:paraId="3E2896FF" w14:textId="353DC9B3" w:rsidR="00232670" w:rsidRDefault="00232670">
      <w:r>
        <w:t>Here are some typical examples:</w:t>
      </w:r>
    </w:p>
    <w:tbl>
      <w:tblPr>
        <w:tblW w:w="9026" w:type="dxa"/>
        <w:tblBorders>
          <w:top w:val="single" w:sz="4" w:space="0" w:color="BFBFBF"/>
          <w:left w:val="nil"/>
          <w:bottom w:val="single" w:sz="4" w:space="0" w:color="BFBFBF"/>
          <w:right w:val="nil"/>
          <w:insideH w:val="single" w:sz="4" w:space="0" w:color="BFBFBF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1606"/>
        <w:gridCol w:w="1606"/>
        <w:gridCol w:w="1606"/>
        <w:gridCol w:w="1608"/>
      </w:tblGrid>
      <w:tr w:rsidR="009C1C70" w14:paraId="2B819B02" w14:textId="77777777">
        <w:trPr>
          <w:tblHeader/>
        </w:trPr>
        <w:tc>
          <w:tcPr>
            <w:tcW w:w="2600" w:type="dxa"/>
            <w:shd w:val="clear" w:color="auto" w:fill="00335A"/>
          </w:tcPr>
          <w:p w14:paraId="57EEA588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Arrangement</w:t>
            </w:r>
          </w:p>
        </w:tc>
        <w:tc>
          <w:tcPr>
            <w:tcW w:w="1606" w:type="dxa"/>
            <w:shd w:val="clear" w:color="auto" w:fill="00335A"/>
          </w:tcPr>
          <w:p w14:paraId="7951372E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Who pays</w:t>
            </w:r>
          </w:p>
        </w:tc>
        <w:tc>
          <w:tcPr>
            <w:tcW w:w="1606" w:type="dxa"/>
            <w:shd w:val="clear" w:color="auto" w:fill="00335A"/>
          </w:tcPr>
          <w:p w14:paraId="3BBEEBAD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Price based on</w:t>
            </w:r>
          </w:p>
        </w:tc>
        <w:tc>
          <w:tcPr>
            <w:tcW w:w="1606" w:type="dxa"/>
            <w:shd w:val="clear" w:color="auto" w:fill="00335A"/>
          </w:tcPr>
          <w:p w14:paraId="26643161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Anaesthetist can change price</w:t>
            </w:r>
          </w:p>
        </w:tc>
        <w:tc>
          <w:tcPr>
            <w:tcW w:w="1608" w:type="dxa"/>
            <w:shd w:val="clear" w:color="auto" w:fill="00335A"/>
          </w:tcPr>
          <w:p w14:paraId="6CC70E6F" w14:textId="77777777" w:rsidR="009C1C70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Prepaid</w:t>
            </w:r>
          </w:p>
        </w:tc>
      </w:tr>
      <w:tr w:rsidR="000B45EF" w14:paraId="66354446" w14:textId="77777777">
        <w:trPr>
          <w:cantSplit/>
        </w:trPr>
        <w:tc>
          <w:tcPr>
            <w:tcW w:w="2600" w:type="dxa"/>
          </w:tcPr>
          <w:p w14:paraId="620CAC68" w14:textId="77777777" w:rsidR="000B45EF" w:rsidRDefault="000B45E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No contract (RVG)</w:t>
            </w:r>
          </w:p>
        </w:tc>
        <w:tc>
          <w:tcPr>
            <w:tcW w:w="1606" w:type="dxa"/>
          </w:tcPr>
          <w:p w14:paraId="1B3F0459" w14:textId="77777777" w:rsidR="000B45EF" w:rsidRDefault="000B45EF">
            <w:pPr>
              <w:spacing w:after="0"/>
            </w:pPr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1606" w:type="dxa"/>
          </w:tcPr>
          <w:p w14:paraId="5B9699C1" w14:textId="77777777" w:rsidR="000B45EF" w:rsidRDefault="000B45EF">
            <w:pPr>
              <w:spacing w:after="0"/>
            </w:pPr>
            <w:r>
              <w:rPr>
                <w:sz w:val="20"/>
                <w:szCs w:val="20"/>
              </w:rPr>
              <w:t>RVG units × anaesthetist's rate</w:t>
            </w:r>
          </w:p>
        </w:tc>
        <w:tc>
          <w:tcPr>
            <w:tcW w:w="1606" w:type="dxa"/>
          </w:tcPr>
          <w:p w14:paraId="3B956FA2" w14:textId="77777777" w:rsidR="000B45EF" w:rsidRDefault="000B45EF">
            <w:pPr>
              <w:spacing w:after="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08" w:type="dxa"/>
          </w:tcPr>
          <w:p w14:paraId="6EE8709E" w14:textId="77777777" w:rsidR="000B45EF" w:rsidRDefault="000B45EF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</w:tr>
      <w:tr w:rsidR="009C1C70" w14:paraId="1E05437B" w14:textId="77777777">
        <w:trPr>
          <w:cantSplit/>
        </w:trPr>
        <w:tc>
          <w:tcPr>
            <w:tcW w:w="2600" w:type="dxa"/>
          </w:tcPr>
          <w:p w14:paraId="262457BF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Hospital contract using RVG</w:t>
            </w:r>
          </w:p>
        </w:tc>
        <w:tc>
          <w:tcPr>
            <w:tcW w:w="1606" w:type="dxa"/>
          </w:tcPr>
          <w:p w14:paraId="5B4700D1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1606" w:type="dxa"/>
          </w:tcPr>
          <w:p w14:paraId="4DF7483D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RVG units</w:t>
            </w:r>
          </w:p>
        </w:tc>
        <w:tc>
          <w:tcPr>
            <w:tcW w:w="1606" w:type="dxa"/>
          </w:tcPr>
          <w:p w14:paraId="229B1EBC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08" w:type="dxa"/>
          </w:tcPr>
          <w:p w14:paraId="33F6CC38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</w:tr>
      <w:tr w:rsidR="009C1C70" w14:paraId="147A980A" w14:textId="77777777">
        <w:trPr>
          <w:cantSplit/>
        </w:trPr>
        <w:tc>
          <w:tcPr>
            <w:tcW w:w="2600" w:type="dxa"/>
          </w:tcPr>
          <w:p w14:paraId="4AFA95EE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Hospital fixed-price contract</w:t>
            </w:r>
          </w:p>
        </w:tc>
        <w:tc>
          <w:tcPr>
            <w:tcW w:w="1606" w:type="dxa"/>
          </w:tcPr>
          <w:p w14:paraId="0A56B9E9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1606" w:type="dxa"/>
          </w:tcPr>
          <w:p w14:paraId="3C26C915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Contract price or rate</w:t>
            </w:r>
          </w:p>
        </w:tc>
        <w:tc>
          <w:tcPr>
            <w:tcW w:w="1606" w:type="dxa"/>
          </w:tcPr>
          <w:p w14:paraId="36FCEF44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608" w:type="dxa"/>
          </w:tcPr>
          <w:p w14:paraId="2073C5DE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</w:tr>
      <w:tr w:rsidR="009C1C70" w14:paraId="0297524D" w14:textId="77777777">
        <w:trPr>
          <w:cantSplit/>
        </w:trPr>
        <w:tc>
          <w:tcPr>
            <w:tcW w:w="2600" w:type="dxa"/>
          </w:tcPr>
          <w:p w14:paraId="617DC431" w14:textId="36D88136" w:rsidR="009C1C70" w:rsidRDefault="00CA2D9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Anaesthetist’s prepay price list</w:t>
            </w:r>
          </w:p>
        </w:tc>
        <w:tc>
          <w:tcPr>
            <w:tcW w:w="1606" w:type="dxa"/>
          </w:tcPr>
          <w:p w14:paraId="30DC6F88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1606" w:type="dxa"/>
          </w:tcPr>
          <w:p w14:paraId="13AF852F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Anaesthetist's own price</w:t>
            </w:r>
          </w:p>
        </w:tc>
        <w:tc>
          <w:tcPr>
            <w:tcW w:w="1606" w:type="dxa"/>
          </w:tcPr>
          <w:p w14:paraId="4F950835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08" w:type="dxa"/>
          </w:tcPr>
          <w:p w14:paraId="2368B292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Yes</w:t>
            </w:r>
          </w:p>
        </w:tc>
      </w:tr>
      <w:tr w:rsidR="009C1C70" w14:paraId="4D462B2F" w14:textId="77777777">
        <w:trPr>
          <w:cantSplit/>
        </w:trPr>
        <w:tc>
          <w:tcPr>
            <w:tcW w:w="2600" w:type="dxa"/>
          </w:tcPr>
          <w:p w14:paraId="023CFD7D" w14:textId="77777777" w:rsidR="009C1C70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Surgeon's fixed-fee arrangement</w:t>
            </w:r>
          </w:p>
        </w:tc>
        <w:tc>
          <w:tcPr>
            <w:tcW w:w="1606" w:type="dxa"/>
          </w:tcPr>
          <w:p w14:paraId="78D549A6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1606" w:type="dxa"/>
          </w:tcPr>
          <w:p w14:paraId="297760B5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Surgeon's fixed fee</w:t>
            </w:r>
          </w:p>
        </w:tc>
        <w:tc>
          <w:tcPr>
            <w:tcW w:w="1606" w:type="dxa"/>
          </w:tcPr>
          <w:p w14:paraId="63C5D83E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608" w:type="dxa"/>
          </w:tcPr>
          <w:p w14:paraId="3805B038" w14:textId="77777777" w:rsidR="009C1C70" w:rsidRDefault="00000000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17F397EC" w14:textId="77777777" w:rsidR="009C1C70" w:rsidRDefault="009C1C70">
      <w:pPr>
        <w:spacing w:after="80"/>
      </w:pPr>
    </w:p>
    <w:p w14:paraId="70161C9C" w14:textId="77777777" w:rsidR="00B92122" w:rsidRDefault="00000000">
      <w:r>
        <w:t xml:space="preserve">Other combinations can be set up for specific billing needs. </w:t>
      </w:r>
    </w:p>
    <w:p w14:paraId="7717F726" w14:textId="06AB9423" w:rsidR="009C1C70" w:rsidRDefault="00000000">
      <w:r>
        <w:t xml:space="preserve">The office </w:t>
      </w:r>
      <w:r w:rsidR="00D06E4F">
        <w:t xml:space="preserve">admin </w:t>
      </w:r>
      <w:r>
        <w:t xml:space="preserve">can override any price at any time, and that is the only way to change a </w:t>
      </w:r>
      <w:r w:rsidR="007D7BAB">
        <w:t>fixed</w:t>
      </w:r>
      <w:r>
        <w:t xml:space="preserve"> price without changing the contract.</w:t>
      </w:r>
    </w:p>
    <w:p w14:paraId="3A474E84" w14:textId="2B936662" w:rsidR="00232670" w:rsidRDefault="00232670">
      <w:r>
        <w:t>In this context, “price” may be any of Price, Rate or Discount %</w:t>
      </w:r>
      <w:proofErr w:type="spellStart"/>
      <w:r>
        <w:t>ge</w:t>
      </w:r>
      <w:proofErr w:type="spellEnd"/>
      <w:r>
        <w:t>.</w:t>
      </w:r>
    </w:p>
    <w:p w14:paraId="6D715268" w14:textId="77777777" w:rsidR="009C1C70" w:rsidRPr="00F74DF6" w:rsidRDefault="00000000" w:rsidP="00F74DF6">
      <w:pPr>
        <w:pStyle w:val="Heading1"/>
      </w:pPr>
      <w:r w:rsidRPr="00F74DF6">
        <w:t>The process</w:t>
      </w:r>
    </w:p>
    <w:p w14:paraId="2F73454F" w14:textId="77777777" w:rsidR="009C1C70" w:rsidRDefault="00000000">
      <w:pPr>
        <w:keepNext/>
      </w:pPr>
      <w:r>
        <w:lastRenderedPageBreak/>
        <w:t>The office sets up each procedure, the anaesthetist completes it, the office reviews it, and the system prices and invoices it.</w:t>
      </w:r>
    </w:p>
    <w:p w14:paraId="7436C655" w14:textId="317D85A5" w:rsidR="009C1C70" w:rsidRDefault="00E003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7CDB55" wp14:editId="4DE63189">
            <wp:extent cx="5731510" cy="3770630"/>
            <wp:effectExtent l="0" t="0" r="0" b="1270"/>
            <wp:docPr id="3095319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31902" name="Graphic 309531902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9486" w14:textId="77777777" w:rsidR="009C1C70" w:rsidRDefault="00000000">
      <w:pPr>
        <w:jc w:val="center"/>
      </w:pPr>
      <w:r>
        <w:rPr>
          <w:i/>
          <w:iCs/>
          <w:color w:val="595959"/>
          <w:sz w:val="18"/>
          <w:szCs w:val="18"/>
        </w:rPr>
        <w:t>Figure 1. Pricing process, from booking to invoice</w:t>
      </w:r>
    </w:p>
    <w:p w14:paraId="2B45DD3B" w14:textId="42BBC536" w:rsidR="009C1C70" w:rsidRDefault="00207C1C">
      <w:r>
        <w:t xml:space="preserve">The booking list is a starting point: the anaesthetist can change the details, and the office </w:t>
      </w:r>
      <w:r w:rsidR="00F31F8A">
        <w:t>see the c</w:t>
      </w:r>
      <w:r>
        <w:t>hange</w:t>
      </w:r>
      <w:r w:rsidR="00F31F8A">
        <w:t>s</w:t>
      </w:r>
      <w:r>
        <w:t xml:space="preserve"> at review.</w:t>
      </w:r>
    </w:p>
    <w:p w14:paraId="228EC1DA" w14:textId="61249165" w:rsidR="00F74DF6" w:rsidRDefault="00F74DF6" w:rsidP="00F74DF6">
      <w:pPr>
        <w:pStyle w:val="Heading1"/>
      </w:pPr>
      <w:r>
        <w:t>Booking Updates</w:t>
      </w:r>
    </w:p>
    <w:p w14:paraId="6B45762F" w14:textId="14059096" w:rsidR="0085224C" w:rsidRDefault="0085224C" w:rsidP="0085224C">
      <w:r>
        <w:t xml:space="preserve">Bookings can undergo numerous changes between the first entry and the procedure day. </w:t>
      </w:r>
      <w:r w:rsidR="001A72C2">
        <w:t xml:space="preserve">The system will receive booking updates </w:t>
      </w:r>
      <w:r w:rsidR="00DD0244">
        <w:t xml:space="preserve">as PDFs </w:t>
      </w:r>
      <w:r w:rsidR="001A72C2">
        <w:t xml:space="preserve">from the surgeon’s rooms as </w:t>
      </w:r>
      <w:r w:rsidR="00D600FC">
        <w:t>L</w:t>
      </w:r>
      <w:r w:rsidR="001A72C2">
        <w:t xml:space="preserve">ist updates, whenever changes have been made to a </w:t>
      </w:r>
      <w:r w:rsidR="00D600FC">
        <w:t>L</w:t>
      </w:r>
      <w:r w:rsidR="001A72C2">
        <w:t xml:space="preserve">ist. </w:t>
      </w:r>
    </w:p>
    <w:p w14:paraId="128B3058" w14:textId="556BEFEB" w:rsidR="00DD0244" w:rsidRDefault="00775CE5" w:rsidP="0085224C">
      <w:r>
        <w:t>Each day</w:t>
      </w:r>
      <w:r w:rsidR="00DD0244">
        <w:t>, the hospital will provide an updated theatre list</w:t>
      </w:r>
      <w:r>
        <w:t xml:space="preserve"> of the following days bookings</w:t>
      </w:r>
      <w:r w:rsidR="00DD0244">
        <w:t xml:space="preserve">, as a PDF and </w:t>
      </w:r>
      <w:r w:rsidR="008F2B0E">
        <w:t xml:space="preserve">as </w:t>
      </w:r>
      <w:r w:rsidR="00EA4F1B">
        <w:t xml:space="preserve">a direct data integration. </w:t>
      </w:r>
    </w:p>
    <w:p w14:paraId="3E34E578" w14:textId="09809353" w:rsidR="00D600FC" w:rsidRDefault="00D600FC" w:rsidP="0085224C">
      <w:r>
        <w:t>Changes might include</w:t>
      </w:r>
      <w:r w:rsidR="00A77391">
        <w:t xml:space="preserve"> </w:t>
      </w:r>
      <w:r w:rsidR="00DF060A">
        <w:t>any data field held in the booking.</w:t>
      </w:r>
    </w:p>
    <w:p w14:paraId="55E2CD76" w14:textId="0047544B" w:rsidR="00A77391" w:rsidRPr="0085224C" w:rsidRDefault="00A77391" w:rsidP="0085224C">
      <w:r>
        <w:t xml:space="preserve">The system will provide a </w:t>
      </w:r>
      <w:r w:rsidR="00431F35">
        <w:t xml:space="preserve">review and </w:t>
      </w:r>
      <w:r>
        <w:t xml:space="preserve">merge capability </w:t>
      </w:r>
      <w:r w:rsidR="00DD0244">
        <w:t>for</w:t>
      </w:r>
      <w:r>
        <w:t xml:space="preserve"> office staff to review changes as they are received.</w:t>
      </w:r>
    </w:p>
    <w:p w14:paraId="3244E059" w14:textId="77777777" w:rsidR="009C1C70" w:rsidRDefault="00000000" w:rsidP="00F74DF6">
      <w:pPr>
        <w:pStyle w:val="Heading1"/>
      </w:pPr>
      <w:r w:rsidRPr="00F74DF6">
        <w:t>Which</w:t>
      </w:r>
      <w:r>
        <w:t xml:space="preserve"> price wins</w:t>
      </w:r>
    </w:p>
    <w:p w14:paraId="175F8DDA" w14:textId="7EB3B71B" w:rsidR="009C1C70" w:rsidRDefault="00F20763">
      <w:r>
        <w:t>Once a procedure is authorised</w:t>
      </w:r>
      <w:r w:rsidR="00931EFD">
        <w:t xml:space="preserve"> by an anaesthetist</w:t>
      </w:r>
      <w:r>
        <w:t>, the pricing is calculated in the order of the following step</w:t>
      </w:r>
      <w:r w:rsidR="00F41CCC">
        <w:t>s</w:t>
      </w:r>
      <w:r>
        <w:t xml:space="preserve">. </w:t>
      </w:r>
      <w:r w:rsidR="006D1BC3">
        <w:t xml:space="preserve">Each step, </w:t>
      </w:r>
      <w:r w:rsidR="00F26D0C">
        <w:t xml:space="preserve">where </w:t>
      </w:r>
      <w:r w:rsidR="00F41CCC">
        <w:t xml:space="preserve">the condition is valid, </w:t>
      </w:r>
      <w:r>
        <w:t>overrides the previous step.:</w:t>
      </w:r>
    </w:p>
    <w:p w14:paraId="679BABE3" w14:textId="77777777" w:rsidR="00F2661F" w:rsidRDefault="00F2661F" w:rsidP="00F2661F">
      <w:pPr>
        <w:pStyle w:val="ListParagraph"/>
        <w:numPr>
          <w:ilvl w:val="0"/>
          <w:numId w:val="4"/>
        </w:numPr>
      </w:pPr>
      <w:r>
        <w:rPr>
          <w:b/>
          <w:bCs/>
        </w:rPr>
        <w:t>RVG calculation</w:t>
      </w:r>
      <w:r>
        <w:t>: units × rate, less any discount.</w:t>
      </w:r>
    </w:p>
    <w:p w14:paraId="5343D7F0" w14:textId="77777777" w:rsidR="00F2661F" w:rsidRDefault="00F2661F" w:rsidP="00F2661F">
      <w:pPr>
        <w:pStyle w:val="ListParagraph"/>
        <w:numPr>
          <w:ilvl w:val="0"/>
          <w:numId w:val="4"/>
        </w:numPr>
      </w:pPr>
      <w:r>
        <w:rPr>
          <w:b/>
          <w:bCs/>
        </w:rPr>
        <w:t>Contract price</w:t>
      </w:r>
      <w:r>
        <w:t>: the fixed price/rate on the selected contract line.</w:t>
      </w:r>
    </w:p>
    <w:p w14:paraId="40855FB6" w14:textId="77777777" w:rsidR="00F20763" w:rsidRDefault="00F20763" w:rsidP="00F20763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Anaesthetist's entry</w:t>
      </w:r>
      <w:r>
        <w:t xml:space="preserve"> at time entry: a price, rate or discount. Only allowed on contracts the anaesthetist can change.</w:t>
      </w:r>
    </w:p>
    <w:p w14:paraId="47D19DAA" w14:textId="632A8F9F" w:rsidR="009C1C70" w:rsidRDefault="00B47613">
      <w:pPr>
        <w:pStyle w:val="ListParagraph"/>
        <w:numPr>
          <w:ilvl w:val="0"/>
          <w:numId w:val="4"/>
        </w:numPr>
      </w:pPr>
      <w:r>
        <w:rPr>
          <w:b/>
          <w:bCs/>
        </w:rPr>
        <w:t>Admin override</w:t>
      </w:r>
      <w:r>
        <w:t xml:space="preserve"> at </w:t>
      </w:r>
      <w:r w:rsidR="007F04BC">
        <w:t>post</w:t>
      </w:r>
      <w:r w:rsidR="00C279AA">
        <w:t xml:space="preserve"> time-</w:t>
      </w:r>
      <w:r w:rsidR="007F04BC">
        <w:t xml:space="preserve">entry </w:t>
      </w:r>
      <w:r>
        <w:t xml:space="preserve">review. </w:t>
      </w:r>
    </w:p>
    <w:p w14:paraId="2F8EA4DB" w14:textId="77777777" w:rsidR="00D36B2B" w:rsidRDefault="00000000">
      <w:r>
        <w:t xml:space="preserve">The system records which rule </w:t>
      </w:r>
      <w:r w:rsidR="00E52C7D">
        <w:t xml:space="preserve">(above) </w:t>
      </w:r>
      <w:r>
        <w:t xml:space="preserve">set the price, so nominated prices and overrides are easy to report on. A price of zero produces a no-charge invoice, with the units still recorded. </w:t>
      </w:r>
    </w:p>
    <w:p w14:paraId="143AA3A4" w14:textId="0FE40BCE" w:rsidR="009C1C70" w:rsidRDefault="00000000">
      <w:r>
        <w:t xml:space="preserve">Prices </w:t>
      </w:r>
      <w:r w:rsidR="00D36B2B">
        <w:t xml:space="preserve">are calculated using </w:t>
      </w:r>
      <w:r>
        <w:t>the contract version in force on the procedure date.</w:t>
      </w:r>
    </w:p>
    <w:p w14:paraId="28A497C2" w14:textId="77777777" w:rsidR="009C1C70" w:rsidRPr="00F74DF6" w:rsidRDefault="00000000" w:rsidP="00F74DF6">
      <w:pPr>
        <w:pStyle w:val="Heading1"/>
      </w:pPr>
      <w:r w:rsidRPr="00F74DF6">
        <w:t>Prepayment</w:t>
      </w:r>
    </w:p>
    <w:p w14:paraId="4D5EA466" w14:textId="77777777" w:rsidR="009C1C70" w:rsidRDefault="00000000">
      <w:r>
        <w:t>Prepaid procedures, common for cosmetic surgery, are collected up front at an estimated price and settled after the procedure.</w:t>
      </w:r>
    </w:p>
    <w:p w14:paraId="42D5BC5D" w14:textId="77777777" w:rsidR="009C1C7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At booking</w:t>
      </w:r>
      <w:r>
        <w:t>, the office selects the anaesthetist's prepay contract. This starts the automated prepay process (letter and invoice).</w:t>
      </w:r>
    </w:p>
    <w:p w14:paraId="1CA8176D" w14:textId="77777777" w:rsidR="009C1C7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The amount</w:t>
      </w:r>
      <w:r>
        <w:t xml:space="preserve"> is always the fixed price on that contract's line.</w:t>
      </w:r>
    </w:p>
    <w:p w14:paraId="779769B1" w14:textId="77777777" w:rsidR="009C1C70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After the procedure</w:t>
      </w:r>
      <w:r>
        <w:t>, the anaesthetist confirms or changes the price:</w:t>
      </w:r>
    </w:p>
    <w:p w14:paraId="06BE94E1" w14:textId="77777777" w:rsidR="009C1C70" w:rsidRDefault="00000000">
      <w:pPr>
        <w:pStyle w:val="ListParagraph"/>
        <w:numPr>
          <w:ilvl w:val="1"/>
          <w:numId w:val="5"/>
        </w:numPr>
      </w:pPr>
      <w:r>
        <w:t>Unchanged: nothing more is billed.</w:t>
      </w:r>
    </w:p>
    <w:p w14:paraId="58622CAA" w14:textId="77777777" w:rsidR="009C1C70" w:rsidRDefault="00000000">
      <w:pPr>
        <w:pStyle w:val="ListParagraph"/>
        <w:numPr>
          <w:ilvl w:val="1"/>
          <w:numId w:val="5"/>
        </w:numPr>
      </w:pPr>
      <w:r>
        <w:t>Raised: the difference is invoiced.</w:t>
      </w:r>
    </w:p>
    <w:p w14:paraId="4958670D" w14:textId="77777777" w:rsidR="009C1C70" w:rsidRDefault="00000000">
      <w:pPr>
        <w:pStyle w:val="ListParagraph"/>
        <w:numPr>
          <w:ilvl w:val="1"/>
          <w:numId w:val="5"/>
        </w:numPr>
      </w:pPr>
      <w:r>
        <w:t>Lowered, by price or discount: the difference is refunded.</w:t>
      </w:r>
    </w:p>
    <w:p w14:paraId="5F7629C6" w14:textId="77777777" w:rsidR="009C1C70" w:rsidRPr="00F74DF6" w:rsidRDefault="00000000" w:rsidP="00F74DF6">
      <w:pPr>
        <w:pStyle w:val="Heading1"/>
      </w:pPr>
      <w:r w:rsidRPr="00F74DF6">
        <w:t>Price reviews and controls</w:t>
      </w:r>
    </w:p>
    <w:p w14:paraId="2FB7D432" w14:textId="3309FB7A" w:rsidR="0018269A" w:rsidRDefault="0018269A">
      <w:r>
        <w:t>This area is still under active design discussion, but here is the status:</w:t>
      </w:r>
    </w:p>
    <w:p w14:paraId="532D78C8" w14:textId="3B19EC7C" w:rsidR="009C1C70" w:rsidRDefault="00437FD4">
      <w:r>
        <w:t xml:space="preserve">A contract holder’s </w:t>
      </w:r>
      <w:r w:rsidR="00E30EB0">
        <w:t xml:space="preserve">revised </w:t>
      </w:r>
      <w:r>
        <w:t xml:space="preserve">price </w:t>
      </w:r>
      <w:r w:rsidR="00E30EB0">
        <w:t xml:space="preserve">schedule </w:t>
      </w:r>
      <w:r>
        <w:t>(e.g. Christchurch Eye)</w:t>
      </w:r>
      <w:r w:rsidR="00075078">
        <w:t xml:space="preserve"> </w:t>
      </w:r>
      <w:r>
        <w:t>is loaded as a new version; the old version closes the day before</w:t>
      </w:r>
      <w:r w:rsidR="006706C6">
        <w:t xml:space="preserve"> the start date</w:t>
      </w:r>
      <w:r>
        <w:t>, and nothing is deleted.</w:t>
      </w:r>
    </w:p>
    <w:p w14:paraId="127F610F" w14:textId="77777777" w:rsidR="009C1C70" w:rsidRDefault="00000000">
      <w:pPr>
        <w:pStyle w:val="ListParagraph"/>
      </w:pPr>
      <w:r>
        <w:rPr>
          <w:b/>
          <w:bCs/>
        </w:rPr>
        <w:t>Price reviews.</w:t>
      </w:r>
      <w:r>
        <w:t xml:space="preserve"> The holder's full schedule is loaded as a new contract version with its start date. Lines are matched to the previous version by their reference code, and a preview shows new, changed and removed lines before anything is applied. Removed lines still used by live bookings are highlighted.</w:t>
      </w:r>
    </w:p>
    <w:p w14:paraId="3BBB2C1B" w14:textId="11411DFF" w:rsidR="009C1C70" w:rsidRDefault="00520BC5">
      <w:pPr>
        <w:pStyle w:val="ListParagraph"/>
      </w:pPr>
      <w:r>
        <w:rPr>
          <w:b/>
          <w:bCs/>
        </w:rPr>
        <w:t>Non-editable prices.</w:t>
      </w:r>
      <w:r>
        <w:t xml:space="preserve"> Each contract states whether anaesthetists may change its prices. Hospital fixed-price contracts are normally non-editable; RVG-based contracts are not.</w:t>
      </w:r>
    </w:p>
    <w:p w14:paraId="1697CF5E" w14:textId="77777777" w:rsidR="009C1C70" w:rsidRDefault="00000000">
      <w:pPr>
        <w:pStyle w:val="ListParagraph"/>
      </w:pPr>
      <w:r>
        <w:rPr>
          <w:b/>
          <w:bCs/>
        </w:rPr>
        <w:t>Audit.</w:t>
      </w:r>
      <w:r>
        <w:t xml:space="preserve"> Changes to a booking's contract or procedure at time entry need no reason, but are recorded and flagged at office review. Changes to RVG groups, contract holders and contracts are audited.</w:t>
      </w:r>
    </w:p>
    <w:p w14:paraId="58FB0E88" w14:textId="77777777" w:rsidR="009C1C70" w:rsidRDefault="00000000">
      <w:pPr>
        <w:pStyle w:val="ListParagraph"/>
      </w:pPr>
      <w:r>
        <w:rPr>
          <w:b/>
          <w:bCs/>
        </w:rPr>
        <w:t>Routine procedures.</w:t>
      </w:r>
      <w:r>
        <w:t xml:space="preserve"> Frequently performed procedures can be loaded as lines on the no-contract arrangement, so the office or anaesthetist can pick them quickly. Their descriptions appear on the invoice.</w:t>
      </w:r>
    </w:p>
    <w:p w14:paraId="326958E4" w14:textId="77777777" w:rsidR="009C1C70" w:rsidRDefault="00000000">
      <w:pPr>
        <w:pStyle w:val="ListParagraph"/>
      </w:pPr>
      <w:r>
        <w:rPr>
          <w:b/>
          <w:bCs/>
        </w:rPr>
        <w:t>No common pricing.</w:t>
      </w:r>
      <w:r>
        <w:t xml:space="preserve"> AA does not set prices for its members. The no-contract arrangement carries no practice-wide prices, which competition law does not allow.</w:t>
      </w:r>
    </w:p>
    <w:p w14:paraId="0E83E25F" w14:textId="77777777" w:rsidR="009C1C70" w:rsidRDefault="00000000">
      <w:pPr>
        <w:pStyle w:val="ListParagraph"/>
      </w:pPr>
      <w:r>
        <w:rPr>
          <w:b/>
          <w:bCs/>
        </w:rPr>
        <w:t>Data loading.</w:t>
      </w:r>
      <w:r>
        <w:t xml:space="preserve"> AA prepares all reference data in spreadsheet templates. The first release uses a developer-run import, with office screens to create, edit and retire records.</w:t>
      </w:r>
    </w:p>
    <w:p w14:paraId="1B652ECF" w14:textId="6E20CD3C" w:rsidR="009C1C70" w:rsidRDefault="009C1C70" w:rsidP="00903E42">
      <w:pPr>
        <w:ind w:left="284"/>
      </w:pPr>
    </w:p>
    <w:sectPr w:rsidR="009C1C70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43886B" w14:textId="77777777" w:rsidR="00425890" w:rsidRDefault="00425890">
      <w:pPr>
        <w:spacing w:after="0" w:line="240" w:lineRule="auto"/>
      </w:pPr>
      <w:r>
        <w:separator/>
      </w:r>
    </w:p>
  </w:endnote>
  <w:endnote w:type="continuationSeparator" w:id="0">
    <w:p w14:paraId="4F2FDED5" w14:textId="77777777" w:rsidR="00425890" w:rsidRDefault="00425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7DD0A" w14:textId="77777777" w:rsidR="009C1C70" w:rsidRDefault="00000000">
    <w:pPr>
      <w:tabs>
        <w:tab w:val="right" w:pos="9026"/>
      </w:tabs>
    </w:pPr>
    <w:r>
      <w:rPr>
        <w:color w:val="7F7F7F"/>
        <w:sz w:val="16"/>
      </w:rPr>
      <w:t>Pricing Model V5 Executive Summary · Draft</w:t>
    </w:r>
    <w:r>
      <w:rPr>
        <w:color w:val="7F7F7F"/>
        <w:sz w:val="16"/>
      </w:rPr>
      <w:tab/>
      <w:t xml:space="preserve">Page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 xml:space="preserve"> PAGE </w:instrText>
    </w:r>
    <w:r>
      <w:rPr>
        <w:color w:val="7F7F7F"/>
        <w:sz w:val="16"/>
      </w:rPr>
      <w:fldChar w:fldCharType="separate"/>
    </w:r>
    <w:r>
      <w:rPr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7F365F" w14:textId="77777777" w:rsidR="00425890" w:rsidRDefault="00425890">
      <w:pPr>
        <w:spacing w:after="0" w:line="240" w:lineRule="auto"/>
      </w:pPr>
      <w:r>
        <w:separator/>
      </w:r>
    </w:p>
  </w:footnote>
  <w:footnote w:type="continuationSeparator" w:id="0">
    <w:p w14:paraId="3D932246" w14:textId="77777777" w:rsidR="00425890" w:rsidRDefault="00425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2B4E56"/>
    <w:multiLevelType w:val="hybridMultilevel"/>
    <w:tmpl w:val="FE862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1629D"/>
    <w:multiLevelType w:val="hybridMultilevel"/>
    <w:tmpl w:val="390A8FE2"/>
    <w:lvl w:ilvl="0" w:tplc="49C693EC">
      <w:start w:val="1"/>
      <w:numFmt w:val="bullet"/>
      <w:pStyle w:val="ListParagraph"/>
      <w:lvlText w:val="®"/>
      <w:lvlJc w:val="left"/>
      <w:pPr>
        <w:ind w:left="567" w:hanging="283"/>
      </w:pPr>
      <w:rPr>
        <w:rFonts w:ascii="Wingdings 3" w:hAnsi="Wingdings 3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52BAC"/>
    <w:multiLevelType w:val="multilevel"/>
    <w:tmpl w:val="FE8626BE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F7694"/>
    <w:multiLevelType w:val="hybridMultilevel"/>
    <w:tmpl w:val="BFDC0B36"/>
    <w:lvl w:ilvl="0" w:tplc="536477CE">
      <w:start w:val="1"/>
      <w:numFmt w:val="decimal"/>
      <w:lvlText w:val="%1."/>
      <w:lvlJc w:val="left"/>
      <w:pPr>
        <w:ind w:left="567" w:hanging="283"/>
      </w:pPr>
      <w:rPr>
        <w:rFonts w:ascii="Aptos" w:hAnsi="Aptos"/>
        <w:b/>
        <w:color w:val="00335A"/>
      </w:rPr>
    </w:lvl>
    <w:lvl w:ilvl="1" w:tplc="A0D48478">
      <w:start w:val="1"/>
      <w:numFmt w:val="bullet"/>
      <w:lvlText w:val="–"/>
      <w:lvlJc w:val="left"/>
      <w:pPr>
        <w:ind w:left="1134" w:hanging="283"/>
      </w:pPr>
    </w:lvl>
    <w:lvl w:ilvl="2" w:tplc="7EDE6BB6">
      <w:numFmt w:val="decimal"/>
      <w:lvlText w:val=""/>
      <w:lvlJc w:val="left"/>
    </w:lvl>
    <w:lvl w:ilvl="3" w:tplc="95960F16">
      <w:numFmt w:val="decimal"/>
      <w:lvlText w:val=""/>
      <w:lvlJc w:val="left"/>
    </w:lvl>
    <w:lvl w:ilvl="4" w:tplc="2A4C0A44">
      <w:numFmt w:val="decimal"/>
      <w:lvlText w:val=""/>
      <w:lvlJc w:val="left"/>
    </w:lvl>
    <w:lvl w:ilvl="5" w:tplc="3BA0C69E">
      <w:numFmt w:val="decimal"/>
      <w:lvlText w:val=""/>
      <w:lvlJc w:val="left"/>
    </w:lvl>
    <w:lvl w:ilvl="6" w:tplc="1E62EB88">
      <w:numFmt w:val="decimal"/>
      <w:lvlText w:val=""/>
      <w:lvlJc w:val="left"/>
    </w:lvl>
    <w:lvl w:ilvl="7" w:tplc="435EEA82">
      <w:numFmt w:val="decimal"/>
      <w:lvlText w:val=""/>
      <w:lvlJc w:val="left"/>
    </w:lvl>
    <w:lvl w:ilvl="8" w:tplc="03565772">
      <w:numFmt w:val="decimal"/>
      <w:lvlText w:val=""/>
      <w:lvlJc w:val="left"/>
    </w:lvl>
  </w:abstractNum>
  <w:abstractNum w:abstractNumId="4" w15:restartNumberingAfterBreak="0">
    <w:nsid w:val="6EDD6810"/>
    <w:multiLevelType w:val="hybridMultilevel"/>
    <w:tmpl w:val="0180ED48"/>
    <w:lvl w:ilvl="0" w:tplc="7E261B7C">
      <w:start w:val="1"/>
      <w:numFmt w:val="bullet"/>
      <w:lvlText w:val="☐"/>
      <w:lvlJc w:val="left"/>
      <w:pPr>
        <w:ind w:left="567" w:hanging="340"/>
      </w:pPr>
      <w:rPr>
        <w:rFonts w:ascii="Segoe UI Symbol" w:hAnsi="Segoe UI Symbol"/>
        <w:color w:val="00335A"/>
      </w:rPr>
    </w:lvl>
    <w:lvl w:ilvl="1" w:tplc="E230C908">
      <w:numFmt w:val="decimal"/>
      <w:lvlText w:val=""/>
      <w:lvlJc w:val="left"/>
    </w:lvl>
    <w:lvl w:ilvl="2" w:tplc="B8F04610">
      <w:numFmt w:val="decimal"/>
      <w:lvlText w:val=""/>
      <w:lvlJc w:val="left"/>
    </w:lvl>
    <w:lvl w:ilvl="3" w:tplc="60F4F77E">
      <w:numFmt w:val="decimal"/>
      <w:lvlText w:val=""/>
      <w:lvlJc w:val="left"/>
    </w:lvl>
    <w:lvl w:ilvl="4" w:tplc="316C7D00">
      <w:numFmt w:val="decimal"/>
      <w:lvlText w:val=""/>
      <w:lvlJc w:val="left"/>
    </w:lvl>
    <w:lvl w:ilvl="5" w:tplc="0D6EA7F2">
      <w:numFmt w:val="decimal"/>
      <w:lvlText w:val=""/>
      <w:lvlJc w:val="left"/>
    </w:lvl>
    <w:lvl w:ilvl="6" w:tplc="8D86E9D6">
      <w:numFmt w:val="decimal"/>
      <w:lvlText w:val=""/>
      <w:lvlJc w:val="left"/>
    </w:lvl>
    <w:lvl w:ilvl="7" w:tplc="3D9AA28E">
      <w:numFmt w:val="decimal"/>
      <w:lvlText w:val=""/>
      <w:lvlJc w:val="left"/>
    </w:lvl>
    <w:lvl w:ilvl="8" w:tplc="A8A8CC16">
      <w:numFmt w:val="decimal"/>
      <w:lvlText w:val=""/>
      <w:lvlJc w:val="left"/>
    </w:lvl>
  </w:abstractNum>
  <w:num w:numId="1" w16cid:durableId="121659589">
    <w:abstractNumId w:val="0"/>
  </w:num>
  <w:num w:numId="2" w16cid:durableId="1235773398">
    <w:abstractNumId w:val="1"/>
  </w:num>
  <w:num w:numId="3" w16cid:durableId="614866492">
    <w:abstractNumId w:val="2"/>
  </w:num>
  <w:num w:numId="4" w16cid:durableId="990523170">
    <w:abstractNumId w:val="3"/>
    <w:lvlOverride w:ilvl="0">
      <w:startOverride w:val="1"/>
    </w:lvlOverride>
  </w:num>
  <w:num w:numId="5" w16cid:durableId="1330401536">
    <w:abstractNumId w:val="3"/>
    <w:lvlOverride w:ilvl="0">
      <w:startOverride w:val="1"/>
    </w:lvlOverride>
  </w:num>
  <w:num w:numId="6" w16cid:durableId="737900299">
    <w:abstractNumId w:val="3"/>
    <w:lvlOverride w:ilvl="0">
      <w:startOverride w:val="1"/>
    </w:lvlOverride>
  </w:num>
  <w:num w:numId="7" w16cid:durableId="1408532449">
    <w:abstractNumId w:val="3"/>
    <w:lvlOverride w:ilvl="0">
      <w:startOverride w:val="1"/>
    </w:lvlOverride>
  </w:num>
  <w:num w:numId="8" w16cid:durableId="73185024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E9"/>
    <w:rsid w:val="000330B0"/>
    <w:rsid w:val="00075078"/>
    <w:rsid w:val="00077DAF"/>
    <w:rsid w:val="000B45EF"/>
    <w:rsid w:val="000D6654"/>
    <w:rsid w:val="0012791C"/>
    <w:rsid w:val="0018269A"/>
    <w:rsid w:val="001A72C2"/>
    <w:rsid w:val="00207C1C"/>
    <w:rsid w:val="00232670"/>
    <w:rsid w:val="00243D7C"/>
    <w:rsid w:val="00290FEF"/>
    <w:rsid w:val="00425890"/>
    <w:rsid w:val="00431F35"/>
    <w:rsid w:val="00437FD4"/>
    <w:rsid w:val="00481594"/>
    <w:rsid w:val="00483929"/>
    <w:rsid w:val="00496A89"/>
    <w:rsid w:val="004A2715"/>
    <w:rsid w:val="004B7D79"/>
    <w:rsid w:val="004F2EC4"/>
    <w:rsid w:val="00520BC5"/>
    <w:rsid w:val="005558A9"/>
    <w:rsid w:val="00567061"/>
    <w:rsid w:val="006706C6"/>
    <w:rsid w:val="00691C6F"/>
    <w:rsid w:val="00693340"/>
    <w:rsid w:val="006C0120"/>
    <w:rsid w:val="006D1BC3"/>
    <w:rsid w:val="007068E9"/>
    <w:rsid w:val="00775CE5"/>
    <w:rsid w:val="0078244D"/>
    <w:rsid w:val="007D7BAB"/>
    <w:rsid w:val="007E57CE"/>
    <w:rsid w:val="007F04BC"/>
    <w:rsid w:val="0085224C"/>
    <w:rsid w:val="008F2B0E"/>
    <w:rsid w:val="00903E42"/>
    <w:rsid w:val="00931EFD"/>
    <w:rsid w:val="00964538"/>
    <w:rsid w:val="00967BD0"/>
    <w:rsid w:val="009C1C70"/>
    <w:rsid w:val="00A77391"/>
    <w:rsid w:val="00A809DB"/>
    <w:rsid w:val="00AC4F99"/>
    <w:rsid w:val="00B47613"/>
    <w:rsid w:val="00B77021"/>
    <w:rsid w:val="00B92122"/>
    <w:rsid w:val="00BC293E"/>
    <w:rsid w:val="00C00583"/>
    <w:rsid w:val="00C13571"/>
    <w:rsid w:val="00C279AA"/>
    <w:rsid w:val="00C3374E"/>
    <w:rsid w:val="00C73873"/>
    <w:rsid w:val="00CA0632"/>
    <w:rsid w:val="00CA2D91"/>
    <w:rsid w:val="00CF1976"/>
    <w:rsid w:val="00CF198E"/>
    <w:rsid w:val="00D06E4F"/>
    <w:rsid w:val="00D36B2B"/>
    <w:rsid w:val="00D600FC"/>
    <w:rsid w:val="00DB1829"/>
    <w:rsid w:val="00DC5F31"/>
    <w:rsid w:val="00DD0244"/>
    <w:rsid w:val="00DF060A"/>
    <w:rsid w:val="00E00319"/>
    <w:rsid w:val="00E30EB0"/>
    <w:rsid w:val="00E52C7D"/>
    <w:rsid w:val="00E83937"/>
    <w:rsid w:val="00EA4F1B"/>
    <w:rsid w:val="00F20763"/>
    <w:rsid w:val="00F2661F"/>
    <w:rsid w:val="00F26D0C"/>
    <w:rsid w:val="00F31F8A"/>
    <w:rsid w:val="00F41CCC"/>
    <w:rsid w:val="00F74DF6"/>
    <w:rsid w:val="00FD2349"/>
    <w:rsid w:val="00FF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61CB8"/>
  <w15:chartTrackingRefBased/>
  <w15:docId w15:val="{C1F9E149-7972-7147-B9FD-87425223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8E9"/>
    <w:rPr>
      <w:rFonts w:ascii="Aptos Light" w:hAnsi="Aptos Light"/>
      <w:sz w:val="22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8E9"/>
    <w:pPr>
      <w:outlineLvl w:val="0"/>
    </w:pPr>
    <w:rPr>
      <w:rFonts w:ascii="Aptos" w:hAnsi="Aptos"/>
      <w:b/>
      <w:bCs/>
      <w:color w:val="0033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E9"/>
    <w:pPr>
      <w:outlineLvl w:val="1"/>
    </w:pPr>
    <w:rPr>
      <w:rFonts w:ascii="Aptos" w:hAnsi="Aptos"/>
      <w:b/>
      <w:bCs/>
      <w:color w:val="2A86B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8E9"/>
    <w:pPr>
      <w:outlineLvl w:val="2"/>
    </w:pPr>
    <w:rPr>
      <w:rFonts w:ascii="Aptos" w:hAnsi="Aptos" w:cs="Times New Roman (Body CS)"/>
      <w:b/>
      <w:bCs/>
      <w:color w:val="007665"/>
      <w:sz w:val="20"/>
      <w:szCs w:val="2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068E9"/>
    <w:pPr>
      <w:outlineLvl w:val="3"/>
    </w:pPr>
    <w:rPr>
      <w:rFonts w:ascii="Aptos SemiBold" w:hAnsi="Aptos SemiBold"/>
      <w:smallCaps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8E9"/>
    <w:rPr>
      <w:rFonts w:ascii="Aptos" w:hAnsi="Aptos"/>
      <w:b/>
      <w:bCs/>
      <w:color w:val="00335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068E9"/>
    <w:rPr>
      <w:rFonts w:ascii="Aptos" w:hAnsi="Aptos"/>
      <w:b/>
      <w:bCs/>
      <w:color w:val="2A86B2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7068E9"/>
    <w:rPr>
      <w:rFonts w:ascii="Aptos" w:hAnsi="Aptos" w:cs="Times New Roman (Body CS)"/>
      <w:b/>
      <w:bCs/>
      <w:color w:val="007665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68E9"/>
    <w:rPr>
      <w:rFonts w:ascii="Aptos SemiBold" w:hAnsi="Aptos SemiBold" w:cs="Times New Roman (Body CS)"/>
      <w:b/>
      <w:bCs/>
      <w:smallCaps/>
      <w:color w:val="007665"/>
      <w:sz w:val="18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8E9"/>
    <w:rPr>
      <w:rFonts w:ascii="Aptos" w:hAnsi="Aptos"/>
      <w:b/>
      <w:bCs/>
      <w:color w:val="00335A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068E9"/>
    <w:rPr>
      <w:rFonts w:ascii="Aptos" w:hAnsi="Aptos"/>
      <w:b/>
      <w:bCs/>
      <w:color w:val="00335A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8E9"/>
    <w:pPr>
      <w:numPr>
        <w:numId w:val="2"/>
      </w:numPr>
      <w:contextualSpacing/>
    </w:pPr>
    <w:rPr>
      <w:sz w:val="20"/>
    </w:rPr>
  </w:style>
  <w:style w:type="character" w:styleId="IntenseEmphasis">
    <w:name w:val="Intense Emphasis"/>
    <w:basedOn w:val="DefaultParagraphFont"/>
    <w:uiPriority w:val="21"/>
    <w:qFormat/>
    <w:rsid w:val="00C1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71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7068E9"/>
    <w:pPr>
      <w:numPr>
        <w:numId w:val="3"/>
      </w:numPr>
    </w:pPr>
  </w:style>
  <w:style w:type="paragraph" w:customStyle="1" w:styleId="xyz">
    <w:name w:val="xyz"/>
    <w:basedOn w:val="Normal"/>
    <w:qFormat/>
    <w:rsid w:val="00FD2349"/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2a9050-dea8-4268-993b-fd9419ece828" xsi:nil="true"/>
    <lcf76f155ced4ddcb4097134ff3c332f xmlns="285cc460-a0a7-4419-a76a-b1c5c733703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687039EFFB347997B8F58D7CB9305" ma:contentTypeVersion="10" ma:contentTypeDescription="Create a new document." ma:contentTypeScope="" ma:versionID="ae90cccb66655dc7fa27da4a32edf29f">
  <xsd:schema xmlns:xsd="http://www.w3.org/2001/XMLSchema" xmlns:xs="http://www.w3.org/2001/XMLSchema" xmlns:p="http://schemas.microsoft.com/office/2006/metadata/properties" xmlns:ns2="285cc460-a0a7-4419-a76a-b1c5c7337031" xmlns:ns3="7a2a9050-dea8-4268-993b-fd9419ece828" targetNamespace="http://schemas.microsoft.com/office/2006/metadata/properties" ma:root="true" ma:fieldsID="2ff53a81c3f7b6a975e80f1b3732b8bf" ns2:_="" ns3:_="">
    <xsd:import namespace="285cc460-a0a7-4419-a76a-b1c5c7337031"/>
    <xsd:import namespace="7a2a9050-dea8-4268-993b-fd9419ece8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cc460-a0a7-4419-a76a-b1c5c73370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52e4145-317d-42ec-96bb-d2d13dd5e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a9050-dea8-4268-993b-fd9419ece82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2863e4-7036-4aba-bc55-adfa358ed544}" ma:internalName="TaxCatchAll" ma:showField="CatchAllData" ma:web="7a2a9050-dea8-4268-993b-fd9419ece8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75548C-7104-4394-8015-23CC124818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B3D00F-F934-4267-9E1F-731157514565}">
  <ds:schemaRefs>
    <ds:schemaRef ds:uri="http://schemas.microsoft.com/office/2006/metadata/properties"/>
    <ds:schemaRef ds:uri="http://schemas.microsoft.com/office/infopath/2007/PartnerControls"/>
    <ds:schemaRef ds:uri="7a2a9050-dea8-4268-993b-fd9419ece828"/>
    <ds:schemaRef ds:uri="285cc460-a0a7-4419-a76a-b1c5c7337031"/>
  </ds:schemaRefs>
</ds:datastoreItem>
</file>

<file path=customXml/itemProps3.xml><?xml version="1.0" encoding="utf-8"?>
<ds:datastoreItem xmlns:ds="http://schemas.openxmlformats.org/officeDocument/2006/customXml" ds:itemID="{5593081B-A7DC-4AE0-9606-7C56CC872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5cc460-a0a7-4419-a76a-b1c5c7337031"/>
    <ds:schemaRef ds:uri="7a2a9050-dea8-4268-993b-fd9419ece8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380cbde-ab2d-487c-9300-9c05637360d5}" enabled="1" method="Privileged" siteId="{5265a077-601f-4313-b5e9-946c239ec8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Model V5 Executive Summary</dc:title>
  <dc:subject/>
  <dc:creator>Greg Smith</dc:creator>
  <cp:keywords/>
  <dc:description/>
  <cp:lastModifiedBy>Donald Fraser</cp:lastModifiedBy>
  <cp:revision>3</cp:revision>
  <cp:lastPrinted>2026-10-18T00:21:00Z</cp:lastPrinted>
  <dcterms:created xsi:type="dcterms:W3CDTF">2026-10-18T00:21:00Z</dcterms:created>
  <dcterms:modified xsi:type="dcterms:W3CDTF">2026-10-18T00:25:00Z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0x010100490687039EFFB347997B8F58D7CB9305</vt:lpwstr>
  </property>
  <property fmtid="{D5CDD505-2E9C-101B-9397-08002B2CF9AE}" pid="3" name="MediaServiceImageTags">
    <vt:lpwstr/>
  </property>
</Properties>
</file>