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4480D8"/>
          <w:sz w:val="72"/>
          <w:szCs w:val="72"/>
        </w:rPr>
        <w:t xml:space="preserve">R3STO</w:t>
      </w:r>
    </w:p>
    <w:p>
      <w:pPr>
        <w:spacing w:after="100"/>
        <w:jc w:val="center"/>
      </w:pPr>
      <w:r>
        <w:rPr>
          <w:rFonts w:ascii="Arial" w:cs="Arial" w:eastAsia="Arial" w:hAnsi="Arial"/>
          <w:b/>
          <w:bCs/>
          <w:color w:val="0D1829"/>
          <w:sz w:val="48"/>
          <w:szCs w:val="48"/>
        </w:rPr>
        <w:t xml:space="preserve">ADMIN PANEL</w:t>
      </w:r>
    </w:p>
    <w:p>
      <w:pPr>
        <w:spacing w:after="400"/>
        <w:jc w:val="center"/>
      </w:pPr>
      <w:r>
        <w:rPr>
          <w:rFonts w:ascii="Arial" w:cs="Arial" w:eastAsia="Arial" w:hAnsi="Arial"/>
          <w:color w:val="6B82A0"/>
          <w:sz w:val="28"/>
          <w:szCs w:val="28"/>
        </w:rPr>
        <w:t xml:space="preserve">Vision &amp; Architecture</w:t>
      </w:r>
    </w:p>
    <w:p>
      <w:pPr>
        <w:spacing w:after="60"/>
        <w:jc w:val="center"/>
      </w:pPr>
      <w:r>
        <w:rPr>
          <w:rFonts w:ascii="Arial" w:cs="Arial" w:eastAsia="Arial" w:hAnsi="Arial"/>
          <w:color w:val="6B82A0"/>
          <w:sz w:val="22"/>
          <w:szCs w:val="22"/>
        </w:rPr>
        <w:t xml:space="preserve">Document de conception</w:t>
      </w:r>
    </w:p>
    <w:p>
      <w:pPr>
        <w:spacing w:after="60"/>
        <w:jc w:val="center"/>
      </w:pPr>
      <w:r>
        <w:rPr>
          <w:rFonts w:ascii="Arial" w:cs="Arial" w:eastAsia="Arial" w:hAnsi="Arial"/>
          <w:color w:val="6B82A0"/>
          <w:sz w:val="22"/>
          <w:szCs w:val="22"/>
        </w:rPr>
        <w:t xml:space="preserve">Version 7.0 — Avril 2026</w:t>
      </w:r>
    </w:p>
    <w:p>
      <w:pPr>
        <w:jc w:val="center"/>
      </w:pPr>
      <w:r>
        <w:rPr>
          <w:rFonts w:ascii="Arial" w:cs="Arial" w:eastAsia="Arial" w:hAnsi="Arial"/>
          <w:color w:val="6B82A0"/>
          <w:sz w:val="20"/>
          <w:szCs w:val="20"/>
        </w:rPr>
        <w:t xml:space="preserve">Innoptim SA — Le Mont-sur-Lausanne</w:t>
      </w:r>
    </w:p>
    <w:p>
      <w:pPr>
        <w:spacing w:before="2000"/>
        <w:jc w:val="center"/>
      </w:pPr>
      <w:r>
        <w:rPr>
          <w:rFonts w:ascii="Arial" w:cs="Arial" w:eastAsia="Arial" w:hAnsi="Arial"/>
          <w:b/>
          <w:bCs/>
          <w:color w:val="DC5050"/>
          <w:sz w:val="20"/>
          <w:szCs w:val="20"/>
        </w:rPr>
        <w:t xml:space="preserve">CONFIDENTIEL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D1829"/>
        </w:rPr>
        <w:t xml:space="preserve">1. Vision globale</w:t>
      </w:r>
    </w:p>
    <w:p>
      <w:pPr>
        <w:spacing w:after="160"/>
      </w:pPr>
      <w:r>
        <w:rPr>
          <w:rFonts w:ascii="Arial" w:cs="Arial" w:eastAsia="Arial" w:hAnsi="Arial"/>
          <w:color w:val="000000"/>
          <w:sz w:val="22"/>
          <w:szCs w:val="22"/>
        </w:rPr>
        <w:t xml:space="preserve">L'admin panel R3STO n'est pas un simple backoffice. C'est le centre de commande de toute la plateforme SaaS : gestion des clients, suivi commercial, support, monitoring technique, finances, et pilotage d'équipe.</w:t>
      </w:r>
    </w:p>
    <w:p>
      <w:pPr>
        <w:spacing w:after="80"/>
      </w:pPr>
    </w:p>
    <w:p>
      <w:pPr>
        <w:spacing w:after="120"/>
      </w:pPr>
      <w:r>
        <w:rPr>
          <w:rFonts w:ascii="Arial" w:cs="Arial" w:eastAsia="Arial" w:hAnsi="Arial"/>
          <w:b/>
          <w:bCs/>
          <w:color w:val="0D1829"/>
          <w:sz w:val="22"/>
          <w:szCs w:val="22"/>
        </w:rPr>
        <w:t xml:space="preserve">Objectif : </w:t>
      </w:r>
      <w:r>
        <w:rPr>
          <w:rFonts w:ascii="Arial" w:cs="Arial" w:eastAsia="Arial" w:hAnsi="Arial"/>
          <w:color w:val="000000"/>
          <w:sz w:val="22"/>
          <w:szCs w:val="22"/>
        </w:rPr>
        <w:t xml:space="preserve">Un seul outil pour gérer l'intégralité de R3STO — vente, support, technique, finance — accessible depuis le bureau ET en mobilité.</w:t>
      </w:r>
    </w:p>
    <w:p>
      <w:pPr>
        <w:pStyle w:val="Heading2"/>
        <w:spacing w:after="200" w:before="240"/>
      </w:pPr>
      <w:r>
        <w:rPr>
          <w:rFonts w:ascii="Arial" w:cs="Arial" w:eastAsia="Arial" w:hAnsi="Arial"/>
          <w:b/>
          <w:bCs/>
          <w:color w:val="0D1829"/>
        </w:rPr>
        <w:t xml:space="preserve">1.1 Architecture des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2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536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 Superadmin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Tout</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Didier — accès complet à tous les modules, données, config, déploiements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 Manager région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Région assignée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Gère les conseillers de sa zone, voit les clients de sa région, accès CRM + support limité</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 Conseiller/Vendeur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Ses clients</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Prospection, démos, suivi clients assignés, notes de frais, agenda déplacements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 Support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Tickets + KB</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Répond aux tickets, gère la base de connaissances, escalade au superadmin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 Viewer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Lecture seule</w:t>
            </w:r>
          </w:p>
        </w:tc>
        <w:tc>
          <w:tcPr>
            <w:tcW w:type="dxa" w:w="5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Investisseur, partenaire — dashboard + analytics en lecture seule</w:t>
            </w:r>
          </w:p>
        </w:tc>
      </w:tr>
    </w:tbl>
    <w:p>
      <w:r>
        <w:br w:type="page"/>
      </w:r>
    </w:p>
    <w:p>
      <w:pPr>
        <w:pStyle w:val="Heading1"/>
        <w:spacing w:after="200" w:before="360"/>
      </w:pPr>
      <w:r>
        <w:rPr>
          <w:rFonts w:ascii="Arial" w:cs="Arial" w:eastAsia="Arial" w:hAnsi="Arial"/>
          <w:b/>
          <w:bCs/>
          <w:color w:val="0D1829"/>
        </w:rPr>
        <w:t xml:space="preserve">2. Modules du panel admin</w:t>
      </w:r>
    </w:p>
    <w:p>
      <w:pPr>
        <w:pStyle w:val="Heading2"/>
        <w:spacing w:after="200" w:before="240"/>
      </w:pPr>
      <w:r>
        <w:rPr>
          <w:rFonts w:ascii="Arial" w:cs="Arial" w:eastAsia="Arial" w:hAnsi="Arial"/>
          <w:b/>
          <w:bCs/>
          <w:color w:val="0D1829"/>
        </w:rPr>
        <w:t xml:space="preserve">2.1 Dashboard superadmin</w:t>
      </w:r>
    </w:p>
    <w:p>
      <w:pPr>
        <w:spacing w:after="160"/>
      </w:pPr>
      <w:r>
        <w:rPr>
          <w:rFonts w:ascii="Arial" w:cs="Arial" w:eastAsia="Arial" w:hAnsi="Arial"/>
          <w:color w:val="000000"/>
          <w:sz w:val="22"/>
          <w:szCs w:val="22"/>
        </w:rPr>
        <w:t xml:space="preserve">Vue d'ensemble en temps réel de toute la plateforme R3STO.</w:t>
      </w:r>
    </w:p>
    <w:p>
      <w:pPr>
        <w:pStyle w:val="ListParagraph"/>
        <w:numPr>
          <w:ilvl w:val="0"/>
          <w:numId w:val="2"/>
        </w:numPr>
      </w:pPr>
      <w:r>
        <w:rPr>
          <w:rFonts w:ascii="Arial" w:cs="Arial" w:eastAsia="Arial" w:hAnsi="Arial"/>
          <w:sz w:val="22"/>
          <w:szCs w:val="22"/>
        </w:rPr>
        <w:t xml:space="preserve">KPI en direct : MRR, nombre de clients actifs, taux de rétention, churn, NPS</w:t>
      </w:r>
    </w:p>
    <w:p>
      <w:pPr>
        <w:pStyle w:val="ListParagraph"/>
        <w:numPr>
          <w:ilvl w:val="0"/>
          <w:numId w:val="2"/>
        </w:numPr>
      </w:pPr>
      <w:r>
        <w:rPr>
          <w:rFonts w:ascii="Arial" w:cs="Arial" w:eastAsia="Arial" w:hAnsi="Arial"/>
          <w:sz w:val="22"/>
          <w:szCs w:val="22"/>
        </w:rPr>
        <w:t xml:space="preserve">Graphiques : évolution MRR 12 mois, répartition par plan (Bistro/Resto/Gastro), par canton</w:t>
      </w:r>
    </w:p>
    <w:p>
      <w:pPr>
        <w:pStyle w:val="ListParagraph"/>
        <w:numPr>
          <w:ilvl w:val="0"/>
          <w:numId w:val="2"/>
        </w:numPr>
      </w:pPr>
      <w:r>
        <w:rPr>
          <w:rFonts w:ascii="Arial" w:cs="Arial" w:eastAsia="Arial" w:hAnsi="Arial"/>
          <w:sz w:val="22"/>
          <w:szCs w:val="22"/>
        </w:rPr>
        <w:t xml:space="preserve">Alertes critiques : sites down, tickets P0, paiements échoués</w:t>
      </w:r>
    </w:p>
    <w:p>
      <w:pPr>
        <w:pStyle w:val="ListParagraph"/>
        <w:numPr>
          <w:ilvl w:val="0"/>
          <w:numId w:val="2"/>
        </w:numPr>
      </w:pPr>
      <w:r>
        <w:rPr>
          <w:rFonts w:ascii="Arial" w:cs="Arial" w:eastAsia="Arial" w:hAnsi="Arial"/>
          <w:sz w:val="22"/>
          <w:szCs w:val="22"/>
        </w:rPr>
        <w:t xml:space="preserve">Activité équipe : dernier login de chaque conseiller, nombre de RDV/semaine</w:t>
      </w:r>
    </w:p>
    <w:p>
      <w:pPr>
        <w:pStyle w:val="ListParagraph"/>
        <w:numPr>
          <w:ilvl w:val="0"/>
          <w:numId w:val="2"/>
        </w:numPr>
      </w:pPr>
      <w:r>
        <w:rPr>
          <w:rFonts w:ascii="Arial" w:cs="Arial" w:eastAsia="Arial" w:hAnsi="Arial"/>
          <w:sz w:val="22"/>
          <w:szCs w:val="22"/>
        </w:rPr>
        <w:t xml:space="preserve">Carte Suisse interactive : clients par canton, densité, potentiel marché</w:t>
      </w:r>
    </w:p>
    <w:p>
      <w:pPr>
        <w:pStyle w:val="Heading2"/>
        <w:spacing w:after="200" w:before="240"/>
      </w:pPr>
      <w:r>
        <w:rPr>
          <w:rFonts w:ascii="Arial" w:cs="Arial" w:eastAsia="Arial" w:hAnsi="Arial"/>
          <w:b/>
          <w:bCs/>
          <w:color w:val="0D1829"/>
        </w:rPr>
        <w:t xml:space="preserve">2.2 CRM &amp; Prospection</w:t>
      </w:r>
    </w:p>
    <w:p>
      <w:pPr>
        <w:pStyle w:val="Heading3"/>
        <w:spacing w:after="200" w:before="240"/>
      </w:pPr>
      <w:r>
        <w:rPr>
          <w:rFonts w:ascii="Arial" w:cs="Arial" w:eastAsia="Arial" w:hAnsi="Arial"/>
          <w:b/>
          <w:bCs/>
          <w:color w:val="0D1829"/>
        </w:rPr>
        <w:t xml:space="preserve">2.2.1 CRM Prospects</w:t>
      </w:r>
    </w:p>
    <w:p>
      <w:pPr>
        <w:pStyle w:val="ListParagraph"/>
        <w:numPr>
          <w:ilvl w:val="0"/>
          <w:numId w:val="2"/>
        </w:numPr>
      </w:pPr>
      <w:r>
        <w:rPr>
          <w:rFonts w:ascii="Arial" w:cs="Arial" w:eastAsia="Arial" w:hAnsi="Arial"/>
          <w:sz w:val="22"/>
          <w:szCs w:val="22"/>
        </w:rPr>
        <w:t xml:space="preserve">Base de données 6800+ restaurants suisses (scraping registres, Google Maps, TripAdvisor)</w:t>
      </w:r>
    </w:p>
    <w:p>
      <w:pPr>
        <w:pStyle w:val="ListParagraph"/>
        <w:numPr>
          <w:ilvl w:val="0"/>
          <w:numId w:val="2"/>
        </w:numPr>
      </w:pPr>
      <w:r>
        <w:rPr>
          <w:rFonts w:ascii="Arial" w:cs="Arial" w:eastAsia="Arial" w:hAnsi="Arial"/>
          <w:sz w:val="22"/>
          <w:szCs w:val="22"/>
        </w:rPr>
        <w:t xml:space="preserve">Filtres : canton, ville, type cuisine, taille (nb tables), chiffre d'affaires estimé, déjà équipé ou non</w:t>
      </w:r>
    </w:p>
    <w:p>
      <w:pPr>
        <w:pStyle w:val="ListParagraph"/>
        <w:numPr>
          <w:ilvl w:val="0"/>
          <w:numId w:val="2"/>
        </w:numPr>
      </w:pPr>
      <w:r>
        <w:rPr>
          <w:rFonts w:ascii="Arial" w:cs="Arial" w:eastAsia="Arial" w:hAnsi="Arial"/>
          <w:sz w:val="22"/>
          <w:szCs w:val="22"/>
        </w:rPr>
        <w:t xml:space="preserve">Statuts pipeline : Lead → Contacté → Démo planifiée → Négo → Gagné/Perdu</w:t>
      </w:r>
    </w:p>
    <w:p>
      <w:pPr>
        <w:pStyle w:val="ListParagraph"/>
        <w:numPr>
          <w:ilvl w:val="0"/>
          <w:numId w:val="2"/>
        </w:numPr>
      </w:pPr>
      <w:r>
        <w:rPr>
          <w:rFonts w:ascii="Arial" w:cs="Arial" w:eastAsia="Arial" w:hAnsi="Arial"/>
          <w:sz w:val="22"/>
          <w:szCs w:val="22"/>
        </w:rPr>
        <w:t xml:space="preserve">Historique complet de chaque prospect : appels, emails, notes, relances</w:t>
      </w:r>
    </w:p>
    <w:p>
      <w:pPr>
        <w:pStyle w:val="ListParagraph"/>
        <w:numPr>
          <w:ilvl w:val="0"/>
          <w:numId w:val="2"/>
        </w:numPr>
      </w:pPr>
      <w:r>
        <w:rPr>
          <w:rFonts w:ascii="Arial" w:cs="Arial" w:eastAsia="Arial" w:hAnsi="Arial"/>
          <w:sz w:val="22"/>
          <w:szCs w:val="22"/>
        </w:rPr>
        <w:t xml:space="preserve">Assignment auto aux conseillers par région</w:t>
      </w:r>
    </w:p>
    <w:p>
      <w:pPr>
        <w:pStyle w:val="Heading3"/>
        <w:spacing w:after="200" w:before="240"/>
      </w:pPr>
      <w:r>
        <w:rPr>
          <w:rFonts w:ascii="Arial" w:cs="Arial" w:eastAsia="Arial" w:hAnsi="Arial"/>
          <w:b/>
          <w:bCs/>
          <w:color w:val="0D1829"/>
        </w:rPr>
        <w:t xml:space="preserve">2.2.2 Pipeline commercial</w:t>
      </w:r>
    </w:p>
    <w:p>
      <w:pPr>
        <w:pStyle w:val="ListParagraph"/>
        <w:numPr>
          <w:ilvl w:val="0"/>
          <w:numId w:val="2"/>
        </w:numPr>
      </w:pPr>
      <w:r>
        <w:rPr>
          <w:rFonts w:ascii="Arial" w:cs="Arial" w:eastAsia="Arial" w:hAnsi="Arial"/>
          <w:sz w:val="22"/>
          <w:szCs w:val="22"/>
        </w:rPr>
        <w:t xml:space="preserve">Vue Kanban drag &amp; drop : colonnes par étape du funnel</w:t>
      </w:r>
    </w:p>
    <w:p>
      <w:pPr>
        <w:pStyle w:val="ListParagraph"/>
        <w:numPr>
          <w:ilvl w:val="0"/>
          <w:numId w:val="2"/>
        </w:numPr>
      </w:pPr>
      <w:r>
        <w:rPr>
          <w:rFonts w:ascii="Arial" w:cs="Arial" w:eastAsia="Arial" w:hAnsi="Arial"/>
          <w:sz w:val="22"/>
          <w:szCs w:val="22"/>
        </w:rPr>
        <w:t xml:space="preserve">Valeur potentielle MRR par étape</w:t>
      </w:r>
    </w:p>
    <w:p>
      <w:pPr>
        <w:pStyle w:val="ListParagraph"/>
        <w:numPr>
          <w:ilvl w:val="0"/>
          <w:numId w:val="2"/>
        </w:numPr>
      </w:pPr>
      <w:r>
        <w:rPr>
          <w:rFonts w:ascii="Arial" w:cs="Arial" w:eastAsia="Arial" w:hAnsi="Arial"/>
          <w:sz w:val="22"/>
          <w:szCs w:val="22"/>
        </w:rPr>
        <w:t xml:space="preserve">Taux de conversion par étape, temps moyen dans chaque étape</w:t>
      </w:r>
    </w:p>
    <w:p>
      <w:pPr>
        <w:pStyle w:val="ListParagraph"/>
        <w:numPr>
          <w:ilvl w:val="0"/>
          <w:numId w:val="2"/>
        </w:numPr>
      </w:pPr>
      <w:r>
        <w:rPr>
          <w:rFonts w:ascii="Arial" w:cs="Arial" w:eastAsia="Arial" w:hAnsi="Arial"/>
          <w:sz w:val="22"/>
          <w:szCs w:val="22"/>
        </w:rPr>
        <w:t xml:space="preserve">Prévisions de revenus mensuels basées sur le pipeline</w:t>
      </w:r>
    </w:p>
    <w:p>
      <w:pPr>
        <w:pStyle w:val="Heading3"/>
        <w:spacing w:after="200" w:before="240"/>
      </w:pPr>
      <w:r>
        <w:rPr>
          <w:rFonts w:ascii="Arial" w:cs="Arial" w:eastAsia="Arial" w:hAnsi="Arial"/>
          <w:b/>
          <w:bCs/>
          <w:color w:val="0D1829"/>
        </w:rPr>
        <w:t xml:space="preserve">2.2.3 Newsletter &amp; Campagnes</w:t>
      </w:r>
    </w:p>
    <w:p>
      <w:pPr>
        <w:pStyle w:val="ListParagraph"/>
        <w:numPr>
          <w:ilvl w:val="0"/>
          <w:numId w:val="2"/>
        </w:numPr>
      </w:pPr>
      <w:r>
        <w:rPr>
          <w:rFonts w:ascii="Arial" w:cs="Arial" w:eastAsia="Arial" w:hAnsi="Arial"/>
          <w:sz w:val="22"/>
          <w:szCs w:val="22"/>
        </w:rPr>
        <w:t xml:space="preserve">Création campagnes email (templates drag &amp; drop)</w:t>
      </w:r>
    </w:p>
    <w:p>
      <w:pPr>
        <w:pStyle w:val="ListParagraph"/>
        <w:numPr>
          <w:ilvl w:val="0"/>
          <w:numId w:val="2"/>
        </w:numPr>
      </w:pPr>
      <w:r>
        <w:rPr>
          <w:rFonts w:ascii="Arial" w:cs="Arial" w:eastAsia="Arial" w:hAnsi="Arial"/>
          <w:sz w:val="22"/>
          <w:szCs w:val="22"/>
        </w:rPr>
        <w:t xml:space="preserve">Segmentation : par statut, canton, plan, ancienneté</w:t>
      </w:r>
    </w:p>
    <w:p>
      <w:pPr>
        <w:pStyle w:val="ListParagraph"/>
        <w:numPr>
          <w:ilvl w:val="0"/>
          <w:numId w:val="2"/>
        </w:numPr>
      </w:pPr>
      <w:r>
        <w:rPr>
          <w:rFonts w:ascii="Arial" w:cs="Arial" w:eastAsia="Arial" w:hAnsi="Arial"/>
          <w:sz w:val="22"/>
          <w:szCs w:val="22"/>
        </w:rPr>
        <w:t xml:space="preserve">Stats : taux ouverture, clic, désabonnement, bounce</w:t>
      </w:r>
    </w:p>
    <w:p>
      <w:pPr>
        <w:pStyle w:val="ListParagraph"/>
        <w:numPr>
          <w:ilvl w:val="0"/>
          <w:numId w:val="2"/>
        </w:numPr>
      </w:pPr>
      <w:r>
        <w:rPr>
          <w:rFonts w:ascii="Arial" w:cs="Arial" w:eastAsia="Arial" w:hAnsi="Arial"/>
          <w:sz w:val="22"/>
          <w:szCs w:val="22"/>
        </w:rPr>
        <w:t xml:space="preserve">Séquences automatisées : onboarding, relance, win-back</w:t>
      </w:r>
    </w:p>
    <w:p>
      <w:r>
        <w:br w:type="page"/>
      </w:r>
    </w:p>
    <w:p>
      <w:pPr>
        <w:pStyle w:val="Heading2"/>
        <w:spacing w:after="200" w:before="240"/>
      </w:pPr>
      <w:r>
        <w:rPr>
          <w:rFonts w:ascii="Arial" w:cs="Arial" w:eastAsia="Arial" w:hAnsi="Arial"/>
          <w:b/>
          <w:bCs/>
          <w:color w:val="0D1829"/>
        </w:rPr>
        <w:t xml:space="preserve">2.3 Gestion d'équipe &amp; terrain</w:t>
      </w:r>
    </w:p>
    <w:p>
      <w:pPr>
        <w:pStyle w:val="Heading3"/>
        <w:spacing w:after="200" w:before="240"/>
      </w:pPr>
      <w:r>
        <w:rPr>
          <w:rFonts w:ascii="Arial" w:cs="Arial" w:eastAsia="Arial" w:hAnsi="Arial"/>
          <w:b/>
          <w:bCs/>
          <w:color w:val="0D1829"/>
        </w:rPr>
        <w:t xml:space="preserve">2.3.1 Agenda &amp; déplacements</w:t>
      </w:r>
    </w:p>
    <w:p>
      <w:pPr>
        <w:pStyle w:val="ListParagraph"/>
        <w:numPr>
          <w:ilvl w:val="0"/>
          <w:numId w:val="2"/>
        </w:numPr>
      </w:pPr>
      <w:r>
        <w:rPr>
          <w:rFonts w:ascii="Arial" w:cs="Arial" w:eastAsia="Arial" w:hAnsi="Arial"/>
          <w:sz w:val="22"/>
          <w:szCs w:val="22"/>
        </w:rPr>
        <w:t xml:space="preserve">Agenda partagé des conseillers : RDV prospects, visites clients, formations</w:t>
      </w:r>
    </w:p>
    <w:p>
      <w:pPr>
        <w:pStyle w:val="ListParagraph"/>
        <w:numPr>
          <w:ilvl w:val="0"/>
          <w:numId w:val="2"/>
        </w:numPr>
      </w:pPr>
      <w:r>
        <w:rPr>
          <w:rFonts w:ascii="Arial" w:cs="Arial" w:eastAsia="Arial" w:hAnsi="Arial"/>
          <w:sz w:val="22"/>
          <w:szCs w:val="22"/>
        </w:rPr>
        <w:t xml:space="preserve">Carte des déplacements prévus vs réalisés</w:t>
      </w:r>
    </w:p>
    <w:p>
      <w:pPr>
        <w:pStyle w:val="ListParagraph"/>
        <w:numPr>
          <w:ilvl w:val="0"/>
          <w:numId w:val="2"/>
        </w:numPr>
      </w:pPr>
      <w:r>
        <w:rPr>
          <w:rFonts w:ascii="Arial" w:cs="Arial" w:eastAsia="Arial" w:hAnsi="Arial"/>
          <w:sz w:val="22"/>
          <w:szCs w:val="22"/>
        </w:rPr>
        <w:t xml:space="preserve">Rapports de visite obligatoires après chaque RDV</w:t>
      </w:r>
    </w:p>
    <w:p>
      <w:pPr>
        <w:pStyle w:val="ListParagraph"/>
        <w:numPr>
          <w:ilvl w:val="0"/>
          <w:numId w:val="2"/>
        </w:numPr>
      </w:pPr>
      <w:r>
        <w:rPr>
          <w:rFonts w:ascii="Arial" w:cs="Arial" w:eastAsia="Arial" w:hAnsi="Arial"/>
          <w:sz w:val="22"/>
          <w:szCs w:val="22"/>
        </w:rPr>
        <w:t xml:space="preserve">Vue superadmin : tous les agendas consolidés, filtres par région/conseiller</w:t>
      </w:r>
    </w:p>
    <w:p>
      <w:pPr>
        <w:pStyle w:val="Heading3"/>
        <w:spacing w:after="200" w:before="240"/>
      </w:pPr>
      <w:r>
        <w:rPr>
          <w:rFonts w:ascii="Arial" w:cs="Arial" w:eastAsia="Arial" w:hAnsi="Arial"/>
          <w:b/>
          <w:bCs/>
          <w:color w:val="0D1829"/>
        </w:rPr>
        <w:t xml:space="preserve">2.3.2 Notes de frais &amp; factures</w:t>
      </w:r>
    </w:p>
    <w:p>
      <w:pPr>
        <w:spacing w:after="160"/>
      </w:pPr>
      <w:r>
        <w:rPr>
          <w:rFonts w:ascii="Arial" w:cs="Arial" w:eastAsia="Arial" w:hAnsi="Arial"/>
          <w:color w:val="000000"/>
          <w:sz w:val="22"/>
          <w:szCs w:val="22"/>
        </w:rPr>
        <w:t xml:space="preserve">Chaque membre de l'équipe peut scanner et soumettre ses dépenses directement depuis son compte.</w:t>
      </w:r>
    </w:p>
    <w:p>
      <w:pPr>
        <w:pStyle w:val="ListParagraph"/>
        <w:numPr>
          <w:ilvl w:val="0"/>
          <w:numId w:val="2"/>
        </w:numPr>
      </w:pPr>
      <w:r>
        <w:rPr>
          <w:rFonts w:ascii="Arial" w:cs="Arial" w:eastAsia="Arial" w:hAnsi="Arial"/>
          <w:sz w:val="22"/>
          <w:szCs w:val="22"/>
        </w:rPr>
        <w:t xml:space="preserve">Scan de reçus/factures via caméra mobile (OCR intégré)</w:t>
      </w:r>
    </w:p>
    <w:p>
      <w:pPr>
        <w:pStyle w:val="ListParagraph"/>
        <w:numPr>
          <w:ilvl w:val="0"/>
          <w:numId w:val="2"/>
        </w:numPr>
      </w:pPr>
      <w:r>
        <w:rPr>
          <w:rFonts w:ascii="Arial" w:cs="Arial" w:eastAsia="Arial" w:hAnsi="Arial"/>
          <w:sz w:val="22"/>
          <w:szCs w:val="22"/>
        </w:rPr>
        <w:t xml:space="preserve">Catégories : transport, repas, hébergement, matériel, divers</w:t>
      </w:r>
    </w:p>
    <w:p>
      <w:pPr>
        <w:pStyle w:val="ListParagraph"/>
        <w:numPr>
          <w:ilvl w:val="0"/>
          <w:numId w:val="2"/>
        </w:numPr>
      </w:pPr>
      <w:r>
        <w:rPr>
          <w:rFonts w:ascii="Arial" w:cs="Arial" w:eastAsia="Arial" w:hAnsi="Arial"/>
          <w:sz w:val="22"/>
          <w:szCs w:val="22"/>
        </w:rPr>
        <w:t xml:space="preserve">Workflow approbation : soumis → validé manager → remboursé</w:t>
      </w:r>
    </w:p>
    <w:p>
      <w:pPr>
        <w:pStyle w:val="ListParagraph"/>
        <w:numPr>
          <w:ilvl w:val="0"/>
          <w:numId w:val="2"/>
        </w:numPr>
      </w:pPr>
      <w:r>
        <w:rPr>
          <w:rFonts w:ascii="Arial" w:cs="Arial" w:eastAsia="Arial" w:hAnsi="Arial"/>
          <w:sz w:val="22"/>
          <w:szCs w:val="22"/>
        </w:rPr>
        <w:t xml:space="preserve">Superadmin voit TOUT : totaux par personne/mois, anomalies, export comptable</w:t>
      </w:r>
    </w:p>
    <w:p>
      <w:pPr>
        <w:pStyle w:val="ListParagraph"/>
        <w:numPr>
          <w:ilvl w:val="0"/>
          <w:numId w:val="2"/>
        </w:numPr>
      </w:pPr>
      <w:r>
        <w:rPr>
          <w:rFonts w:ascii="Arial" w:cs="Arial" w:eastAsia="Arial" w:hAnsi="Arial"/>
          <w:sz w:val="22"/>
          <w:szCs w:val="22"/>
        </w:rPr>
        <w:t xml:space="preserve">Tickets de restaurant : scan ticket → extraction montant/date/lieu → note de frais auto</w:t>
      </w:r>
    </w:p>
    <w:p>
      <w:pPr>
        <w:pStyle w:val="Heading3"/>
        <w:spacing w:after="200" w:before="240"/>
      </w:pPr>
      <w:r>
        <w:rPr>
          <w:rFonts w:ascii="Arial" w:cs="Arial" w:eastAsia="Arial" w:hAnsi="Arial"/>
          <w:b/>
          <w:bCs/>
          <w:color w:val="0D1829"/>
        </w:rPr>
        <w:t xml:space="preserve">2.3.3 Performance équipe</w:t>
      </w:r>
    </w:p>
    <w:p>
      <w:pPr>
        <w:pStyle w:val="ListParagraph"/>
        <w:numPr>
          <w:ilvl w:val="0"/>
          <w:numId w:val="2"/>
        </w:numPr>
      </w:pPr>
      <w:r>
        <w:rPr>
          <w:rFonts w:ascii="Arial" w:cs="Arial" w:eastAsia="Arial" w:hAnsi="Arial"/>
          <w:sz w:val="22"/>
          <w:szCs w:val="22"/>
        </w:rPr>
        <w:t xml:space="preserve">KPI par conseiller : prospects contactés, démos réalisées, clients signés, MRR généré</w:t>
      </w:r>
    </w:p>
    <w:p>
      <w:pPr>
        <w:pStyle w:val="ListParagraph"/>
        <w:numPr>
          <w:ilvl w:val="0"/>
          <w:numId w:val="2"/>
        </w:numPr>
      </w:pPr>
      <w:r>
        <w:rPr>
          <w:rFonts w:ascii="Arial" w:cs="Arial" w:eastAsia="Arial" w:hAnsi="Arial"/>
          <w:sz w:val="22"/>
          <w:szCs w:val="22"/>
        </w:rPr>
        <w:t xml:space="preserve">Classement mensuel (gamification légère)</w:t>
      </w:r>
    </w:p>
    <w:p>
      <w:pPr>
        <w:pStyle w:val="ListParagraph"/>
        <w:numPr>
          <w:ilvl w:val="0"/>
          <w:numId w:val="2"/>
        </w:numPr>
      </w:pPr>
      <w:r>
        <w:rPr>
          <w:rFonts w:ascii="Arial" w:cs="Arial" w:eastAsia="Arial" w:hAnsi="Arial"/>
          <w:sz w:val="22"/>
          <w:szCs w:val="22"/>
        </w:rPr>
        <w:t xml:space="preserve">Objectifs trimestriels par région</w:t>
      </w:r>
    </w:p>
    <w:p>
      <w:pPr>
        <w:pStyle w:val="ListParagraph"/>
        <w:numPr>
          <w:ilvl w:val="0"/>
          <w:numId w:val="2"/>
        </w:numPr>
      </w:pPr>
      <w:r>
        <w:rPr>
          <w:rFonts w:ascii="Arial" w:cs="Arial" w:eastAsia="Arial" w:hAnsi="Arial"/>
          <w:sz w:val="22"/>
          <w:szCs w:val="22"/>
        </w:rPr>
        <w:t xml:space="preserve">Alertes : conseiller inactif &gt; 3 jours, prospect non relancé &gt; 7 jours</w:t>
      </w:r>
    </w:p>
    <w:p>
      <w:r>
        <w:br w:type="page"/>
      </w:r>
    </w:p>
    <w:p>
      <w:pPr>
        <w:pStyle w:val="Heading2"/>
        <w:spacing w:after="200" w:before="240"/>
      </w:pPr>
      <w:r>
        <w:rPr>
          <w:rFonts w:ascii="Arial" w:cs="Arial" w:eastAsia="Arial" w:hAnsi="Arial"/>
          <w:b/>
          <w:bCs/>
          <w:color w:val="0D1829"/>
        </w:rPr>
        <w:t xml:space="preserve">2.4 Analytics &amp; intelligence client</w:t>
      </w:r>
    </w:p>
    <w:p>
      <w:pPr>
        <w:pStyle w:val="Heading3"/>
        <w:spacing w:after="200" w:before="240"/>
      </w:pPr>
      <w:r>
        <w:rPr>
          <w:rFonts w:ascii="Arial" w:cs="Arial" w:eastAsia="Arial" w:hAnsi="Arial"/>
          <w:b/>
          <w:bCs/>
          <w:color w:val="0D1829"/>
        </w:rPr>
        <w:t xml:space="preserve">2.4.1 Profil client enrichi</w:t>
      </w:r>
    </w:p>
    <w:p>
      <w:pPr>
        <w:pStyle w:val="ListParagraph"/>
        <w:numPr>
          <w:ilvl w:val="0"/>
          <w:numId w:val="2"/>
        </w:numPr>
      </w:pPr>
      <w:r>
        <w:rPr>
          <w:rFonts w:ascii="Arial" w:cs="Arial" w:eastAsia="Arial" w:hAnsi="Arial"/>
          <w:sz w:val="22"/>
          <w:szCs w:val="22"/>
        </w:rPr>
        <w:t xml:space="preserve">Démographie : âge du restaurateur, années d'expérience, type de cuisine</w:t>
      </w:r>
    </w:p>
    <w:p>
      <w:pPr>
        <w:pStyle w:val="ListParagraph"/>
        <w:numPr>
          <w:ilvl w:val="0"/>
          <w:numId w:val="2"/>
        </w:numPr>
      </w:pPr>
      <w:r>
        <w:rPr>
          <w:rFonts w:ascii="Arial" w:cs="Arial" w:eastAsia="Arial" w:hAnsi="Arial"/>
          <w:sz w:val="22"/>
          <w:szCs w:val="22"/>
        </w:rPr>
        <w:t xml:space="preserve">Positionnement : gamme de prix, quartier, concurrence locale</w:t>
      </w:r>
    </w:p>
    <w:p>
      <w:pPr>
        <w:pStyle w:val="ListParagraph"/>
        <w:numPr>
          <w:ilvl w:val="0"/>
          <w:numId w:val="2"/>
        </w:numPr>
      </w:pPr>
      <w:r>
        <w:rPr>
          <w:rFonts w:ascii="Arial" w:cs="Arial" w:eastAsia="Arial" w:hAnsi="Arial"/>
          <w:sz w:val="22"/>
          <w:szCs w:val="22"/>
        </w:rPr>
        <w:t xml:space="preserve">Usage R3STO : fonctionnalités utilisées, fréquence connexion, taux d'adoption</w:t>
      </w:r>
    </w:p>
    <w:p>
      <w:pPr>
        <w:pStyle w:val="ListParagraph"/>
        <w:numPr>
          <w:ilvl w:val="0"/>
          <w:numId w:val="2"/>
        </w:numPr>
      </w:pPr>
      <w:r>
        <w:rPr>
          <w:rFonts w:ascii="Arial" w:cs="Arial" w:eastAsia="Arial" w:hAnsi="Arial"/>
          <w:sz w:val="22"/>
          <w:szCs w:val="22"/>
        </w:rPr>
        <w:t xml:space="preserve">Satisfaction : NPS, tickets ouverts, retours spontanés</w:t>
      </w:r>
    </w:p>
    <w:p>
      <w:pPr>
        <w:pStyle w:val="ListParagraph"/>
        <w:numPr>
          <w:ilvl w:val="0"/>
          <w:numId w:val="2"/>
        </w:numPr>
      </w:pPr>
      <w:r>
        <w:rPr>
          <w:rFonts w:ascii="Arial" w:cs="Arial" w:eastAsia="Arial" w:hAnsi="Arial"/>
          <w:sz w:val="22"/>
          <w:szCs w:val="22"/>
        </w:rPr>
        <w:t xml:space="preserve">Score de santé client (Health Score) : engagement + paiements + support = risque churn</w:t>
      </w:r>
    </w:p>
    <w:p>
      <w:pPr>
        <w:pStyle w:val="Heading3"/>
        <w:spacing w:after="200" w:before="240"/>
      </w:pPr>
      <w:r>
        <w:rPr>
          <w:rFonts w:ascii="Arial" w:cs="Arial" w:eastAsia="Arial" w:hAnsi="Arial"/>
          <w:b/>
          <w:bCs/>
          <w:color w:val="0D1829"/>
        </w:rPr>
        <w:t xml:space="preserve">2.4.2 Analyse marché Suisse</w:t>
      </w:r>
    </w:p>
    <w:p>
      <w:pPr>
        <w:pStyle w:val="ListParagraph"/>
        <w:numPr>
          <w:ilvl w:val="0"/>
          <w:numId w:val="2"/>
        </w:numPr>
      </w:pPr>
      <w:r>
        <w:rPr>
          <w:rFonts w:ascii="Arial" w:cs="Arial" w:eastAsia="Arial" w:hAnsi="Arial"/>
          <w:sz w:val="22"/>
          <w:szCs w:val="22"/>
        </w:rPr>
        <w:t xml:space="preserve">Taux de pénétration par canton (clients R3STO vs total restaurants)</w:t>
      </w:r>
    </w:p>
    <w:p>
      <w:pPr>
        <w:pStyle w:val="ListParagraph"/>
        <w:numPr>
          <w:ilvl w:val="0"/>
          <w:numId w:val="2"/>
        </w:numPr>
      </w:pPr>
      <w:r>
        <w:rPr>
          <w:rFonts w:ascii="Arial" w:cs="Arial" w:eastAsia="Arial" w:hAnsi="Arial"/>
          <w:sz w:val="22"/>
          <w:szCs w:val="22"/>
        </w:rPr>
        <w:t xml:space="preserve">Opportunités : zones sous-exploitées, concentrations de restaurants sans outil</w:t>
      </w:r>
    </w:p>
    <w:p>
      <w:pPr>
        <w:pStyle w:val="ListParagraph"/>
        <w:numPr>
          <w:ilvl w:val="0"/>
          <w:numId w:val="2"/>
        </w:numPr>
      </w:pPr>
      <w:r>
        <w:rPr>
          <w:rFonts w:ascii="Arial" w:cs="Arial" w:eastAsia="Arial" w:hAnsi="Arial"/>
          <w:sz w:val="22"/>
          <w:szCs w:val="22"/>
        </w:rPr>
        <w:t xml:space="preserve">Concurrence : comparatif TheFork, Quandoo, Resmio par région</w:t>
      </w:r>
    </w:p>
    <w:p>
      <w:pPr>
        <w:pStyle w:val="ListParagraph"/>
        <w:numPr>
          <w:ilvl w:val="0"/>
          <w:numId w:val="2"/>
        </w:numPr>
      </w:pPr>
      <w:r>
        <w:rPr>
          <w:rFonts w:ascii="Arial" w:cs="Arial" w:eastAsia="Arial" w:hAnsi="Arial"/>
          <w:sz w:val="22"/>
          <w:szCs w:val="22"/>
        </w:rPr>
        <w:t xml:space="preserve">Tendances : saisonnalité des inscriptions, cantons les plus réactifs</w:t>
      </w:r>
    </w:p>
    <w:p>
      <w:pPr>
        <w:pStyle w:val="Heading3"/>
        <w:spacing w:after="200" w:before="240"/>
      </w:pPr>
      <w:r>
        <w:rPr>
          <w:rFonts w:ascii="Arial" w:cs="Arial" w:eastAsia="Arial" w:hAnsi="Arial"/>
          <w:b/>
          <w:bCs/>
          <w:color w:val="0D1829"/>
        </w:rPr>
        <w:t xml:space="preserve">2.4.3 Données agrégées expérience clients</w:t>
      </w:r>
    </w:p>
    <w:p>
      <w:pPr>
        <w:spacing w:after="160"/>
      </w:pPr>
      <w:r>
        <w:rPr>
          <w:rFonts w:ascii="Arial" w:cs="Arial" w:eastAsia="Arial" w:hAnsi="Arial"/>
          <w:color w:val="000000"/>
          <w:sz w:val="22"/>
          <w:szCs w:val="22"/>
        </w:rPr>
        <w:t xml:space="preserve">Avec l'accord des clients, agréger des données anonymisées pour offrir des benchmarks.</w:t>
      </w:r>
    </w:p>
    <w:p>
      <w:pPr>
        <w:pStyle w:val="ListParagraph"/>
        <w:numPr>
          <w:ilvl w:val="0"/>
          <w:numId w:val="2"/>
        </w:numPr>
      </w:pPr>
      <w:r>
        <w:rPr>
          <w:rFonts w:ascii="Arial" w:cs="Arial" w:eastAsia="Arial" w:hAnsi="Arial"/>
          <w:sz w:val="22"/>
          <w:szCs w:val="22"/>
        </w:rPr>
        <w:t xml:space="preserve">Taux de no-show moyen par type de restaurant, canton, saison</w:t>
      </w:r>
    </w:p>
    <w:p>
      <w:pPr>
        <w:pStyle w:val="ListParagraph"/>
        <w:numPr>
          <w:ilvl w:val="0"/>
          <w:numId w:val="2"/>
        </w:numPr>
      </w:pPr>
      <w:r>
        <w:rPr>
          <w:rFonts w:ascii="Arial" w:cs="Arial" w:eastAsia="Arial" w:hAnsi="Arial"/>
          <w:sz w:val="22"/>
          <w:szCs w:val="22"/>
        </w:rPr>
        <w:t xml:space="preserve">Couverts moyens par service, jours les plus rentables</w:t>
      </w:r>
    </w:p>
    <w:p>
      <w:pPr>
        <w:pStyle w:val="ListParagraph"/>
        <w:numPr>
          <w:ilvl w:val="0"/>
          <w:numId w:val="2"/>
        </w:numPr>
      </w:pPr>
      <w:r>
        <w:rPr>
          <w:rFonts w:ascii="Arial" w:cs="Arial" w:eastAsia="Arial" w:hAnsi="Arial"/>
          <w:sz w:val="22"/>
          <w:szCs w:val="22"/>
        </w:rPr>
        <w:t xml:space="preserve">Comportement des convives : taille moyenne des groupes, créneaux préférés</w:t>
      </w:r>
    </w:p>
    <w:p>
      <w:pPr>
        <w:pStyle w:val="ListParagraph"/>
        <w:numPr>
          <w:ilvl w:val="0"/>
          <w:numId w:val="2"/>
        </w:numPr>
      </w:pPr>
      <w:r>
        <w:rPr>
          <w:rFonts w:ascii="Arial" w:cs="Arial" w:eastAsia="Arial" w:hAnsi="Arial"/>
          <w:i/>
          <w:iCs/>
          <w:sz w:val="22"/>
          <w:szCs w:val="22"/>
        </w:rPr>
        <w:t xml:space="preserve">Ces benchmarks deviennent un argument commercial : "En Suisse romande, le taux de no-show moyen est de 8%. R3STO le réduit à 2.3%."</w:t>
      </w:r>
    </w:p>
    <w:p>
      <w:r>
        <w:br w:type="page"/>
      </w:r>
    </w:p>
    <w:p>
      <w:pPr>
        <w:pStyle w:val="Heading2"/>
        <w:spacing w:after="200" w:before="240"/>
      </w:pPr>
      <w:r>
        <w:rPr>
          <w:rFonts w:ascii="Arial" w:cs="Arial" w:eastAsia="Arial" w:hAnsi="Arial"/>
          <w:b/>
          <w:bCs/>
          <w:color w:val="0D1829"/>
        </w:rPr>
        <w:t xml:space="preserve">2.5 Support &amp; tickets</w:t>
      </w:r>
    </w:p>
    <w:p>
      <w:pPr>
        <w:pStyle w:val="Heading3"/>
        <w:spacing w:after="200" w:before="240"/>
      </w:pPr>
      <w:r>
        <w:rPr>
          <w:rFonts w:ascii="Arial" w:cs="Arial" w:eastAsia="Arial" w:hAnsi="Arial"/>
          <w:b/>
          <w:bCs/>
          <w:color w:val="0D1829"/>
        </w:rPr>
        <w:t xml:space="preserve">2.5.1 Gestion automatisée</w:t>
      </w:r>
    </w:p>
    <w:p>
      <w:pPr>
        <w:pStyle w:val="ListParagraph"/>
        <w:numPr>
          <w:ilvl w:val="0"/>
          <w:numId w:val="2"/>
        </w:numPr>
      </w:pPr>
      <w:r>
        <w:rPr>
          <w:rFonts w:ascii="Arial" w:cs="Arial" w:eastAsia="Arial" w:hAnsi="Arial"/>
          <w:sz w:val="22"/>
          <w:szCs w:val="22"/>
        </w:rPr>
        <w:t xml:space="preserve">Triage automatique par IA : catégorisation (bug, question, feature request), priorité (P0-P3)</w:t>
      </w:r>
    </w:p>
    <w:p>
      <w:pPr>
        <w:pStyle w:val="ListParagraph"/>
        <w:numPr>
          <w:ilvl w:val="0"/>
          <w:numId w:val="2"/>
        </w:numPr>
      </w:pPr>
      <w:r>
        <w:rPr>
          <w:rFonts w:ascii="Arial" w:cs="Arial" w:eastAsia="Arial" w:hAnsi="Arial"/>
          <w:sz w:val="22"/>
          <w:szCs w:val="22"/>
        </w:rPr>
        <w:t xml:space="preserve">Réponses suggérées : l'IA propose une réponse basée sur la KB, le superadmin valide en 1 clic</w:t>
      </w:r>
    </w:p>
    <w:p>
      <w:pPr>
        <w:pStyle w:val="ListParagraph"/>
        <w:numPr>
          <w:ilvl w:val="0"/>
          <w:numId w:val="2"/>
        </w:numPr>
      </w:pPr>
      <w:r>
        <w:rPr>
          <w:rFonts w:ascii="Arial" w:cs="Arial" w:eastAsia="Arial" w:hAnsi="Arial"/>
          <w:sz w:val="22"/>
          <w:szCs w:val="22"/>
        </w:rPr>
        <w:t xml:space="preserve">Auto-close : tickets sans réponse client &gt; 7 jours → fermés avec message de suivi</w:t>
      </w:r>
    </w:p>
    <w:p>
      <w:pPr>
        <w:pStyle w:val="ListParagraph"/>
        <w:numPr>
          <w:ilvl w:val="0"/>
          <w:numId w:val="2"/>
        </w:numPr>
      </w:pPr>
      <w:r>
        <w:rPr>
          <w:rFonts w:ascii="Arial" w:cs="Arial" w:eastAsia="Arial" w:hAnsi="Arial"/>
          <w:sz w:val="22"/>
          <w:szCs w:val="22"/>
        </w:rPr>
        <w:t xml:space="preserve">SLA tracking : temps de réponse cible par priorité (P0: 1h, P1: 4h, P2: 24h, P3: 72h)</w:t>
      </w:r>
    </w:p>
    <w:p>
      <w:pPr>
        <w:pStyle w:val="ListParagraph"/>
        <w:numPr>
          <w:ilvl w:val="0"/>
          <w:numId w:val="2"/>
        </w:numPr>
      </w:pPr>
      <w:r>
        <w:rPr>
          <w:rFonts w:ascii="Arial" w:cs="Arial" w:eastAsia="Arial" w:hAnsi="Arial"/>
          <w:sz w:val="22"/>
          <w:szCs w:val="22"/>
        </w:rPr>
        <w:t xml:space="preserve">Escalade auto : P0 non traité en 30min → notification push + SMS au superadmin</w:t>
      </w:r>
    </w:p>
    <w:p>
      <w:pPr>
        <w:pStyle w:val="Heading3"/>
        <w:spacing w:after="200" w:before="240"/>
      </w:pPr>
      <w:r>
        <w:rPr>
          <w:rFonts w:ascii="Arial" w:cs="Arial" w:eastAsia="Arial" w:hAnsi="Arial"/>
          <w:b/>
          <w:bCs/>
          <w:color w:val="0D1829"/>
        </w:rPr>
        <w:t xml:space="preserve">2.5.2 Base de connaissances (KB)</w:t>
      </w:r>
    </w:p>
    <w:p>
      <w:pPr>
        <w:pStyle w:val="ListParagraph"/>
        <w:numPr>
          <w:ilvl w:val="0"/>
          <w:numId w:val="2"/>
        </w:numPr>
      </w:pPr>
      <w:r>
        <w:rPr>
          <w:rFonts w:ascii="Arial" w:cs="Arial" w:eastAsia="Arial" w:hAnsi="Arial"/>
          <w:sz w:val="22"/>
          <w:szCs w:val="22"/>
        </w:rPr>
        <w:t xml:space="preserve">Articles classés par catégorie : démarrage, réservations, plan de salle, widget, facturation</w:t>
      </w:r>
    </w:p>
    <w:p>
      <w:pPr>
        <w:pStyle w:val="ListParagraph"/>
        <w:numPr>
          <w:ilvl w:val="0"/>
          <w:numId w:val="2"/>
        </w:numPr>
      </w:pPr>
      <w:r>
        <w:rPr>
          <w:rFonts w:ascii="Arial" w:cs="Arial" w:eastAsia="Arial" w:hAnsi="Arial"/>
          <w:sz w:val="22"/>
          <w:szCs w:val="22"/>
        </w:rPr>
        <w:t xml:space="preserve">Recherche full-text, tutos vidéo intégrés</w:t>
      </w:r>
    </w:p>
    <w:p>
      <w:pPr>
        <w:pStyle w:val="ListParagraph"/>
        <w:numPr>
          <w:ilvl w:val="0"/>
          <w:numId w:val="2"/>
        </w:numPr>
      </w:pPr>
      <w:r>
        <w:rPr>
          <w:rFonts w:ascii="Arial" w:cs="Arial" w:eastAsia="Arial" w:hAnsi="Arial"/>
          <w:sz w:val="22"/>
          <w:szCs w:val="22"/>
        </w:rPr>
        <w:t xml:space="preserve">Auto-suggestion : quand un client ouvre un ticket, les articles KB pertinents s'affichent</w:t>
      </w:r>
    </w:p>
    <w:p>
      <w:pPr>
        <w:pStyle w:val="ListParagraph"/>
        <w:numPr>
          <w:ilvl w:val="0"/>
          <w:numId w:val="2"/>
        </w:numPr>
      </w:pPr>
      <w:r>
        <w:rPr>
          <w:rFonts w:ascii="Arial" w:cs="Arial" w:eastAsia="Arial" w:hAnsi="Arial"/>
          <w:sz w:val="22"/>
          <w:szCs w:val="22"/>
        </w:rPr>
        <w:t xml:space="preserve">Métriques : articles les plus consultés, articles qui évitent un ticket</w:t>
      </w:r>
    </w:p>
    <w:p>
      <w:pPr>
        <w:pStyle w:val="Heading2"/>
        <w:spacing w:after="200" w:before="240"/>
      </w:pPr>
      <w:r>
        <w:rPr>
          <w:rFonts w:ascii="Arial" w:cs="Arial" w:eastAsia="Arial" w:hAnsi="Arial"/>
          <w:b/>
          <w:bCs/>
          <w:color w:val="0D1829"/>
        </w:rPr>
        <w:t xml:space="preserve">2.6 Plateforme &amp; technique</w:t>
      </w:r>
    </w:p>
    <w:p>
      <w:pPr>
        <w:pStyle w:val="Heading3"/>
        <w:spacing w:after="200" w:before="240"/>
      </w:pPr>
      <w:r>
        <w:rPr>
          <w:rFonts w:ascii="Arial" w:cs="Arial" w:eastAsia="Arial" w:hAnsi="Arial"/>
          <w:b/>
          <w:bCs/>
          <w:color w:val="0D1829"/>
        </w:rPr>
        <w:t xml:space="preserve">2.6.1 Monitoring sites</w:t>
      </w:r>
    </w:p>
    <w:p>
      <w:pPr>
        <w:pStyle w:val="ListParagraph"/>
        <w:numPr>
          <w:ilvl w:val="0"/>
          <w:numId w:val="2"/>
        </w:numPr>
      </w:pPr>
      <w:r>
        <w:rPr>
          <w:rFonts w:ascii="Arial" w:cs="Arial" w:eastAsia="Arial" w:hAnsi="Arial"/>
          <w:sz w:val="22"/>
          <w:szCs w:val="22"/>
        </w:rPr>
        <w:t xml:space="preserve">État en temps réel de tous les sous-domaines (app, auth, api, admin, demo, booking, bill, menu, delivery)</w:t>
      </w:r>
    </w:p>
    <w:p>
      <w:pPr>
        <w:pStyle w:val="ListParagraph"/>
        <w:numPr>
          <w:ilvl w:val="0"/>
          <w:numId w:val="2"/>
        </w:numPr>
      </w:pPr>
      <w:r>
        <w:rPr>
          <w:rFonts w:ascii="Arial" w:cs="Arial" w:eastAsia="Arial" w:hAnsi="Arial"/>
          <w:sz w:val="22"/>
          <w:szCs w:val="22"/>
        </w:rPr>
        <w:t xml:space="preserve">Uptime, temps de réponse, certificats SSL, espace disque</w:t>
      </w:r>
    </w:p>
    <w:p>
      <w:pPr>
        <w:pStyle w:val="ListParagraph"/>
        <w:numPr>
          <w:ilvl w:val="0"/>
          <w:numId w:val="2"/>
        </w:numPr>
      </w:pPr>
      <w:r>
        <w:rPr>
          <w:rFonts w:ascii="Arial" w:cs="Arial" w:eastAsia="Arial" w:hAnsi="Arial"/>
          <w:sz w:val="22"/>
          <w:szCs w:val="22"/>
        </w:rPr>
        <w:t xml:space="preserve">Alertes auto : site down &gt; 2min → notification immédiate</w:t>
      </w:r>
    </w:p>
    <w:p>
      <w:pPr>
        <w:pStyle w:val="Heading3"/>
        <w:spacing w:after="200" w:before="240"/>
      </w:pPr>
      <w:r>
        <w:rPr>
          <w:rFonts w:ascii="Arial" w:cs="Arial" w:eastAsia="Arial" w:hAnsi="Arial"/>
          <w:b/>
          <w:bCs/>
          <w:color w:val="0D1829"/>
        </w:rPr>
        <w:t xml:space="preserve">2.6.2 Gestion versions &amp; déploiements</w:t>
      </w:r>
    </w:p>
    <w:p>
      <w:pPr>
        <w:pStyle w:val="ListParagraph"/>
        <w:numPr>
          <w:ilvl w:val="0"/>
          <w:numId w:val="2"/>
        </w:numPr>
      </w:pPr>
      <w:r>
        <w:rPr>
          <w:rFonts w:ascii="Arial" w:cs="Arial" w:eastAsia="Arial" w:hAnsi="Arial"/>
          <w:sz w:val="22"/>
          <w:szCs w:val="22"/>
        </w:rPr>
        <w:t xml:space="preserve">Version actuelle de chaque site, historique des déploiements</w:t>
      </w:r>
    </w:p>
    <w:p>
      <w:pPr>
        <w:pStyle w:val="ListParagraph"/>
        <w:numPr>
          <w:ilvl w:val="0"/>
          <w:numId w:val="2"/>
        </w:numPr>
      </w:pPr>
      <w:r>
        <w:rPr>
          <w:rFonts w:ascii="Arial" w:cs="Arial" w:eastAsia="Arial" w:hAnsi="Arial"/>
          <w:sz w:val="22"/>
          <w:szCs w:val="22"/>
        </w:rPr>
        <w:t xml:space="preserve">Bouton de rollback en 1 clic si problème après deploy</w:t>
      </w:r>
    </w:p>
    <w:p>
      <w:pPr>
        <w:pStyle w:val="ListParagraph"/>
        <w:numPr>
          <w:ilvl w:val="0"/>
          <w:numId w:val="2"/>
        </w:numPr>
      </w:pPr>
      <w:r>
        <w:rPr>
          <w:rFonts w:ascii="Arial" w:cs="Arial" w:eastAsia="Arial" w:hAnsi="Arial"/>
          <w:sz w:val="22"/>
          <w:szCs w:val="22"/>
        </w:rPr>
        <w:t xml:space="preserve">Changelog auto généré depuis les commits</w:t>
      </w:r>
    </w:p>
    <w:p>
      <w:pPr>
        <w:pStyle w:val="ListParagraph"/>
        <w:numPr>
          <w:ilvl w:val="0"/>
          <w:numId w:val="2"/>
        </w:numPr>
      </w:pPr>
      <w:r>
        <w:rPr>
          <w:rFonts w:ascii="Arial" w:cs="Arial" w:eastAsia="Arial" w:hAnsi="Arial"/>
          <w:sz w:val="22"/>
          <w:szCs w:val="22"/>
        </w:rPr>
        <w:t xml:space="preserve">Planification de maintenance avec notification aux clients</w:t>
      </w:r>
    </w:p>
    <w:p>
      <w:pPr>
        <w:pStyle w:val="Heading2"/>
        <w:spacing w:after="200" w:before="240"/>
      </w:pPr>
      <w:r>
        <w:rPr>
          <w:rFonts w:ascii="Arial" w:cs="Arial" w:eastAsia="Arial" w:hAnsi="Arial"/>
          <w:b/>
          <w:bCs/>
          <w:color w:val="0D1829"/>
        </w:rPr>
        <w:t xml:space="preserve">2.7 Finance &amp; facturation</w:t>
      </w:r>
    </w:p>
    <w:p>
      <w:pPr>
        <w:pStyle w:val="ListParagraph"/>
        <w:numPr>
          <w:ilvl w:val="0"/>
          <w:numId w:val="2"/>
        </w:numPr>
      </w:pPr>
      <w:r>
        <w:rPr>
          <w:rFonts w:ascii="Arial" w:cs="Arial" w:eastAsia="Arial" w:hAnsi="Arial"/>
          <w:sz w:val="22"/>
          <w:szCs w:val="22"/>
        </w:rPr>
        <w:t xml:space="preserve">Dashboard Stripe intégré : revenus, paiements échoués, abonnements actifs</w:t>
      </w:r>
    </w:p>
    <w:p>
      <w:pPr>
        <w:pStyle w:val="ListParagraph"/>
        <w:numPr>
          <w:ilvl w:val="0"/>
          <w:numId w:val="2"/>
        </w:numPr>
      </w:pPr>
      <w:r>
        <w:rPr>
          <w:rFonts w:ascii="Arial" w:cs="Arial" w:eastAsia="Arial" w:hAnsi="Arial"/>
          <w:sz w:val="22"/>
          <w:szCs w:val="22"/>
        </w:rPr>
        <w:t xml:space="preserve">Factures auto générées chaque mois, envoyées par email</w:t>
      </w:r>
    </w:p>
    <w:p>
      <w:pPr>
        <w:pStyle w:val="ListParagraph"/>
        <w:numPr>
          <w:ilvl w:val="0"/>
          <w:numId w:val="2"/>
        </w:numPr>
      </w:pPr>
      <w:r>
        <w:rPr>
          <w:rFonts w:ascii="Arial" w:cs="Arial" w:eastAsia="Arial" w:hAnsi="Arial"/>
          <w:sz w:val="22"/>
          <w:szCs w:val="22"/>
        </w:rPr>
        <w:t xml:space="preserve">Gestion des upgrades/downgrades de plan</w:t>
      </w:r>
    </w:p>
    <w:p>
      <w:pPr>
        <w:pStyle w:val="ListParagraph"/>
        <w:numPr>
          <w:ilvl w:val="0"/>
          <w:numId w:val="2"/>
        </w:numPr>
      </w:pPr>
      <w:r>
        <w:rPr>
          <w:rFonts w:ascii="Arial" w:cs="Arial" w:eastAsia="Arial" w:hAnsi="Arial"/>
          <w:sz w:val="22"/>
          <w:szCs w:val="22"/>
        </w:rPr>
        <w:t xml:space="preserve">Prévisions MRR et ARR (Annual Recurring Revenue)</w:t>
      </w:r>
    </w:p>
    <w:p>
      <w:pPr>
        <w:pStyle w:val="ListParagraph"/>
        <w:numPr>
          <w:ilvl w:val="0"/>
          <w:numId w:val="2"/>
        </w:numPr>
      </w:pPr>
      <w:r>
        <w:rPr>
          <w:rFonts w:ascii="Arial" w:cs="Arial" w:eastAsia="Arial" w:hAnsi="Arial"/>
          <w:sz w:val="22"/>
          <w:szCs w:val="22"/>
        </w:rPr>
        <w:t xml:space="preserve">Export comptable CSV/Excel compatible avec la fiduciaire</w:t>
      </w:r>
    </w:p>
    <w:p>
      <w:r>
        <w:br w:type="page"/>
      </w:r>
    </w:p>
    <w:p>
      <w:pPr>
        <w:pStyle w:val="Heading2"/>
        <w:spacing w:after="200" w:before="240"/>
      </w:pPr>
      <w:r>
        <w:rPr>
          <w:rFonts w:ascii="Arial" w:cs="Arial" w:eastAsia="Arial" w:hAnsi="Arial"/>
          <w:b/>
          <w:bCs/>
          <w:color w:val="0D1829"/>
        </w:rPr>
        <w:t xml:space="preserve">2.8 Version mobile (admin.r3sto.ch/mobile)</w:t>
      </w:r>
    </w:p>
    <w:p>
      <w:pPr>
        <w:spacing w:after="160"/>
      </w:pPr>
      <w:r>
        <w:rPr>
          <w:rFonts w:ascii="Arial" w:cs="Arial" w:eastAsia="Arial" w:hAnsi="Arial"/>
          <w:color w:val="000000"/>
          <w:sz w:val="22"/>
          <w:szCs w:val="22"/>
        </w:rPr>
        <w:t xml:space="preserve">Interface responsive optimisée pour consultation en déplacement. Pas une app native — un layout adapté du même HTML.</w:t>
      </w:r>
    </w:p>
    <w:p>
      <w:pPr>
        <w:spacing w:after="80"/>
      </w:pPr>
    </w:p>
    <w:p>
      <w:pPr>
        <w:spacing w:after="120"/>
      </w:pPr>
      <w:r>
        <w:rPr>
          <w:rFonts w:ascii="Arial" w:cs="Arial" w:eastAsia="Arial" w:hAnsi="Arial"/>
          <w:b/>
          <w:bCs/>
          <w:color w:val="0D1829"/>
          <w:sz w:val="22"/>
          <w:szCs w:val="22"/>
        </w:rPr>
        <w:t xml:space="preserve">Vues mobiles prioritaires :</w:t>
      </w:r>
      <w:r>
        <w:rPr>
          <w:rFonts w:ascii="Arial" w:cs="Arial" w:eastAsia="Arial" w:hAnsi="Arial"/>
          <w:color w:val="000000"/>
          <w:sz w:val="22"/>
          <w:szCs w:val="22"/>
        </w:rPr>
        <w:t xml:space="preserve"/>
      </w:r>
    </w:p>
    <w:p>
      <w:pPr>
        <w:pStyle w:val="ListParagraph"/>
        <w:numPr>
          <w:ilvl w:val="0"/>
          <w:numId w:val="2"/>
        </w:numPr>
      </w:pPr>
      <w:r>
        <w:rPr>
          <w:rFonts w:ascii="Arial" w:cs="Arial" w:eastAsia="Arial" w:hAnsi="Arial"/>
          <w:sz w:val="22"/>
          <w:szCs w:val="22"/>
        </w:rPr>
        <w:t xml:space="preserve">Dashboard simplifié : KPI essentiels (MRR, tickets ouverts, alertes)</w:t>
      </w:r>
    </w:p>
    <w:p>
      <w:pPr>
        <w:pStyle w:val="ListParagraph"/>
        <w:numPr>
          <w:ilvl w:val="0"/>
          <w:numId w:val="2"/>
        </w:numPr>
      </w:pPr>
      <w:r>
        <w:rPr>
          <w:rFonts w:ascii="Arial" w:cs="Arial" w:eastAsia="Arial" w:hAnsi="Arial"/>
          <w:sz w:val="22"/>
          <w:szCs w:val="22"/>
        </w:rPr>
        <w:t xml:space="preserve">Tickets : liste + réponse rapide (swipe pour changer statut)</w:t>
      </w:r>
    </w:p>
    <w:p>
      <w:pPr>
        <w:pStyle w:val="ListParagraph"/>
        <w:numPr>
          <w:ilvl w:val="0"/>
          <w:numId w:val="2"/>
        </w:numPr>
      </w:pPr>
      <w:r>
        <w:rPr>
          <w:rFonts w:ascii="Arial" w:cs="Arial" w:eastAsia="Arial" w:hAnsi="Arial"/>
          <w:sz w:val="22"/>
          <w:szCs w:val="22"/>
        </w:rPr>
        <w:t xml:space="preserve">Alertes : notifications push-like, action en 1 tap</w:t>
      </w:r>
    </w:p>
    <w:p>
      <w:pPr>
        <w:pStyle w:val="ListParagraph"/>
        <w:numPr>
          <w:ilvl w:val="0"/>
          <w:numId w:val="2"/>
        </w:numPr>
      </w:pPr>
      <w:r>
        <w:rPr>
          <w:rFonts w:ascii="Arial" w:cs="Arial" w:eastAsia="Arial" w:hAnsi="Arial"/>
          <w:sz w:val="22"/>
          <w:szCs w:val="22"/>
        </w:rPr>
        <w:t xml:space="preserve">CRM express : fiche prospect rapide, prise de notes vocales</w:t>
      </w:r>
    </w:p>
    <w:p>
      <w:pPr>
        <w:pStyle w:val="ListParagraph"/>
        <w:numPr>
          <w:ilvl w:val="0"/>
          <w:numId w:val="2"/>
        </w:numPr>
      </w:pPr>
      <w:r>
        <w:rPr>
          <w:rFonts w:ascii="Arial" w:cs="Arial" w:eastAsia="Arial" w:hAnsi="Arial"/>
          <w:sz w:val="22"/>
          <w:szCs w:val="22"/>
        </w:rPr>
        <w:t xml:space="preserve">Notes de frais : scan reçu direct depuis la caméra</w:t>
      </w:r>
    </w:p>
    <w:p>
      <w:pPr>
        <w:spacing w:after="80"/>
      </w:pPr>
    </w:p>
    <w:p>
      <w:pPr>
        <w:spacing w:after="120"/>
      </w:pPr>
      <w:r>
        <w:rPr>
          <w:rFonts w:ascii="Arial" w:cs="Arial" w:eastAsia="Arial" w:hAnsi="Arial"/>
          <w:b/>
          <w:bCs/>
          <w:color w:val="0D1829"/>
          <w:sz w:val="22"/>
          <w:szCs w:val="22"/>
        </w:rPr>
        <w:t xml:space="preserve">Technique : </w:t>
      </w:r>
      <w:r>
        <w:rPr>
          <w:rFonts w:ascii="Arial" w:cs="Arial" w:eastAsia="Arial" w:hAnsi="Arial"/>
          <w:color w:val="000000"/>
          <w:sz w:val="22"/>
          <w:szCs w:val="22"/>
        </w:rPr>
        <w:t xml:space="preserve">Détection auto via media query. URL admin.r3sto.ch/mobile ou redirect auto si écran &lt; 768px. Même codebase, layout différent.</w:t>
      </w:r>
    </w:p>
    <w:p>
      <w:r>
        <w:br w:type="page"/>
      </w:r>
    </w:p>
    <w:p>
      <w:pPr>
        <w:pStyle w:val="Heading1"/>
        <w:spacing w:after="200" w:before="360"/>
      </w:pPr>
      <w:r>
        <w:rPr>
          <w:rFonts w:ascii="Arial" w:cs="Arial" w:eastAsia="Arial" w:hAnsi="Arial"/>
          <w:b/>
          <w:bCs/>
          <w:color w:val="0D1829"/>
        </w:rPr>
        <w:t xml:space="preserve">3. Idées supplémentaires</w:t>
      </w:r>
    </w:p>
    <w:p>
      <w:pPr>
        <w:pStyle w:val="Heading2"/>
        <w:spacing w:after="200" w:before="240"/>
      </w:pPr>
      <w:r>
        <w:rPr>
          <w:rFonts w:ascii="Arial" w:cs="Arial" w:eastAsia="Arial" w:hAnsi="Arial"/>
          <w:b/>
          <w:bCs/>
          <w:color w:val="0D1829"/>
        </w:rPr>
        <w:t xml:space="preserve">3.1 Shadow Mode</w:t>
      </w:r>
    </w:p>
    <w:p>
      <w:pPr>
        <w:spacing w:after="160"/>
      </w:pPr>
      <w:r>
        <w:rPr>
          <w:rFonts w:ascii="Arial" w:cs="Arial" w:eastAsia="Arial" w:hAnsi="Arial"/>
          <w:color w:val="000000"/>
          <w:sz w:val="22"/>
          <w:szCs w:val="22"/>
        </w:rPr>
        <w:t xml:space="preserve">Le superadmin peut "se connecter en tant que" n'importe quel client pour voir exactement ce qu'il voit. Indispensable pour le débug et le support. Banner orange en haut "Vous êtes en mode shadow : Restaurant X".</w:t>
      </w:r>
    </w:p>
    <w:p>
      <w:pPr>
        <w:pStyle w:val="Heading2"/>
        <w:spacing w:after="200" w:before="240"/>
      </w:pPr>
      <w:r>
        <w:rPr>
          <w:rFonts w:ascii="Arial" w:cs="Arial" w:eastAsia="Arial" w:hAnsi="Arial"/>
          <w:b/>
          <w:bCs/>
          <w:color w:val="0D1829"/>
        </w:rPr>
        <w:t xml:space="preserve">3.2 Onboarding automatisé</w:t>
      </w:r>
    </w:p>
    <w:p>
      <w:pPr>
        <w:spacing w:after="160"/>
      </w:pPr>
      <w:r>
        <w:rPr>
          <w:rFonts w:ascii="Arial" w:cs="Arial" w:eastAsia="Arial" w:hAnsi="Arial"/>
          <w:color w:val="000000"/>
          <w:sz w:val="22"/>
          <w:szCs w:val="22"/>
        </w:rPr>
        <w:t xml:space="preserve">Quand un nouveau client s'inscrit, une séquence automatique se déclenche : email de bienvenue J+0, tuto setup J+1, check-in humain J+3, appel J+7 si pas de 1ère résa créée. Le panel admin montre où en est chaque client dans le parcours.</w:t>
      </w:r>
    </w:p>
    <w:p>
      <w:pPr>
        <w:pStyle w:val="Heading2"/>
        <w:spacing w:after="200" w:before="240"/>
      </w:pPr>
      <w:r>
        <w:rPr>
          <w:rFonts w:ascii="Arial" w:cs="Arial" w:eastAsia="Arial" w:hAnsi="Arial"/>
          <w:b/>
          <w:bCs/>
          <w:color w:val="0D1829"/>
        </w:rPr>
        <w:t xml:space="preserve">3.3 Scoring &amp; prédiction churn</w:t>
      </w:r>
    </w:p>
    <w:p>
      <w:pPr>
        <w:spacing w:after="160"/>
      </w:pPr>
      <w:r>
        <w:rPr>
          <w:rFonts w:ascii="Arial" w:cs="Arial" w:eastAsia="Arial" w:hAnsi="Arial"/>
          <w:color w:val="000000"/>
          <w:sz w:val="22"/>
          <w:szCs w:val="22"/>
        </w:rPr>
        <w:t xml:space="preserve">Un algorithme simple basé sur : fréquence de connexion (baisse = danger), nombre de résas (stagnation = danger), tickets négatifs récents, paiement en retard. Score 0-100, alerte si &lt; 40.</w:t>
      </w:r>
    </w:p>
    <w:p>
      <w:pPr>
        <w:pStyle w:val="Heading2"/>
        <w:spacing w:after="200" w:before="240"/>
      </w:pPr>
      <w:r>
        <w:rPr>
          <w:rFonts w:ascii="Arial" w:cs="Arial" w:eastAsia="Arial" w:hAnsi="Arial"/>
          <w:b/>
          <w:bCs/>
          <w:color w:val="0D1829"/>
        </w:rPr>
        <w:t xml:space="preserve">3.4 White-label preview</w:t>
      </w:r>
    </w:p>
    <w:p>
      <w:pPr>
        <w:spacing w:after="160"/>
      </w:pPr>
      <w:r>
        <w:rPr>
          <w:rFonts w:ascii="Arial" w:cs="Arial" w:eastAsia="Arial" w:hAnsi="Arial"/>
          <w:color w:val="000000"/>
          <w:sz w:val="22"/>
          <w:szCs w:val="22"/>
        </w:rPr>
        <w:t xml:space="preserve">Prévisualiser le widget booking et la page menu tels que le client les verra, avec ses couleurs et son logo. Utile pendant les démos pour montrer "voilà ce que vos clients verront".</w:t>
      </w:r>
    </w:p>
    <w:p>
      <w:pPr>
        <w:pStyle w:val="Heading2"/>
        <w:spacing w:after="200" w:before="240"/>
      </w:pPr>
      <w:r>
        <w:rPr>
          <w:rFonts w:ascii="Arial" w:cs="Arial" w:eastAsia="Arial" w:hAnsi="Arial"/>
          <w:b/>
          <w:bCs/>
          <w:color w:val="0D1829"/>
        </w:rPr>
        <w:t xml:space="preserve">3.5 Broadcast multi-canal</w:t>
      </w:r>
    </w:p>
    <w:p>
      <w:pPr>
        <w:spacing w:after="160"/>
      </w:pPr>
      <w:r>
        <w:rPr>
          <w:rFonts w:ascii="Arial" w:cs="Arial" w:eastAsia="Arial" w:hAnsi="Arial"/>
          <w:color w:val="000000"/>
          <w:sz w:val="22"/>
          <w:szCs w:val="22"/>
        </w:rPr>
        <w:t xml:space="preserve">Envoyer un message à tous les clients ou un segment : notification in-app, email, et SMS. Pour annoncer une maintenance, une nouvelle feature, ou une offre spéciale.</w:t>
      </w:r>
    </w:p>
    <w:p>
      <w:pPr>
        <w:pStyle w:val="Heading2"/>
        <w:spacing w:after="200" w:before="240"/>
      </w:pPr>
      <w:r>
        <w:rPr>
          <w:rFonts w:ascii="Arial" w:cs="Arial" w:eastAsia="Arial" w:hAnsi="Arial"/>
          <w:b/>
          <w:bCs/>
          <w:color w:val="0D1829"/>
        </w:rPr>
        <w:t xml:space="preserve">3.6 Audit trail complet</w:t>
      </w:r>
    </w:p>
    <w:p>
      <w:pPr>
        <w:spacing w:after="160"/>
      </w:pPr>
      <w:r>
        <w:rPr>
          <w:rFonts w:ascii="Arial" w:cs="Arial" w:eastAsia="Arial" w:hAnsi="Arial"/>
          <w:color w:val="000000"/>
          <w:sz w:val="22"/>
          <w:szCs w:val="22"/>
        </w:rPr>
        <w:t xml:space="preserve">Chaque action dans le panel est loggée : qui a fait quoi, quand, depuis quelle IP. Export CSV. Indispensable pour la sécurité et la conformité RGPD/nLPD.</w:t>
      </w:r>
    </w:p>
    <w:p>
      <w:pPr>
        <w:pStyle w:val="Heading2"/>
        <w:spacing w:after="200" w:before="240"/>
      </w:pPr>
      <w:r>
        <w:rPr>
          <w:rFonts w:ascii="Arial" w:cs="Arial" w:eastAsia="Arial" w:hAnsi="Arial"/>
          <w:b/>
          <w:bCs/>
          <w:color w:val="0D1829"/>
        </w:rPr>
        <w:t xml:space="preserve">3.7 API Health &amp; Rate Limiting</w:t>
      </w:r>
    </w:p>
    <w:p>
      <w:pPr>
        <w:spacing w:after="160"/>
      </w:pPr>
      <w:r>
        <w:rPr>
          <w:rFonts w:ascii="Arial" w:cs="Arial" w:eastAsia="Arial" w:hAnsi="Arial"/>
          <w:color w:val="000000"/>
          <w:sz w:val="22"/>
          <w:szCs w:val="22"/>
        </w:rPr>
        <w:t xml:space="preserve">Dashboard technique montrant les appels API par client, les erreurs 4xx/5xx, les pics de charge. Permet d'identifier les clients qui abusent ou les endpoints problématiques.</w:t>
      </w:r>
    </w:p>
    <w:p>
      <w:pPr>
        <w:pStyle w:val="Heading2"/>
        <w:spacing w:after="200" w:before="240"/>
      </w:pPr>
      <w:r>
        <w:rPr>
          <w:rFonts w:ascii="Arial" w:cs="Arial" w:eastAsia="Arial" w:hAnsi="Arial"/>
          <w:b/>
          <w:bCs/>
          <w:color w:val="0D1829"/>
        </w:rPr>
        <w:t xml:space="preserve">3.8 Export "Mon restaurant" pour le client</w:t>
      </w:r>
    </w:p>
    <w:p>
      <w:pPr>
        <w:spacing w:after="160"/>
      </w:pPr>
      <w:r>
        <w:rPr>
          <w:rFonts w:ascii="Arial" w:cs="Arial" w:eastAsia="Arial" w:hAnsi="Arial"/>
          <w:color w:val="000000"/>
          <w:sz w:val="22"/>
          <w:szCs w:val="22"/>
        </w:rPr>
        <w:t xml:space="preserve">Générer un rapport PDF automatique pour chaque client : "Votre mois de mars avec R3STO" — résas, taux remplissage, no-shows évités, revenus estimés sauvés. Renforce la valeur perçue.</w:t>
      </w:r>
    </w:p>
    <w:p>
      <w:r>
        <w:br w:type="page"/>
      </w:r>
    </w:p>
    <w:p>
      <w:pPr>
        <w:pStyle w:val="Heading1"/>
        <w:spacing w:after="200" w:before="360"/>
      </w:pPr>
      <w:r>
        <w:rPr>
          <w:rFonts w:ascii="Arial" w:cs="Arial" w:eastAsia="Arial" w:hAnsi="Arial"/>
          <w:b/>
          <w:bCs/>
          <w:color w:val="0D1829"/>
        </w:rPr>
        <w:t xml:space="preserve">4. Roadmap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800"/>
        <w:gridCol w:w="2260"/>
      </w:tblGrid>
      <w:tr>
        <w:tc>
          <w:tcPr>
            <w:tcW w:type="dxa" w:w="6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35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80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260"/>
            <w:tcBorders>
              <w:top w:val="single" w:color="CCCCCC" w:sz="1"/>
              <w:left w:val="single" w:color="CCCCCC" w:sz="1"/>
              <w:bottom w:val="single" w:color="CCCCCC" w:sz="1"/>
              <w:right w:val="single" w:color="CCCCCC" w:sz="1"/>
            </w:tcBorders>
            <w:shd w:fill="0D1829" w:val="clear"/>
            <w:tcMar>
              <w:top w:type="dxa" w:w="80"/>
              <w:left w:type="dxa" w:w="120"/>
              <w:bottom w:type="dxa" w:w="80"/>
              <w:right w:type="dxa" w:w="120"/>
            </w:tcMar>
          </w:tcPr>
          <w:p>
            <w:r>
              <w:rPr>
                <w:rFonts w:ascii="Arial" w:cs="Arial" w:eastAsia="Arial" w:hAnsi="Arial"/>
                <w:b/>
                <w:bCs/>
                <w:color w:val="FFFFFF"/>
                <w:sz w:val="20"/>
                <w:szCs w:val="20"/>
              </w:rPr>
              <w:t xml:space="preserve">Délai</w:t>
            </w:r>
          </w:p>
        </w:tc>
      </w:tr>
      <w:tr>
        <w:tc>
          <w:tcPr>
            <w:tcW w:type="dxa" w:w="600"/>
            <w:tcBorders>
              <w:top w:val="single" w:color="CCCCCC" w:sz="1"/>
              <w:left w:val="single" w:color="CCCCCC" w:sz="1"/>
              <w:bottom w:val="single" w:color="CCCCCC" w:sz="1"/>
              <w:right w:val="single" w:color="CCCCCC" w:sz="1"/>
            </w:tcBorders>
            <w:shd w:fill="DC505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Fix login + restaurer panel complet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Critique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1 jour</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Fait ✅</w:t>
            </w:r>
          </w:p>
        </w:tc>
      </w:tr>
      <w:tr>
        <w:tc>
          <w:tcPr>
            <w:tcW w:type="dxa" w:w="600"/>
            <w:tcBorders>
              <w:top w:val="single" w:color="CCCCCC" w:sz="1"/>
              <w:left w:val="single" w:color="CCCCCC" w:sz="1"/>
              <w:bottom w:val="single" w:color="CCCCCC" w:sz="1"/>
              <w:right w:val="single" w:color="CCCCCC" w:sz="1"/>
            </w:tcBorders>
            <w:shd w:fill="DC505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CRM + Pipeline + Newsletter</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Critique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2-3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Fait ✅</w:t>
            </w:r>
          </w:p>
        </w:tc>
      </w:tr>
      <w:tr>
        <w:tc>
          <w:tcPr>
            <w:tcW w:type="dxa" w:w="600"/>
            <w:tcBorders>
              <w:top w:val="single" w:color="CCCCCC" w:sz="1"/>
              <w:left w:val="single" w:color="CCCCCC" w:sz="1"/>
              <w:bottom w:val="single" w:color="CCCCCC" w:sz="1"/>
              <w:right w:val="single" w:color="CCCCCC" w:sz="1"/>
            </w:tcBorders>
            <w:shd w:fill="DC505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P0</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Gestion accès démo</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Critique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1 jour</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Fait ✅</w:t>
            </w:r>
          </w:p>
        </w:tc>
      </w:tr>
      <w:tr>
        <w:tc>
          <w:tcPr>
            <w:tcW w:type="dxa" w:w="600"/>
            <w:tcBorders>
              <w:top w:val="single" w:color="CCCCCC" w:sz="1"/>
              <w:left w:val="single" w:color="CCCCCC" w:sz="1"/>
              <w:bottom w:val="single" w:color="CCCCCC" w:sz="1"/>
              <w:right w:val="single" w:color="CCCCCC" w:sz="1"/>
            </w:tcBorders>
            <w:shd w:fill="E8A53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Support tickets automatisé</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3-4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16</w:t>
            </w:r>
          </w:p>
        </w:tc>
      </w:tr>
      <w:tr>
        <w:tc>
          <w:tcPr>
            <w:tcW w:type="dxa" w:w="600"/>
            <w:tcBorders>
              <w:top w:val="single" w:color="CCCCCC" w:sz="1"/>
              <w:left w:val="single" w:color="CCCCCC" w:sz="1"/>
              <w:bottom w:val="single" w:color="CCCCCC" w:sz="1"/>
              <w:right w:val="single" w:color="CCCCCC" w:sz="1"/>
            </w:tcBorders>
            <w:shd w:fill="E8A53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Notes de frais &amp; scan reçus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3-4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16-17</w:t>
            </w:r>
          </w:p>
        </w:tc>
      </w:tr>
      <w:tr>
        <w:tc>
          <w:tcPr>
            <w:tcW w:type="dxa" w:w="600"/>
            <w:tcBorders>
              <w:top w:val="single" w:color="CCCCCC" w:sz="1"/>
              <w:left w:val="single" w:color="CCCCCC" w:sz="1"/>
              <w:bottom w:val="single" w:color="CCCCCC" w:sz="1"/>
              <w:right w:val="single" w:color="CCCCCC" w:sz="1"/>
            </w:tcBorders>
            <w:shd w:fill="E8A53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Version mobile responsive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17</w:t>
            </w:r>
          </w:p>
        </w:tc>
      </w:tr>
      <w:tr>
        <w:tc>
          <w:tcPr>
            <w:tcW w:type="dxa" w:w="600"/>
            <w:tcBorders>
              <w:top w:val="single" w:color="CCCCCC" w:sz="1"/>
              <w:left w:val="single" w:color="CCCCCC" w:sz="1"/>
              <w:bottom w:val="single" w:color="CCCCCC" w:sz="1"/>
              <w:right w:val="single" w:color="CCCCCC" w:sz="1"/>
            </w:tcBorders>
            <w:shd w:fill="E8A53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P1</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Rôles &amp; permissions équipe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Haute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2-3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17</w:t>
            </w:r>
          </w:p>
        </w:tc>
      </w:tr>
      <w:tr>
        <w:tc>
          <w:tcPr>
            <w:tcW w:type="dxa" w:w="600"/>
            <w:tcBorders>
              <w:top w:val="single" w:color="CCCCCC" w:sz="1"/>
              <w:left w:val="single" w:color="CCCCCC" w:sz="1"/>
              <w:bottom w:val="single" w:color="CCCCCC" w:sz="1"/>
              <w:right w:val="single" w:color="CCCCCC" w:sz="1"/>
            </w:tcBorders>
            <w:shd w:fill="4480D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Analytics client enrichi</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3-4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18</w:t>
            </w:r>
          </w:p>
        </w:tc>
      </w:tr>
      <w:tr>
        <w:tc>
          <w:tcPr>
            <w:tcW w:type="dxa" w:w="600"/>
            <w:tcBorders>
              <w:top w:val="single" w:color="CCCCCC" w:sz="1"/>
              <w:left w:val="single" w:color="CCCCCC" w:sz="1"/>
              <w:bottom w:val="single" w:color="CCCCCC" w:sz="1"/>
              <w:right w:val="single" w:color="CCCCCC" w:sz="1"/>
            </w:tcBorders>
            <w:shd w:fill="4480D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Shadow Mode</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1-2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18</w:t>
            </w:r>
          </w:p>
        </w:tc>
      </w:tr>
      <w:tr>
        <w:tc>
          <w:tcPr>
            <w:tcW w:type="dxa" w:w="600"/>
            <w:tcBorders>
              <w:top w:val="single" w:color="CCCCCC" w:sz="1"/>
              <w:left w:val="single" w:color="CCCCCC" w:sz="1"/>
              <w:bottom w:val="single" w:color="CCCCCC" w:sz="1"/>
              <w:right w:val="single" w:color="CCCCCC" w:sz="1"/>
            </w:tcBorders>
            <w:shd w:fill="4480D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Monitoring &amp; versions</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19</w:t>
            </w:r>
          </w:p>
        </w:tc>
      </w:tr>
      <w:tr>
        <w:tc>
          <w:tcPr>
            <w:tcW w:type="dxa" w:w="600"/>
            <w:tcBorders>
              <w:top w:val="single" w:color="CCCCCC" w:sz="1"/>
              <w:left w:val="single" w:color="CCCCCC" w:sz="1"/>
              <w:bottom w:val="single" w:color="CCCCCC" w:sz="1"/>
              <w:right w:val="single" w:color="CCCCCC" w:sz="1"/>
            </w:tcBorders>
            <w:shd w:fill="4480D8"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P2</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Onboarding automatisé</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Moyenne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2-3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19</w:t>
            </w:r>
          </w:p>
        </w:tc>
      </w:tr>
      <w:tr>
        <w:tc>
          <w:tcPr>
            <w:tcW w:type="dxa" w:w="600"/>
            <w:tcBorders>
              <w:top w:val="single" w:color="CCCCCC" w:sz="1"/>
              <w:left w:val="single" w:color="CCCCCC" w:sz="1"/>
              <w:bottom w:val="single" w:color="CCCCCC" w:sz="1"/>
              <w:right w:val="single" w:color="CCCCCC" w:sz="1"/>
            </w:tcBorders>
            <w:shd w:fill="6B82A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Scoring churn &amp; prédiction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Basse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2-3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20+</w:t>
            </w:r>
          </w:p>
        </w:tc>
      </w:tr>
      <w:tr>
        <w:tc>
          <w:tcPr>
            <w:tcW w:type="dxa" w:w="600"/>
            <w:tcBorders>
              <w:top w:val="single" w:color="CCCCCC" w:sz="1"/>
              <w:left w:val="single" w:color="CCCCCC" w:sz="1"/>
              <w:bottom w:val="single" w:color="CCCCCC" w:sz="1"/>
              <w:right w:val="single" w:color="CCCCCC" w:sz="1"/>
            </w:tcBorders>
            <w:shd w:fill="6B82A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Audit trail complet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Basse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20+</w:t>
            </w:r>
          </w:p>
        </w:tc>
      </w:tr>
      <w:tr>
        <w:tc>
          <w:tcPr>
            <w:tcW w:type="dxa" w:w="600"/>
            <w:tcBorders>
              <w:top w:val="single" w:color="CCCCCC" w:sz="1"/>
              <w:left w:val="single" w:color="CCCCCC" w:sz="1"/>
              <w:bottom w:val="single" w:color="CCCCCC" w:sz="1"/>
              <w:right w:val="single" w:color="CCCCCC" w:sz="1"/>
            </w:tcBorders>
            <w:shd w:fill="6B82A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P3</w:t>
            </w:r>
          </w:p>
        </w:tc>
        <w:tc>
          <w:tcPr>
            <w:tcW w:type="dxa" w:w="3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Export PDF rapport client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Basse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2 jours</w:t>
            </w:r>
          </w:p>
        </w:tc>
        <w:tc>
          <w:tcPr>
            <w:tcW w:type="dxa" w:w="22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000000"/>
                <w:sz w:val="20"/>
                <w:szCs w:val="20"/>
              </w:rPr>
              <w:t xml:space="preserve">Semaine 21+</w:t>
            </w:r>
          </w:p>
        </w:tc>
      </w:tr>
    </w:tbl>
    <w:p>
      <w:pPr>
        <w:spacing w:after="80"/>
      </w:pPr>
    </w:p>
    <w:p>
      <w:pPr>
        <w:spacing w:after="80"/>
      </w:pPr>
    </w:p>
    <w:p>
      <w:pPr>
        <w:spacing w:after="160"/>
      </w:pPr>
      <w:r>
        <w:rPr>
          <w:rFonts w:ascii="Arial" w:cs="Arial" w:eastAsia="Arial" w:hAnsi="Arial"/>
          <w:color w:val="000000"/>
          <w:sz w:val="22"/>
          <w:szCs w:val="22"/>
        </w:rPr>
        <w:t xml:space="preserve">Ce document sera mis à jour au fur et à mesure de l'implémentation. Chaque module terminé sera marqué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82A0"/>
        <w:sz w:val="16"/>
        <w:szCs w:val="16"/>
      </w:rPr>
      <w:t xml:space="preserve">Innoptim SA — Confidentiel — Page </w:t>
    </w:r>
    <w:r>
      <w:rPr>
        <w:rFonts w:ascii="Arial" w:cs="Arial" w:eastAsia="Arial" w:hAnsi="Arial"/>
        <w:color w:val="6B82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6B82A0"/>
        <w:sz w:val="16"/>
        <w:szCs w:val="16"/>
      </w:rPr>
      <w:t xml:space="preserve">R3STO Admin Panel — Vision v7.0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D1829"/>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4480D8"/>
      <w:sz w:val="28"/>
      <w:szCs w:val="28"/>
    </w:rPr>
  </w:style>
  <w:style w:type="paragraph" w:styleId="Heading3">
    <w:name w:val="Heading 3"/>
    <w:basedOn w:val="Normal"/>
    <w:next w:val="Normal"/>
    <w:qFormat/>
    <w:pPr>
      <w:spacing w:after="140" w:before="200"/>
      <w:outlineLvl w:val="2"/>
    </w:pPr>
    <w:rPr>
      <w:rFonts w:ascii="Arial" w:cs="Arial" w:eastAsia="Arial" w:hAnsi="Arial"/>
      <w:b/>
      <w:bCs/>
      <w:color w:val="0D18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2026-04-11T12:48:42.468Z</dcterms:created>
  <dcterms:modified xsi:type="dcterms:W3CDTF">2026-04-11T12:48:42.469Z</dcterms:modified>
</cp:coreProperties>
</file>

<file path=docProps/custom.xml><?xml version="1.0" encoding="utf-8"?>
<Properties xmlns="http://schemas.openxmlformats.org/officeDocument/2006/custom-properties" xmlns:vt="http://schemas.openxmlformats.org/officeDocument/2006/docPropsVTypes"/>
</file>