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H3 - Nose sweeps are not spatially enriched in odor-reached regions beyond occupancy</w:t>
      </w:r>
    </w:p>
    <w:p>
      <w:pPr>
        <w:jc w:val="left"/>
      </w:pPr>
      <w:r>
        <w:rPr>
          <w:b w:val="0"/>
          <w:i/>
        </w:rPr>
        <w:t>Nose-Sweeps &amp; Odor-Guided Search  |  Hypothesis 3 report</w:t>
      </w:r>
    </w:p>
    <w:p>
      <w:r>
        <w:rPr>
          <w:b/>
          <w:color w:val="B00000"/>
        </w:rPr>
        <w:t>VERDICT: H3 is NOT supported (null result). Nose sweeps track where the animal spends time (occupancy), not odor-reached regions specifically.</w:t>
      </w:r>
    </w:p>
    <w:p>
      <w:pPr>
        <w:pStyle w:val="Heading1"/>
      </w:pPr>
      <w:r>
        <w:t>1. Goal and hypotheses</w:t>
      </w:r>
    </w:p>
    <w:p>
      <w:r>
        <w:rPr>
          <w:b w:val="0"/>
          <w:i w:val="0"/>
        </w:rPr>
        <w:t>H3 asks whether nose sweeps are spatially enriched in odor-reached regions of the arena beyond what the animal's occupancy alone would predict. If sweeps are an odor-guided search behavior, they should concentrate in bins the odor plume has reached, over and above the time the animal spends there.</w:t>
      </w:r>
    </w:p>
    <w:p>
      <w:r>
        <w:rPr>
          <w:b/>
          <w:i w:val="0"/>
        </w:rPr>
        <w:t>Hypotheses (direction reported before significance; nulls headlined):</w:t>
      </w:r>
    </w:p>
    <w:p>
      <w:pPr>
        <w:pStyle w:val="ListBullet"/>
      </w:pPr>
      <w:r>
        <w:t>H3 (alternative): f_sweep &gt; f_occ - the fraction of sweeps landing in odor-reached bins exceeds the fraction of all kept head frames in those bins (spatial enrichment beyond occupancy).</w:t>
      </w:r>
    </w:p>
    <w:p>
      <w:pPr>
        <w:pStyle w:val="ListBullet"/>
      </w:pPr>
      <w:r>
        <w:t>H0 (null): f_sweep = f_occ - sweeps are distributed across odor-reached bins in proportion to occupancy (no enrichment).</w:t>
      </w:r>
    </w:p>
    <w:p>
      <w:pPr>
        <w:pStyle w:val="Heading1"/>
      </w:pPr>
      <w:r>
        <w:t>2. Methods</w:t>
      </w:r>
    </w:p>
    <w:p>
      <w:r>
        <w:rPr>
          <w:b/>
          <w:i w:val="0"/>
        </w:rPr>
        <w:t>Pipeline and library.</w:t>
      </w:r>
    </w:p>
    <w:p>
      <w:r>
        <w:rPr>
          <w:b w:val="0"/>
          <w:i w:val="0"/>
        </w:rPr>
        <w:t>All quantities were computed on the head clock via the accessor and the shared library reactions_common (which imports plume_common), reusing the advancing-reference de-jump cleaning, head-clock interpolation, and velocity/R machinery. Version tag reactions_common/1.0. Interpreter: the project virtual environment python (vras). Random seed 1234 throughout. Results object created 2026-08-08T19:35:19Z.</w:t>
      </w:r>
    </w:p>
    <w:p>
      <w:r>
        <w:rPr>
          <w:b/>
          <w:i w:val="0"/>
        </w:rPr>
        <w:t>Odor-reached definition (D9).</w:t>
      </w:r>
    </w:p>
    <w:p>
      <w:r>
        <w:rPr>
          <w:b w:val="0"/>
          <w:i w:val="0"/>
        </w:rPr>
        <w:t>A bin is 'odor-reached' if, in the reused per-location odor field (Plume locations/data/odor_fields.h5, read-only), that bin has a valid distinct-trial count &gt;= 3 AND a maximum field value &gt; 0.001 (the odor-field cutoff). The cutoff sits above the deconvolution noise floor (~0.0004); mapped-bin ethanol is above the noise floor, so 'odor-reached' bins reflect real signal rather than noise.</w:t>
      </w:r>
    </w:p>
    <w:p>
      <w:r>
        <w:rPr>
          <w:b/>
          <w:i w:val="0"/>
        </w:rPr>
        <w:t>Per-trial statistics.</w:t>
      </w:r>
    </w:p>
    <w:p>
      <w:pPr>
        <w:pStyle w:val="ListBullet"/>
      </w:pPr>
      <w:r>
        <w:t>f_sweep = fraction of a trial's detected sweep peaks that fall in odor-reached bins.</w:t>
      </w:r>
    </w:p>
    <w:p>
      <w:pPr>
        <w:pStyle w:val="ListBullet"/>
      </w:pPr>
      <w:r>
        <w:t>f_occ = fraction of all kept head frames (occupancy) in that trial that fall in odor-reached bins.</w:t>
      </w:r>
    </w:p>
    <w:p>
      <w:pPr>
        <w:pStyle w:val="ListBullet"/>
      </w:pPr>
      <w:r>
        <w:t>Within-trial permutation null: draw n_sweeps random frame times (2000 draws per trial, seed 1234); the per-trial statistic is f_sweep - mean(null).</w:t>
      </w:r>
    </w:p>
    <w:p>
      <w:r>
        <w:rPr>
          <w:b/>
          <w:i w:val="0"/>
        </w:rPr>
        <w:t>Inference.</w:t>
      </w:r>
    </w:p>
    <w:p>
      <w:r>
        <w:rPr>
          <w:b w:val="0"/>
          <w:i w:val="0"/>
        </w:rPr>
        <w:t>Unit of analysis = trial. Pooled sample = Loc1-6, n = 105 trials (of 114 processed; anotherLoc analysed separately and excluded, D10). Two paired/one-sided Wilcoxon signed-rank tests: (i) f_sweep &gt; f_occ, and (ii) f_sweep - mean(null) &gt; 0. Per-test statistics; no family-wise correction across H1-H3.</w:t>
      </w:r>
    </w:p>
    <w:p>
      <w:pPr>
        <w:pStyle w:val="Heading1"/>
      </w:pPr>
      <w:r>
        <w:t>3. Results</w:t>
      </w:r>
    </w:p>
    <w:p>
      <w:r>
        <w:rPr>
          <w:b w:val="0"/>
          <w:i w:val="0"/>
        </w:rPr>
        <w:t>H3 is not supported. Across the 105 pooled trials, the median fraction of sweeps in odor-reached bins (f_sweep = 0.336) is essentially equal to - and in fact slightly below - the median occupancy fraction in those bins (f_occ = 0.349). The direction of the effect is therefore against enrichment.</w:t>
      </w:r>
    </w:p>
    <w:p>
      <w:r>
        <w:rPr>
          <w:b w:val="0"/>
          <w:i w:val="0"/>
        </w:rPr>
        <w:t>The one-sided Wilcoxon test for enrichment beyond occupancy (f_sweep &gt; f_occ) is not significant: W = 3107.0, p = 0.150. The complementary test against the within-trial permutation null (f_sweep - mean(null) &gt; 0) is likewise not significant: W = 3123.0, p = 0.138.</w:t>
      </w:r>
    </w:p>
    <w:p>
      <w:r>
        <w:rPr>
          <w:b w:val="0"/>
          <w:i w:val="0"/>
        </w:rPr>
        <w:t>Only 0.543 of trials (54.3%) show f_sweep exceeding their occupancy-matched expectation - close to the ~50% expected by chance. Taken together: sweeps land in odor-reached bins about as often as the animal simply happens to be there. Sweeps track occupancy, not odor-reached regions specifically.</w:t>
      </w:r>
    </w:p>
    <w:p>
      <w:r>
        <w:rPr>
          <w:b/>
          <w:i w:val="0"/>
        </w:rPr>
        <w:t>Summary of H3 statistics (injected from stats.json):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Median f_sweep (sweeps in odor-reached bins)</w:t>
            </w:r>
          </w:p>
        </w:tc>
        <w:tc>
          <w:tcPr>
            <w:tcW w:type="dxa" w:w="4320"/>
          </w:tcPr>
          <w:p>
            <w:r>
              <w:t>0.336</w:t>
            </w:r>
          </w:p>
        </w:tc>
      </w:tr>
      <w:tr>
        <w:tc>
          <w:tcPr>
            <w:tcW w:type="dxa" w:w="4320"/>
          </w:tcPr>
          <w:p>
            <w:r>
              <w:t>Median f_occ (occupancy in odor-reached bins)</w:t>
            </w:r>
          </w:p>
        </w:tc>
        <w:tc>
          <w:tcPr>
            <w:tcW w:type="dxa" w:w="4320"/>
          </w:tcPr>
          <w:p>
            <w:r>
              <w:t>0.349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f_sweep &lt; f_occ (against enrichment)</w:t>
            </w:r>
          </w:p>
        </w:tc>
      </w:tr>
      <w:tr>
        <w:tc>
          <w:tcPr>
            <w:tcW w:type="dxa" w:w="4320"/>
          </w:tcPr>
          <w:p>
            <w:r>
              <w:t>Wilcoxon f_sweep &gt; f_occ: statistic</w:t>
            </w:r>
          </w:p>
        </w:tc>
        <w:tc>
          <w:tcPr>
            <w:tcW w:type="dxa" w:w="4320"/>
          </w:tcPr>
          <w:p>
            <w:r>
              <w:t>3107.0</w:t>
            </w:r>
          </w:p>
        </w:tc>
      </w:tr>
      <w:tr>
        <w:tc>
          <w:tcPr>
            <w:tcW w:type="dxa" w:w="4320"/>
          </w:tcPr>
          <w:p>
            <w:r>
              <w:t>Wilcoxon f_sweep &gt; f_occ: p-value</w:t>
            </w:r>
          </w:p>
        </w:tc>
        <w:tc>
          <w:tcPr>
            <w:tcW w:type="dxa" w:w="4320"/>
          </w:tcPr>
          <w:p>
            <w:r>
              <w:t>0.150</w:t>
            </w:r>
          </w:p>
        </w:tc>
      </w:tr>
      <w:tr>
        <w:tc>
          <w:tcPr>
            <w:tcW w:type="dxa" w:w="4320"/>
          </w:tcPr>
          <w:p>
            <w:r>
              <w:t>Wilcoxon f_sweep - mean(null) &gt; 0: statistic</w:t>
            </w:r>
          </w:p>
        </w:tc>
        <w:tc>
          <w:tcPr>
            <w:tcW w:type="dxa" w:w="4320"/>
          </w:tcPr>
          <w:p>
            <w:r>
              <w:t>3123.0</w:t>
            </w:r>
          </w:p>
        </w:tc>
      </w:tr>
      <w:tr>
        <w:tc>
          <w:tcPr>
            <w:tcW w:type="dxa" w:w="4320"/>
          </w:tcPr>
          <w:p>
            <w:r>
              <w:t>Wilcoxon f_sweep - mean(null) &gt; 0: p-value</w:t>
            </w:r>
          </w:p>
        </w:tc>
        <w:tc>
          <w:tcPr>
            <w:tcW w:type="dxa" w:w="4320"/>
          </w:tcPr>
          <w:p>
            <w:r>
              <w:t>0.138</w:t>
            </w:r>
          </w:p>
        </w:tc>
      </w:tr>
      <w:tr>
        <w:tc>
          <w:tcPr>
            <w:tcW w:type="dxa" w:w="4320"/>
          </w:tcPr>
          <w:p>
            <w:r>
              <w:t>Fraction of trials enriched</w:t>
            </w:r>
          </w:p>
        </w:tc>
        <w:tc>
          <w:tcPr>
            <w:tcW w:type="dxa" w:w="4320"/>
          </w:tcPr>
          <w:p>
            <w:r>
              <w:t>0.543</w:t>
            </w:r>
          </w:p>
        </w:tc>
      </w:tr>
      <w:tr>
        <w:tc>
          <w:tcPr>
            <w:tcW w:type="dxa" w:w="4320"/>
          </w:tcPr>
          <w:p>
            <w:r>
              <w:t>Odor-field cutoff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Permutation draws / trial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Unit of analysis / n</w:t>
            </w:r>
          </w:p>
        </w:tc>
        <w:tc>
          <w:tcPr>
            <w:tcW w:type="dxa" w:w="4320"/>
          </w:tcPr>
          <w:p>
            <w:r>
              <w:t>trial / 105 (pooled Loc1-6)</w:t>
            </w:r>
          </w:p>
        </w:tc>
      </w:tr>
    </w:tbl>
    <w:p/>
    <w:p>
      <w:r>
        <w:rPr>
          <w:b/>
          <w:i w:val="0"/>
        </w:rPr>
        <w:t>Figure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988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example_trajectory_and_time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88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 (illustrative for H3). Example trial with the highest pooled sweep rate: 11-23-2019-1-52 PM-Mohammad-204_Trial3_Loc3.avi.dat (Loc3, trial index 37; sweep rate 2.120/s, 200 sweeps). (A) Center-of-mass (body) trajectory within the arena box [0,580] x [0,280] px, equal aspect, colored by R = v_nose/v_com; the red x marks the odor source endpoint. (B) Two stacked time series on the head clock: (i) baseline-subtracted ethanol (a.u.) and (ii) R(t), with markers at the detected sweep-peak times (identical event times in both panels). This single-trial example is illustrative only; the H3 verdict rests on the pooled statistics above, which do not support enrichment.</w:t>
      </w:r>
    </w:p>
    <w:p>
      <w:pPr>
        <w:pStyle w:val="Heading1"/>
      </w:pPr>
      <w:r>
        <w:t>4. Caveats</w:t>
      </w:r>
    </w:p>
    <w:p>
      <w:pPr>
        <w:pStyle w:val="ListBullet"/>
      </w:pPr>
      <w:r>
        <w:t>Sweeps track occupancy. The near-identity of f_sweep and f_occ (with f_sweep marginally lower) indicates sweeps are distributed like time spent, not preferentially in odor-reached bins. This is the honest, direction-first reading: the point estimate favors the null.</w:t>
      </w:r>
    </w:p>
    <w:p>
      <w:pPr>
        <w:pStyle w:val="ListBullet"/>
      </w:pPr>
      <w:r>
        <w:t>Reused odor field. Odor-reached bins come from a per-location odor field aggregated across trials (reused from the Plume-locations analysis), not a per-trial plume map; this smooths over trial-to-trial plume variability.</w:t>
      </w:r>
    </w:p>
    <w:p>
      <w:pPr>
        <w:pStyle w:val="ListBullet"/>
      </w:pPr>
      <w:r>
        <w:t>Single cohort / infrared / pixels. One imaging cohort, infrared tracking, spatial units in pixels; no cross-cohort replication.</w:t>
      </w:r>
    </w:p>
    <w:p>
      <w:pPr>
        <w:pStyle w:val="ListBullet"/>
      </w:pPr>
      <w:r>
        <w:t>Direction before significance. Even setting aside the non-significant p-values (p = 0.150 and p = 0.138), the effect direction and the near-chance enriched-trial fraction (0.543) argue against H3 on their own.</w:t>
      </w:r>
    </w:p>
    <w:p>
      <w:pPr>
        <w:pStyle w:val="ListBullet"/>
      </w:pPr>
      <w:r>
        <w:t>Detector threshold. Sweep detection is threshold-dependent and many detected sweeps are routine nose motion; the odor-field cutoff (0.001) is above the deconvolution noise floor (~0.0004), so mapped-bin ethanol reflects real signal.</w:t>
      </w:r>
    </w:p>
    <w:p>
      <w:pPr>
        <w:pStyle w:val="Heading1"/>
      </w:pPr>
      <w:r>
        <w:t>5. Reproducibility</w:t>
      </w:r>
    </w:p>
    <w:p>
      <w:r>
        <w:rPr>
          <w:b w:val="0"/>
          <w:i w:val="0"/>
        </w:rPr>
        <w:t>All numbers above are injected from the saved results object; nothing was recomputed or hand-typed in this report.</w:t>
      </w:r>
    </w:p>
    <w:p>
      <w:r>
        <w:rPr>
          <w:b/>
          <w:i w:val="0"/>
        </w:rPr>
        <w:t>Result files:</w:t>
      </w:r>
    </w:p>
    <w:p>
      <w:pPr>
        <w:pStyle w:val="ListBullet"/>
      </w:pPr>
      <w:r>
        <w:t>data\stats.json  (H3 block, F3_example, meta)</w:t>
      </w:r>
    </w:p>
    <w:p>
      <w:pPr>
        <w:pStyle w:val="ListBullet"/>
      </w:pPr>
      <w:r>
        <w:t>data\sweeps.h5  (/trials/&lt;idx&gt; per-frame arrays; /sweeps per-sweep table)</w:t>
      </w:r>
    </w:p>
    <w:p>
      <w:pPr>
        <w:pStyle w:val="ListBullet"/>
      </w:pPr>
      <w:r>
        <w:t>reports\figures\F3_example_trajectory_and_timeseries.{png,pdf,txt}</w:t>
      </w:r>
    </w:p>
    <w:p>
      <w:r>
        <w:rPr>
          <w:b/>
          <w:i w:val="0"/>
        </w:rPr>
        <w:t>Regenerate the figure and this report (project interpreter; headless Agg):</w:t>
      </w:r>
    </w:p>
    <w:p>
      <w:r>
        <w:rPr>
          <w:rFonts w:ascii="Consolas" w:hAnsi="Consolas"/>
          <w:sz w:val="18"/>
        </w:rPr>
        <w:t>"C:/Projects/Repos/Agentic Research/Research Setup/vras/Scripts/python.exe" code\make_F3.py</w:t>
        <w:br/>
        <w:t>"C:/Projects/Repos/Agentic Research/Research Setup/vras/Scripts/python.exe" code\make_H3_report.py</w:t>
      </w:r>
    </w:p>
    <w:p>
      <w:r>
        <w:rPr>
          <w:b w:val="0"/>
          <w:i/>
          <w:sz w:val="18"/>
        </w:rPr>
        <w:t>Seed 1234; permutation draws 2000; pooled n = 105 (Loc1-6); library reactions_common/1.0; results created 2026-08-08T19:35:19Z.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