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rFonts w:ascii="Calibri" w:cs="Calibri" w:eastAsia="Calibri" w:hAnsi="Calibri"/>
          <w:b/>
          <w:bCs/>
          <w:color w:val="2E5A88"/>
          <w:sz w:val="50"/>
          <w:szCs w:val="50"/>
        </w:rPr>
        <w:t xml:space="preserve">Mouse Arena Data Console</w:t>
      </w:r>
    </w:p>
    <w:p>
      <w:pPr>
        <w:spacing w:after="0" w:before="40"/>
      </w:pPr>
      <w:r>
        <w:rPr>
          <w:rFonts w:ascii="Calibri" w:cs="Calibri" w:eastAsia="Calibri" w:hAnsi="Calibri"/>
          <w:b/>
          <w:bCs/>
          <w:color w:val="1F2A44"/>
          <w:sz w:val="34"/>
          <w:szCs w:val="34"/>
        </w:rPr>
        <w:t xml:space="preserve">User Guide</w:t>
      </w:r>
    </w:p>
    <w:p>
      <w:pPr>
        <w:pBdr>
          <w:top w:val="single" w:color="2E5A88" w:sz="8" w:space="6"/>
        </w:pBdr>
        <w:spacing w:after="0" w:before="160"/>
      </w:pPr>
      <w:r>
        <w:rPr>
          <w:rFonts w:ascii="Calibri" w:cs="Calibri" w:eastAsia="Calibri" w:hAnsi="Calibri"/>
          <w:i/>
          <w:iCs/>
          <w:color w:val="595959"/>
          <w:sz w:val="23"/>
          <w:szCs w:val="23"/>
        </w:rPr>
        <w:t xml:space="preserve">Install, launch, and read the interactive viewer for the Mouse Arena aggregate</w:t>
      </w:r>
    </w:p>
    <w:p>
      <w:pPr>
        <w:spacing w:after="0" w:before="220"/>
      </w:pPr>
      <w:r>
        <w:rPr>
          <w:rFonts w:ascii="Calibri" w:cs="Calibri" w:eastAsia="Calibri" w:hAnsi="Calibri"/>
          <w:color w:val="595959"/>
          <w:sz w:val="21"/>
          <w:szCs w:val="21"/>
        </w:rPr>
        <w:t xml:space="preserve">Gire Lab  ·  Mouse Arena  ·  Olfactory Research</w:t>
      </w:r>
    </w:p>
    <w:p>
      <w:pPr>
        <w:spacing w:after="0" w:before="40"/>
      </w:pPr>
      <w:r>
        <w:rPr>
          <w:rFonts w:ascii="Calibri" w:cs="Calibri" w:eastAsia="Calibri" w:hAnsi="Calibri"/>
          <w:color w:val="595959"/>
          <w:sz w:val="18"/>
          <w:szCs w:val="18"/>
        </w:rPr>
        <w:t xml:space="preserve">Console v0.1  ·  Reference: Tariq et al. (2021), eNeuro 8(1) ENEURO.0285-20.2020</w:t>
      </w:r>
    </w:p>
    <w:p>
      <w:r>
        <w:br w:type="page"/>
      </w:r>
    </w:p>
    <w:p>
      <w:pPr>
        <w:pStyle w:val="Heading1"/>
        <w:keepNext/>
        <w:spacing w:after="130" w:before="280"/>
      </w:pPr>
      <w:r>
        <w:rPr>
          <w:rFonts w:ascii="Calibri" w:cs="Calibri" w:eastAsia="Calibri" w:hAnsi="Calibri"/>
          <w:b/>
          <w:bCs/>
          <w:color w:val="2E5A88"/>
          <w:sz w:val="28"/>
          <w:szCs w:val="28"/>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keepNext/>
        <w:spacing w:after="130" w:before="280"/>
      </w:pPr>
      <w:r>
        <w:rPr>
          <w:rFonts w:ascii="Calibri" w:cs="Calibri" w:eastAsia="Calibri" w:hAnsi="Calibri"/>
          <w:b/>
          <w:bCs/>
          <w:color w:val="2E5A88"/>
          <w:sz w:val="28"/>
          <w:szCs w:val="28"/>
        </w:rPr>
        <w:t xml:space="preserve">1.  What the console is</w:t>
      </w:r>
    </w:p>
    <w:p>
      <w:pPr>
        <w:spacing w:after="120" w:before="0" w:line="264"/>
      </w:pPr>
      <w:r>
        <w:rPr>
          <w:rFonts w:ascii="Calibri" w:cs="Calibri" w:eastAsia="Calibri" w:hAnsi="Calibri"/>
          <w:b w:val="false"/>
          <w:bCs w:val="false"/>
          <w:color w:val="1F2A44"/>
          <w:sz w:val="21"/>
          <w:szCs w:val="21"/>
        </w:rPr>
        <w:t xml:space="preserve">The Mouse Arena Data Console is an interactive viewer for the Mouse Arena aggregate (</w:t>
      </w:r>
      <w:r>
        <w:rPr>
          <w:rFonts w:ascii="Consolas" w:cs="Consolas" w:eastAsia="Consolas" w:hAnsi="Consolas"/>
          <w:b w:val="false"/>
          <w:bCs w:val="false"/>
          <w:color w:val="1A3A5A"/>
          <w:sz w:val="21"/>
          <w:szCs w:val="21"/>
        </w:rPr>
        <w:t xml:space="preserve">Mouse Arena Aggregate Data.h5</w:t>
      </w:r>
      <w:r>
        <w:rPr>
          <w:rFonts w:ascii="Calibri" w:cs="Calibri" w:eastAsia="Calibri" w:hAnsi="Calibri"/>
          <w:b w:val="false"/>
          <w:bCs w:val="false"/>
          <w:color w:val="1F2A44"/>
          <w:sz w:val="21"/>
          <w:szCs w:val="21"/>
        </w:rPr>
        <w:t xml:space="preserve">). It shows the freely-behaving navigation trials from Tariq et al. (Figs 7–8): the mouse's head trajectory over the arena, overlaid with ethanol-contact dots coloured by plume concentration (jet colormap), the single target odor-port location as a red circle, and — in a panel below the arena — the ethanol sensor time series with the alpha-threshold drawn as a dashed red line.</w:t>
      </w:r>
    </w:p>
    <w:p>
      <w:pPr>
        <w:spacing w:after="120" w:before="0" w:line="264"/>
      </w:pPr>
      <w:r>
        <w:rPr>
          <w:rFonts w:ascii="Calibri" w:cs="Calibri" w:eastAsia="Calibri" w:hAnsi="Calibri"/>
          <w:b w:val="false"/>
          <w:bCs w:val="false"/>
          <w:color w:val="1F2A44"/>
          <w:sz w:val="21"/>
          <w:szCs w:val="21"/>
        </w:rPr>
        <w:t xml:space="preserve">It is the Mouse Arena analogue of the Rat Arena Data Console, and reads the aggregate only through the read-only accessor </w:t>
      </w:r>
      <w:r>
        <w:rPr>
          <w:rFonts w:ascii="Consolas" w:cs="Consolas" w:eastAsia="Consolas" w:hAnsi="Consolas"/>
          <w:b w:val="false"/>
          <w:bCs w:val="false"/>
          <w:color w:val="1A3A5A"/>
          <w:sz w:val="21"/>
          <w:szCs w:val="21"/>
        </w:rPr>
        <w:t xml:space="preserve">mouse_arena_aggregate_io.py</w:t>
      </w:r>
      <w:r>
        <w:rPr>
          <w:rFonts w:ascii="Calibri" w:cs="Calibri" w:eastAsia="Calibri" w:hAnsi="Calibri"/>
          <w:b w:val="false"/>
          <w:bCs w:val="false"/>
          <w:color w:val="1F2A44"/>
          <w:sz w:val="21"/>
          <w:szCs w:val="21"/>
        </w:rPr>
        <w:t xml:space="preserve">; it never parses the HDF5 by hand. Unlike the Rat Arena data there is no DLC and no pellets, and selection is by illumination (IR status), recording date, and target end location rather than by animal group.</w:t>
      </w:r>
    </w:p>
    <w:p>
      <w:pPr>
        <w:pStyle w:val="Heading1"/>
        <w:keepNext/>
        <w:spacing w:after="130" w:before="280"/>
      </w:pPr>
      <w:r>
        <w:rPr>
          <w:rFonts w:ascii="Calibri" w:cs="Calibri" w:eastAsia="Calibri" w:hAnsi="Calibri"/>
          <w:b/>
          <w:bCs/>
          <w:color w:val="2E5A88"/>
          <w:sz w:val="28"/>
          <w:szCs w:val="28"/>
        </w:rPr>
        <w:t xml:space="preserve">2.  Requirements and installation</w:t>
      </w:r>
    </w:p>
    <w:p>
      <w:pPr>
        <w:spacing w:after="120" w:before="0" w:line="264"/>
      </w:pPr>
      <w:r>
        <w:rPr>
          <w:rFonts w:ascii="Calibri" w:cs="Calibri" w:eastAsia="Calibri" w:hAnsi="Calibri"/>
          <w:b w:val="false"/>
          <w:bCs w:val="false"/>
          <w:color w:val="1F2A44"/>
          <w:sz w:val="21"/>
          <w:szCs w:val="21"/>
        </w:rPr>
        <w:t xml:space="preserve">The console is a PySide6 + matplotlib desktop app. It runs from a dedicated </w:t>
      </w:r>
      <w:r>
        <w:rPr>
          <w:rFonts w:ascii="Calibri" w:cs="Calibri" w:eastAsia="Calibri" w:hAnsi="Calibri"/>
          <w:b/>
          <w:bCs/>
          <w:color w:val="1F2A44"/>
          <w:sz w:val="21"/>
          <w:szCs w:val="21"/>
        </w:rPr>
        <w:t xml:space="preserve">conda-forge</w:t>
      </w:r>
      <w:r>
        <w:rPr>
          <w:rFonts w:ascii="Calibri" w:cs="Calibri" w:eastAsia="Calibri" w:hAnsi="Calibri"/>
          <w:b w:val="false"/>
          <w:bCs w:val="false"/>
          <w:color w:val="1F2A44"/>
          <w:sz w:val="21"/>
          <w:szCs w:val="21"/>
        </w:rPr>
        <w:t xml:space="preserve"> environment named </w:t>
      </w:r>
      <w:r>
        <w:rPr>
          <w:rFonts w:ascii="Consolas" w:cs="Consolas" w:eastAsia="Consolas" w:hAnsi="Consolas"/>
          <w:b w:val="false"/>
          <w:bCs w:val="false"/>
          <w:color w:val="1A3A5A"/>
          <w:sz w:val="21"/>
          <w:szCs w:val="21"/>
        </w:rPr>
        <w:t xml:space="preserve">ma-console</w:t>
      </w:r>
      <w:r>
        <w:rPr>
          <w:rFonts w:ascii="Calibri" w:cs="Calibri" w:eastAsia="Calibri" w:hAnsi="Calibri"/>
          <w:b w:val="false"/>
          <w:bCs w:val="false"/>
          <w:color w:val="1F2A44"/>
          <w:sz w:val="21"/>
          <w:szCs w:val="21"/>
        </w:rPr>
        <w:t xml:space="preserve">, which carries a self-consistent Qt6 / ICU / runtime stack. (Installing PySide6 with pip into the </w:t>
      </w:r>
      <w:r>
        <w:rPr>
          <w:rFonts w:ascii="Consolas" w:cs="Consolas" w:eastAsia="Consolas" w:hAnsi="Consolas"/>
          <w:b w:val="false"/>
          <w:bCs w:val="false"/>
          <w:color w:val="1A3A5A"/>
          <w:sz w:val="21"/>
          <w:szCs w:val="21"/>
        </w:rPr>
        <w:t xml:space="preserve">vras</w:t>
      </w:r>
      <w:r>
        <w:rPr>
          <w:rFonts w:ascii="Calibri" w:cs="Calibri" w:eastAsia="Calibri" w:hAnsi="Calibri"/>
          <w:b w:val="false"/>
          <w:bCs w:val="false"/>
          <w:color w:val="1F2A44"/>
          <w:sz w:val="21"/>
          <w:szCs w:val="21"/>
        </w:rPr>
        <w:t xml:space="preserve"> venv did not work on this machine: </w:t>
      </w:r>
      <w:r>
        <w:rPr>
          <w:rFonts w:ascii="Consolas" w:cs="Consolas" w:eastAsia="Consolas" w:hAnsi="Consolas"/>
          <w:b w:val="false"/>
          <w:bCs w:val="false"/>
          <w:color w:val="1A3A5A"/>
          <w:sz w:val="21"/>
          <w:szCs w:val="21"/>
        </w:rPr>
        <w:t xml:space="preserve">vras</w:t>
      </w:r>
      <w:r>
        <w:rPr>
          <w:rFonts w:ascii="Calibri" w:cs="Calibri" w:eastAsia="Calibri" w:hAnsi="Calibri"/>
          <w:b w:val="false"/>
          <w:bCs w:val="false"/>
          <w:color w:val="1F2A44"/>
          <w:sz w:val="21"/>
          <w:szCs w:val="21"/>
        </w:rPr>
        <w:t xml:space="preserve"> sits on top of Anaconda's Python, and Anaconda injects its own Qt6/ICU into the process, colliding with pip's PySide6 and giving </w:t>
      </w:r>
      <w:r>
        <w:rPr>
          <w:rFonts w:ascii="Consolas" w:cs="Consolas" w:eastAsia="Consolas" w:hAnsi="Consolas"/>
          <w:b w:val="false"/>
          <w:bCs w:val="false"/>
          <w:color w:val="1A3A5A"/>
          <w:sz w:val="21"/>
          <w:szCs w:val="21"/>
        </w:rPr>
        <w:t xml:space="preserve">ImportError: DLL load failed while importing QtWidgets</w:t>
      </w:r>
      <w:r>
        <w:rPr>
          <w:rFonts w:ascii="Calibri" w:cs="Calibri" w:eastAsia="Calibri" w:hAnsi="Calibri"/>
          <w:b w:val="false"/>
          <w:bCs w:val="false"/>
          <w:color w:val="1F2A44"/>
          <w:sz w:val="21"/>
          <w:szCs w:val="21"/>
        </w:rPr>
        <w:t xml:space="preserve">. A conda-forge env avoids this because conda builds and loads a matching Qt/ICU set.) You only need to create the env once; </w:t>
      </w:r>
      <w:r>
        <w:rPr>
          <w:rFonts w:ascii="Consolas" w:cs="Consolas" w:eastAsia="Consolas" w:hAnsi="Consolas"/>
          <w:b w:val="false"/>
          <w:bCs w:val="false"/>
          <w:color w:val="1A3A5A"/>
          <w:sz w:val="21"/>
          <w:szCs w:val="21"/>
        </w:rPr>
        <w:t xml:space="preserve">vras</w:t>
      </w:r>
      <w:r>
        <w:rPr>
          <w:rFonts w:ascii="Calibri" w:cs="Calibri" w:eastAsia="Calibri" w:hAnsi="Calibri"/>
          <w:b w:val="false"/>
          <w:bCs w:val="false"/>
          <w:color w:val="1F2A44"/>
          <w:sz w:val="21"/>
          <w:szCs w:val="21"/>
        </w:rPr>
        <w:t xml:space="preserve"> is untouched and still used for the analysis pipeline.</w:t>
      </w:r>
    </w:p>
    <w:p>
      <w:pPr>
        <w:pStyle w:val="Heading2"/>
        <w:keepNext/>
        <w:spacing w:after="90" w:before="200"/>
      </w:pPr>
      <w:r>
        <w:rPr>
          <w:rFonts w:ascii="Calibri" w:cs="Calibri" w:eastAsia="Calibri" w:hAnsi="Calibri"/>
          <w:b/>
          <w:bCs/>
          <w:color w:val="1F2A44"/>
          <w:sz w:val="23"/>
          <w:szCs w:val="23"/>
        </w:rPr>
        <w:t xml:space="preserve">2.1  Packages</w:t>
      </w:r>
    </w:p>
    <w:tbl>
      <w:tblPr>
        <w:tblW w:type="dxa" w:w="9360"/>
        <w:tblBorders>
          <w:top w:val="single" w:color="BFC7D2" w:sz="4"/>
          <w:left w:val="single" w:color="BFC7D2" w:sz="4"/>
          <w:bottom w:val="single" w:color="BFC7D2" w:sz="4"/>
          <w:right w:val="single" w:color="BFC7D2" w:sz="4"/>
          <w:insideH w:val="single" w:color="BFC7D2" w:sz="4"/>
          <w:insideV w:val="single" w:color="BFC7D2" w:sz="4"/>
        </w:tblBorders>
      </w:tblPr>
      <w:tblGrid>
        <w:gridCol w:w="1500"/>
        <w:gridCol w:w="4600"/>
        <w:gridCol w:w="1000"/>
        <w:gridCol w:w="2260"/>
      </w:tblGrid>
      <w:tr>
        <w:trPr>
          <w:tblHeader/>
        </w:trPr>
        <w:tc>
          <w:tcPr>
            <w:tcW w:type="dxa" w:w="1500"/>
            <w:shd w:fill="2E5A88" w:color="auto" w:val="clear"/>
            <w:tcMar>
              <w:top w:type="dxa" w:w="60"/>
              <w:left w:type="dxa" w:w="110"/>
              <w:bottom w:type="dxa" w:w="60"/>
              <w:right w:type="dxa" w:w="110"/>
            </w:tcMar>
            <w:vAlign w:val="center"/>
          </w:tcPr>
          <w:p>
            <w:pPr>
              <w:spacing w:after="0" w:line="250"/>
            </w:pPr>
            <w:r>
              <w:rPr>
                <w:rFonts w:ascii="Calibri" w:cs="Calibri" w:eastAsia="Calibri" w:hAnsi="Calibri"/>
                <w:b/>
                <w:bCs/>
                <w:i w:val="false"/>
                <w:iCs w:val="false"/>
                <w:color w:val="FFFFFF"/>
                <w:sz w:val="19"/>
                <w:szCs w:val="19"/>
              </w:rPr>
              <w:t xml:space="preserve">Package</w:t>
            </w:r>
          </w:p>
        </w:tc>
        <w:tc>
          <w:tcPr>
            <w:tcW w:type="dxa" w:w="4600"/>
            <w:shd w:fill="2E5A88" w:color="auto" w:val="clear"/>
            <w:tcMar>
              <w:top w:type="dxa" w:w="60"/>
              <w:left w:type="dxa" w:w="110"/>
              <w:bottom w:type="dxa" w:w="60"/>
              <w:right w:type="dxa" w:w="110"/>
            </w:tcMar>
            <w:vAlign w:val="center"/>
          </w:tcPr>
          <w:p>
            <w:pPr>
              <w:spacing w:after="0" w:line="250"/>
            </w:pPr>
            <w:r>
              <w:rPr>
                <w:rFonts w:ascii="Calibri" w:cs="Calibri" w:eastAsia="Calibri" w:hAnsi="Calibri"/>
                <w:b/>
                <w:bCs/>
                <w:i w:val="false"/>
                <w:iCs w:val="false"/>
                <w:color w:val="FFFFFF"/>
                <w:sz w:val="19"/>
                <w:szCs w:val="19"/>
              </w:rPr>
              <w:t xml:space="preserve">Purpose</w:t>
            </w:r>
          </w:p>
        </w:tc>
        <w:tc>
          <w:tcPr>
            <w:tcW w:type="dxa" w:w="1000"/>
            <w:shd w:fill="2E5A88" w:color="auto" w:val="clear"/>
            <w:tcMar>
              <w:top w:type="dxa" w:w="60"/>
              <w:left w:type="dxa" w:w="110"/>
              <w:bottom w:type="dxa" w:w="60"/>
              <w:right w:type="dxa" w:w="110"/>
            </w:tcMar>
            <w:vAlign w:val="center"/>
          </w:tcPr>
          <w:p>
            <w:pPr>
              <w:spacing w:after="0" w:line="250"/>
            </w:pPr>
            <w:r>
              <w:rPr>
                <w:rFonts w:ascii="Calibri" w:cs="Calibri" w:eastAsia="Calibri" w:hAnsi="Calibri"/>
                <w:b/>
                <w:bCs/>
                <w:i w:val="false"/>
                <w:iCs w:val="false"/>
                <w:color w:val="FFFFFF"/>
                <w:sz w:val="19"/>
                <w:szCs w:val="19"/>
              </w:rPr>
              <w:t xml:space="preserve">Required</w:t>
            </w:r>
          </w:p>
        </w:tc>
        <w:tc>
          <w:tcPr>
            <w:tcW w:type="dxa" w:w="2260"/>
            <w:shd w:fill="2E5A88" w:color="auto" w:val="clear"/>
            <w:tcMar>
              <w:top w:type="dxa" w:w="60"/>
              <w:left w:type="dxa" w:w="110"/>
              <w:bottom w:type="dxa" w:w="60"/>
              <w:right w:type="dxa" w:w="110"/>
            </w:tcMar>
            <w:vAlign w:val="center"/>
          </w:tcPr>
          <w:p>
            <w:pPr>
              <w:spacing w:after="0" w:line="250"/>
            </w:pPr>
            <w:r>
              <w:rPr>
                <w:rFonts w:ascii="Calibri" w:cs="Calibri" w:eastAsia="Calibri" w:hAnsi="Calibri"/>
                <w:b/>
                <w:bCs/>
                <w:i w:val="false"/>
                <w:iCs w:val="false"/>
                <w:color w:val="FFFFFF"/>
                <w:sz w:val="19"/>
                <w:szCs w:val="19"/>
              </w:rPr>
              <w:t xml:space="preserve">Imported by</w:t>
            </w:r>
          </w:p>
        </w:tc>
      </w:tr>
      <w:tr>
        <w:tc>
          <w:tcPr>
            <w:tcW w:type="dxa" w:w="1500"/>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PySide6</w:t>
            </w:r>
          </w:p>
        </w:tc>
        <w:tc>
          <w:tcPr>
            <w:tcW w:type="dxa" w:w="460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Qt GUI toolkit (windows, controls, canvas host)</w:t>
            </w:r>
          </w:p>
        </w:tc>
        <w:tc>
          <w:tcPr>
            <w:tcW w:type="dxa" w:w="100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yes</w:t>
            </w:r>
          </w:p>
        </w:tc>
        <w:tc>
          <w:tcPr>
            <w:tcW w:type="dxa" w:w="2260"/>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main_window</w:t>
            </w:r>
            <w:r>
              <w:rPr>
                <w:rFonts w:ascii="Calibri" w:cs="Calibri" w:eastAsia="Calibri" w:hAnsi="Calibri"/>
                <w:b w:val="false"/>
                <w:bCs w:val="false"/>
                <w:color w:val="1F2A44"/>
                <w:sz w:val="19"/>
                <w:szCs w:val="19"/>
              </w:rPr>
              <w:t xml:space="preserve">, </w:t>
            </w:r>
            <w:r>
              <w:rPr>
                <w:rFonts w:ascii="Consolas" w:cs="Consolas" w:eastAsia="Consolas" w:hAnsi="Consolas"/>
                <w:b w:val="false"/>
                <w:bCs w:val="false"/>
                <w:color w:val="1A3A5A"/>
                <w:sz w:val="19"/>
                <w:szCs w:val="19"/>
              </w:rPr>
              <w:t xml:space="preserve">app</w:t>
            </w:r>
            <w:r>
              <w:rPr>
                <w:rFonts w:ascii="Calibri" w:cs="Calibri" w:eastAsia="Calibri" w:hAnsi="Calibri"/>
                <w:b w:val="false"/>
                <w:bCs w:val="false"/>
                <w:color w:val="1F2A44"/>
                <w:sz w:val="19"/>
                <w:szCs w:val="19"/>
              </w:rPr>
              <w:t xml:space="preserve">, </w:t>
            </w:r>
            <w:r>
              <w:rPr>
                <w:rFonts w:ascii="Consolas" w:cs="Consolas" w:eastAsia="Consolas" w:hAnsi="Consolas"/>
                <w:b w:val="false"/>
                <w:bCs w:val="false"/>
                <w:color w:val="1A3A5A"/>
                <w:sz w:val="19"/>
                <w:szCs w:val="19"/>
              </w:rPr>
              <w:t xml:space="preserve">arena_view</w:t>
            </w:r>
          </w:p>
        </w:tc>
      </w:tr>
      <w:tr>
        <w:tc>
          <w:tcPr>
            <w:tcW w:type="dxa" w:w="1500"/>
            <w:shd w:fill="EEF2F7" w:color="auto" w:val="clear"/>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matplotlib</w:t>
            </w:r>
          </w:p>
        </w:tc>
        <w:tc>
          <w:tcPr>
            <w:tcW w:type="dxa" w:w="4600"/>
            <w:shd w:fill="EEF2F7" w:color="auto" w:val="clear"/>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the arena canvas + ethanol time-series plots</w:t>
            </w:r>
          </w:p>
        </w:tc>
        <w:tc>
          <w:tcPr>
            <w:tcW w:type="dxa" w:w="1000"/>
            <w:shd w:fill="EEF2F7" w:color="auto" w:val="clear"/>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yes</w:t>
            </w:r>
          </w:p>
        </w:tc>
        <w:tc>
          <w:tcPr>
            <w:tcW w:type="dxa" w:w="2260"/>
            <w:shd w:fill="EEF2F7" w:color="auto" w:val="clear"/>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arena_view</w:t>
            </w:r>
          </w:p>
        </w:tc>
      </w:tr>
      <w:tr>
        <w:tc>
          <w:tcPr>
            <w:tcW w:type="dxa" w:w="1500"/>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numpy</w:t>
            </w:r>
          </w:p>
        </w:tc>
        <w:tc>
          <w:tcPr>
            <w:tcW w:type="dxa" w:w="460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array math throughout</w:t>
            </w:r>
          </w:p>
        </w:tc>
        <w:tc>
          <w:tcPr>
            <w:tcW w:type="dxa" w:w="100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yes</w:t>
            </w:r>
          </w:p>
        </w:tc>
        <w:tc>
          <w:tcPr>
            <w:tcW w:type="dxa" w:w="226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all modules</w:t>
            </w:r>
          </w:p>
        </w:tc>
      </w:tr>
      <w:tr>
        <w:tc>
          <w:tcPr>
            <w:tcW w:type="dxa" w:w="1500"/>
            <w:shd w:fill="EEF2F7" w:color="auto" w:val="clear"/>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h5py</w:t>
            </w:r>
          </w:p>
        </w:tc>
        <w:tc>
          <w:tcPr>
            <w:tcW w:type="dxa" w:w="4600"/>
            <w:shd w:fill="EEF2F7" w:color="auto" w:val="clear"/>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read the aggregate </w:t>
            </w:r>
            <w:r>
              <w:rPr>
                <w:rFonts w:ascii="Consolas" w:cs="Consolas" w:eastAsia="Consolas" w:hAnsi="Consolas"/>
                <w:b w:val="false"/>
                <w:bCs w:val="false"/>
                <w:color w:val="1A3A5A"/>
                <w:sz w:val="19"/>
                <w:szCs w:val="19"/>
              </w:rPr>
              <w:t xml:space="preserve">.h5</w:t>
            </w:r>
            <w:r>
              <w:rPr>
                <w:rFonts w:ascii="Calibri" w:cs="Calibri" w:eastAsia="Calibri" w:hAnsi="Calibri"/>
                <w:b w:val="false"/>
                <w:bCs w:val="false"/>
                <w:color w:val="1F2A44"/>
                <w:sz w:val="19"/>
                <w:szCs w:val="19"/>
              </w:rPr>
              <w:t xml:space="preserve"> via the accessor</w:t>
            </w:r>
          </w:p>
        </w:tc>
        <w:tc>
          <w:tcPr>
            <w:tcW w:type="dxa" w:w="1000"/>
            <w:shd w:fill="EEF2F7" w:color="auto" w:val="clear"/>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yes</w:t>
            </w:r>
          </w:p>
        </w:tc>
        <w:tc>
          <w:tcPr>
            <w:tcW w:type="dxa" w:w="2260"/>
            <w:shd w:fill="EEF2F7" w:color="auto" w:val="clear"/>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mouse_arena_aggregate_io</w:t>
            </w:r>
          </w:p>
        </w:tc>
      </w:tr>
      <w:tr>
        <w:tc>
          <w:tcPr>
            <w:tcW w:type="dxa" w:w="1500"/>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Pillow</w:t>
            </w:r>
          </w:p>
        </w:tc>
        <w:tc>
          <w:tcPr>
            <w:tcW w:type="dxa" w:w="460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load an arena background image (if you add one)</w:t>
            </w:r>
          </w:p>
        </w:tc>
        <w:tc>
          <w:tcPr>
            <w:tcW w:type="dxa" w:w="100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optional</w:t>
            </w:r>
          </w:p>
        </w:tc>
        <w:tc>
          <w:tcPr>
            <w:tcW w:type="dxa" w:w="2260"/>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main_window</w:t>
            </w:r>
            <w:r>
              <w:rPr>
                <w:rFonts w:ascii="Calibri" w:cs="Calibri" w:eastAsia="Calibri" w:hAnsi="Calibri"/>
                <w:b w:val="false"/>
                <w:bCs w:val="false"/>
                <w:color w:val="1F2A44"/>
                <w:sz w:val="19"/>
                <w:szCs w:val="19"/>
              </w:rPr>
              <w:t xml:space="preserve"> (falls back to matplotlib)</w:t>
            </w:r>
          </w:p>
        </w:tc>
      </w:tr>
    </w:tbl>
    <w:p>
      <w:pPr>
        <w:spacing w:after="120" w:before="60" w:line="264"/>
      </w:pPr>
      <w:r>
        <w:rPr>
          <w:rFonts w:ascii="Calibri" w:cs="Calibri" w:eastAsia="Calibri" w:hAnsi="Calibri"/>
          <w:b w:val="false"/>
          <w:bCs w:val="false"/>
          <w:color w:val="1F2A44"/>
          <w:sz w:val="21"/>
          <w:szCs w:val="21"/>
        </w:rPr>
        <w:t xml:space="preserve">Python 3.9 or newer. </w:t>
      </w:r>
      <w:r>
        <w:rPr>
          <w:rFonts w:ascii="Consolas" w:cs="Consolas" w:eastAsia="Consolas" w:hAnsi="Consolas"/>
          <w:b w:val="false"/>
          <w:bCs w:val="false"/>
          <w:color w:val="1A3A5A"/>
          <w:sz w:val="21"/>
          <w:szCs w:val="21"/>
        </w:rPr>
        <w:t xml:space="preserve">Pillow</w:t>
      </w:r>
      <w:r>
        <w:rPr>
          <w:rFonts w:ascii="Calibri" w:cs="Calibri" w:eastAsia="Calibri" w:hAnsi="Calibri"/>
          <w:b w:val="false"/>
          <w:bCs w:val="false"/>
          <w:color w:val="1F2A44"/>
          <w:sz w:val="21"/>
          <w:szCs w:val="21"/>
        </w:rPr>
        <w:t xml:space="preserve"> is only needed if you drop an arena photo into </w:t>
      </w:r>
      <w:r>
        <w:rPr>
          <w:rFonts w:ascii="Consolas" w:cs="Consolas" w:eastAsia="Consolas" w:hAnsi="Consolas"/>
          <w:b w:val="false"/>
          <w:bCs w:val="false"/>
          <w:color w:val="1A3A5A"/>
          <w:sz w:val="21"/>
          <w:szCs w:val="21"/>
        </w:rPr>
        <w:t xml:space="preserve">code\assets\</w:t>
      </w:r>
      <w:r>
        <w:rPr>
          <w:rFonts w:ascii="Calibri" w:cs="Calibri" w:eastAsia="Calibri" w:hAnsi="Calibri"/>
          <w:b w:val="false"/>
          <w:bCs w:val="false"/>
          <w:color w:val="1F2A44"/>
          <w:sz w:val="21"/>
          <w:szCs w:val="21"/>
        </w:rPr>
        <w:t xml:space="preserve">; without it the console draws on a neutral panel.</w:t>
      </w:r>
    </w:p>
    <w:p>
      <w:pPr>
        <w:pStyle w:val="Heading2"/>
        <w:keepNext/>
        <w:spacing w:after="90" w:before="200"/>
      </w:pPr>
      <w:r>
        <w:rPr>
          <w:rFonts w:ascii="Calibri" w:cs="Calibri" w:eastAsia="Calibri" w:hAnsi="Calibri"/>
          <w:b/>
          <w:bCs/>
          <w:color w:val="1F2A44"/>
          <w:sz w:val="23"/>
          <w:szCs w:val="23"/>
        </w:rPr>
        <w:t xml:space="preserve">2.2  Create the ma-console environment</w:t>
      </w:r>
    </w:p>
    <w:p>
      <w:pPr>
        <w:spacing w:after="120" w:before="0" w:line="264"/>
      </w:pPr>
      <w:r>
        <w:rPr>
          <w:rFonts w:ascii="Calibri" w:cs="Calibri" w:eastAsia="Calibri" w:hAnsi="Calibri"/>
          <w:b w:val="false"/>
          <w:bCs w:val="false"/>
          <w:color w:val="1F2A44"/>
          <w:sz w:val="21"/>
          <w:szCs w:val="21"/>
        </w:rPr>
        <w:t xml:space="preserve">From any terminal where conda works (base active is fine), create the env once:</w:t>
      </w:r>
    </w:p>
    <w:tbl>
      <w:tblPr>
        <w:tblW w:type="pct" w:w="100%"/>
        <w:tblBorders>
          <w:top w:val="single" w:color="E1E6EC" w:sz="4"/>
          <w:left w:val="single" w:color="E1E6EC" w:sz="4"/>
          <w:bottom w:val="single" w:color="E1E6EC" w:sz="4"/>
          <w:right w:val="single" w:color="E1E6EC" w:sz="4"/>
          <w:insideH w:val="single" w:color="E1E6EC" w:sz="4"/>
          <w:insideV w:val="single" w:color="E1E6EC" w:sz="4"/>
        </w:tblBorders>
      </w:tblPr>
      <w:tblGrid>
        <w:gridCol w:w="9360"/>
      </w:tblGrid>
      <w:tr>
        <w:tc>
          <w:tcPr>
            <w:tcW w:type="dxa" w:w="9360"/>
            <w:shd w:fill="F2F4F7" w:color="auto" w:val="clear"/>
            <w:tcMar>
              <w:top w:type="dxa" w:w="90"/>
              <w:left w:type="dxa" w:w="150"/>
              <w:bottom w:type="dxa" w:w="90"/>
              <w:right w:type="dxa" w:w="120"/>
            </w:tcMar>
          </w:tcPr>
          <w:p>
            <w:pPr>
              <w:spacing w:after="0" w:line="250"/>
            </w:pPr>
            <w:r>
              <w:rPr>
                <w:rFonts w:ascii="Consolas" w:cs="Consolas" w:eastAsia="Consolas" w:hAnsi="Consolas"/>
                <w:color w:val="243447"/>
                <w:sz w:val="18"/>
                <w:szCs w:val="18"/>
              </w:rPr>
              <w:t xml:space="preserve">conda create -n ma-console -c conda-forge python=3.12 pyside6 matplotlib numpy h5py -y</w:t>
            </w:r>
          </w:p>
        </w:tc>
      </w:tr>
    </w:tbl>
    <w:p>
      <w:pPr>
        <w:spacing w:after="120" w:before="60" w:line="264"/>
      </w:pPr>
      <w:r>
        <w:rPr>
          <w:rFonts w:ascii="Calibri" w:cs="Calibri" w:eastAsia="Calibri" w:hAnsi="Calibri"/>
          <w:b w:val="false"/>
          <w:bCs w:val="false"/>
          <w:color w:val="1F2A44"/>
          <w:sz w:val="21"/>
          <w:szCs w:val="21"/>
        </w:rPr>
        <w:t xml:space="preserve">Add </w:t>
      </w:r>
      <w:r>
        <w:rPr>
          <w:rFonts w:ascii="Consolas" w:cs="Consolas" w:eastAsia="Consolas" w:hAnsi="Consolas"/>
          <w:b w:val="false"/>
          <w:bCs w:val="false"/>
          <w:color w:val="1A3A5A"/>
          <w:sz w:val="21"/>
          <w:szCs w:val="21"/>
        </w:rPr>
        <w:t xml:space="preserve">pillow</w:t>
      </w:r>
      <w:r>
        <w:rPr>
          <w:rFonts w:ascii="Calibri" w:cs="Calibri" w:eastAsia="Calibri" w:hAnsi="Calibri"/>
          <w:b w:val="false"/>
          <w:bCs w:val="false"/>
          <w:color w:val="1F2A44"/>
          <w:sz w:val="21"/>
          <w:szCs w:val="21"/>
        </w:rPr>
        <w:t xml:space="preserve"> to that list if you plan to use an arena background image. The env is small and self-contained; it does not disturb </w:t>
      </w:r>
      <w:r>
        <w:rPr>
          <w:rFonts w:ascii="Consolas" w:cs="Consolas" w:eastAsia="Consolas" w:hAnsi="Consolas"/>
          <w:b w:val="false"/>
          <w:bCs w:val="false"/>
          <w:color w:val="1A3A5A"/>
          <w:sz w:val="21"/>
          <w:szCs w:val="21"/>
        </w:rPr>
        <w:t xml:space="preserve">vras</w:t>
      </w:r>
      <w:r>
        <w:rPr>
          <w:rFonts w:ascii="Calibri" w:cs="Calibri" w:eastAsia="Calibri" w:hAnsi="Calibri"/>
          <w:b w:val="false"/>
          <w:bCs w:val="false"/>
          <w:color w:val="1F2A44"/>
          <w:sz w:val="21"/>
          <w:szCs w:val="21"/>
        </w:rPr>
        <w:t xml:space="preserve"> or </w:t>
      </w:r>
      <w:r>
        <w:rPr>
          <w:rFonts w:ascii="Consolas" w:cs="Consolas" w:eastAsia="Consolas" w:hAnsi="Consolas"/>
          <w:b w:val="false"/>
          <w:bCs w:val="false"/>
          <w:color w:val="1A3A5A"/>
          <w:sz w:val="21"/>
          <w:szCs w:val="21"/>
        </w:rPr>
        <w:t xml:space="preserve">base</w:t>
      </w:r>
      <w:r>
        <w:rPr>
          <w:rFonts w:ascii="Calibri" w:cs="Calibri" w:eastAsia="Calibri" w:hAnsi="Calibri"/>
          <w:b w:val="false"/>
          <w:bCs w:val="false"/>
          <w:color w:val="1F2A44"/>
          <w:sz w:val="21"/>
          <w:szCs w:val="21"/>
        </w:rPr>
        <w:t xml:space="preserve">.</w:t>
      </w:r>
    </w:p>
    <w:p>
      <w:pPr>
        <w:pStyle w:val="Heading2"/>
        <w:keepNext/>
        <w:spacing w:after="90" w:before="200"/>
      </w:pPr>
      <w:r>
        <w:rPr>
          <w:rFonts w:ascii="Calibri" w:cs="Calibri" w:eastAsia="Calibri" w:hAnsi="Calibri"/>
          <w:b/>
          <w:bCs/>
          <w:color w:val="1F2A44"/>
          <w:sz w:val="23"/>
          <w:szCs w:val="23"/>
        </w:rPr>
        <w:t xml:space="preserve">2.3  Verify the install</w:t>
      </w:r>
    </w:p>
    <w:p>
      <w:pPr>
        <w:spacing w:after="120" w:before="0" w:line="264"/>
      </w:pPr>
      <w:r>
        <w:rPr>
          <w:rFonts w:ascii="Calibri" w:cs="Calibri" w:eastAsia="Calibri" w:hAnsi="Calibri"/>
          <w:b w:val="false"/>
          <w:bCs w:val="false"/>
          <w:color w:val="1F2A44"/>
          <w:sz w:val="21"/>
          <w:szCs w:val="21"/>
        </w:rPr>
        <w:t xml:space="preserve">Activate the env and confirm Qt loads (this is the check that used to fail under vras):</w:t>
      </w:r>
    </w:p>
    <w:tbl>
      <w:tblPr>
        <w:tblW w:type="pct" w:w="100%"/>
        <w:tblBorders>
          <w:top w:val="single" w:color="E1E6EC" w:sz="4"/>
          <w:left w:val="single" w:color="E1E6EC" w:sz="4"/>
          <w:bottom w:val="single" w:color="E1E6EC" w:sz="4"/>
          <w:right w:val="single" w:color="E1E6EC" w:sz="4"/>
          <w:insideH w:val="single" w:color="E1E6EC" w:sz="4"/>
          <w:insideV w:val="single" w:color="E1E6EC" w:sz="4"/>
        </w:tblBorders>
      </w:tblPr>
      <w:tblGrid>
        <w:gridCol w:w="9360"/>
      </w:tblGrid>
      <w:tr>
        <w:tc>
          <w:tcPr>
            <w:tcW w:type="dxa" w:w="9360"/>
            <w:shd w:fill="F2F4F7" w:color="auto" w:val="clear"/>
            <w:tcMar>
              <w:top w:type="dxa" w:w="90"/>
              <w:left w:type="dxa" w:w="150"/>
              <w:bottom w:type="dxa" w:w="90"/>
              <w:right w:type="dxa" w:w="120"/>
            </w:tcMar>
          </w:tcPr>
          <w:p>
            <w:pPr>
              <w:spacing w:after="0" w:line="250"/>
            </w:pPr>
            <w:r>
              <w:rPr>
                <w:rFonts w:ascii="Consolas" w:cs="Consolas" w:eastAsia="Consolas" w:hAnsi="Consolas"/>
                <w:color w:val="243447"/>
                <w:sz w:val="18"/>
                <w:szCs w:val="18"/>
              </w:rPr>
              <w:t xml:space="preserve">conda activate ma-console</w:t>
            </w:r>
          </w:p>
          <w:p>
            <w:pPr>
              <w:spacing w:after="0" w:line="250"/>
            </w:pPr>
            <w:r>
              <w:rPr>
                <w:rFonts w:ascii="Consolas" w:cs="Consolas" w:eastAsia="Consolas" w:hAnsi="Consolas"/>
                <w:color w:val="243447"/>
                <w:sz w:val="18"/>
                <w:szCs w:val="18"/>
              </w:rPr>
              <w:t xml:space="preserve">python -c "from PySide6 import QtWidgets; print('Qt OK')"</w:t>
            </w:r>
          </w:p>
        </w:tc>
      </w:tr>
    </w:tbl>
    <w:p>
      <w:pPr>
        <w:spacing w:after="120" w:before="60" w:line="264"/>
      </w:pPr>
      <w:r>
        <w:rPr>
          <w:rFonts w:ascii="Calibri" w:cs="Calibri" w:eastAsia="Calibri" w:hAnsi="Calibri"/>
          <w:b w:val="false"/>
          <w:bCs w:val="false"/>
          <w:color w:val="1F2A44"/>
          <w:sz w:val="21"/>
          <w:szCs w:val="21"/>
        </w:rPr>
        <w:t xml:space="preserve">If it prints </w:t>
      </w:r>
      <w:r>
        <w:rPr>
          <w:rFonts w:ascii="Consolas" w:cs="Consolas" w:eastAsia="Consolas" w:hAnsi="Consolas"/>
          <w:b w:val="false"/>
          <w:bCs w:val="false"/>
          <w:color w:val="1A3A5A"/>
          <w:sz w:val="21"/>
          <w:szCs w:val="21"/>
        </w:rPr>
        <w:t xml:space="preserve">Qt OK</w:t>
      </w:r>
      <w:r>
        <w:rPr>
          <w:rFonts w:ascii="Calibri" w:cs="Calibri" w:eastAsia="Calibri" w:hAnsi="Calibri"/>
          <w:b w:val="false"/>
          <w:bCs w:val="false"/>
          <w:color w:val="1F2A44"/>
          <w:sz w:val="21"/>
          <w:szCs w:val="21"/>
        </w:rPr>
        <w:t xml:space="preserve"> with no DLL error, you are ready.</w:t>
      </w:r>
    </w:p>
    <w:p>
      <w:pPr>
        <w:pStyle w:val="Heading1"/>
        <w:keepNext/>
        <w:spacing w:after="130" w:before="280"/>
      </w:pPr>
      <w:r>
        <w:rPr>
          <w:rFonts w:ascii="Calibri" w:cs="Calibri" w:eastAsia="Calibri" w:hAnsi="Calibri"/>
          <w:b/>
          <w:bCs/>
          <w:color w:val="2E5A88"/>
          <w:sz w:val="28"/>
          <w:szCs w:val="28"/>
        </w:rPr>
        <w:t xml:space="preserve">3.  Before first run: the aggregate</w:t>
      </w:r>
    </w:p>
    <w:p>
      <w:pPr>
        <w:spacing w:after="120" w:before="0" w:line="264"/>
      </w:pPr>
      <w:r>
        <w:rPr>
          <w:rFonts w:ascii="Calibri" w:cs="Calibri" w:eastAsia="Calibri" w:hAnsi="Calibri"/>
          <w:b w:val="false"/>
          <w:bCs w:val="false"/>
          <w:color w:val="1F2A44"/>
          <w:sz w:val="21"/>
          <w:szCs w:val="21"/>
        </w:rPr>
        <w:t xml:space="preserve">The console reads </w:t>
      </w:r>
      <w:r>
        <w:rPr>
          <w:rFonts w:ascii="Consolas" w:cs="Consolas" w:eastAsia="Consolas" w:hAnsi="Consolas"/>
          <w:b w:val="false"/>
          <w:bCs w:val="false"/>
          <w:color w:val="1A3A5A"/>
          <w:sz w:val="21"/>
          <w:szCs w:val="21"/>
        </w:rPr>
        <w:t xml:space="preserve">..\..\DATA\Mouse Arena Aggregate Data.h5</w:t>
      </w:r>
      <w:r>
        <w:rPr>
          <w:rFonts w:ascii="Calibri" w:cs="Calibri" w:eastAsia="Calibri" w:hAnsi="Calibri"/>
          <w:b w:val="false"/>
          <w:bCs w:val="false"/>
          <w:color w:val="1F2A44"/>
          <w:sz w:val="21"/>
          <w:szCs w:val="21"/>
        </w:rPr>
        <w:t xml:space="preserve">. If you have not built it yet, build it first (locally, on the machine that has the data on X:):</w:t>
      </w:r>
    </w:p>
    <w:tbl>
      <w:tblPr>
        <w:tblW w:type="pct" w:w="100%"/>
        <w:tblBorders>
          <w:top w:val="single" w:color="E1E6EC" w:sz="4"/>
          <w:left w:val="single" w:color="E1E6EC" w:sz="4"/>
          <w:bottom w:val="single" w:color="E1E6EC" w:sz="4"/>
          <w:right w:val="single" w:color="E1E6EC" w:sz="4"/>
          <w:insideH w:val="single" w:color="E1E6EC" w:sz="4"/>
          <w:insideV w:val="single" w:color="E1E6EC" w:sz="4"/>
        </w:tblBorders>
      </w:tblPr>
      <w:tblGrid>
        <w:gridCol w:w="9360"/>
      </w:tblGrid>
      <w:tr>
        <w:tc>
          <w:tcPr>
            <w:tcW w:type="dxa" w:w="9360"/>
            <w:shd w:fill="F2F4F7" w:color="auto" w:val="clear"/>
            <w:tcMar>
              <w:top w:type="dxa" w:w="90"/>
              <w:left w:type="dxa" w:w="150"/>
              <w:bottom w:type="dxa" w:w="90"/>
              <w:right w:type="dxa" w:w="120"/>
            </w:tcMar>
          </w:tcPr>
          <w:p>
            <w:pPr>
              <w:spacing w:after="0" w:line="250"/>
            </w:pPr>
            <w:r>
              <w:rPr>
                <w:rFonts w:ascii="Consolas" w:cs="Consolas" w:eastAsia="Consolas" w:hAnsi="Consolas"/>
                <w:color w:val="243447"/>
                <w:sz w:val="18"/>
                <w:szCs w:val="18"/>
              </w:rPr>
              <w:t xml:space="preserve">cd "C:\Projects\Repos\Mouse Arena\DATA\code"</w:t>
            </w:r>
          </w:p>
          <w:p>
            <w:pPr>
              <w:spacing w:after="0" w:line="250"/>
            </w:pPr>
            <w:r>
              <w:rPr>
                <w:rFonts w:ascii="Consolas" w:cs="Consolas" w:eastAsia="Consolas" w:hAnsi="Consolas"/>
                <w:color w:val="243447"/>
                <w:sz w:val="18"/>
                <w:szCs w:val="18"/>
              </w:rPr>
              <w:t xml:space="preserve">python build_mouse_arena_aggregate.py --dry-run     :: scan + coverage, writes nothing</w:t>
            </w:r>
          </w:p>
          <w:p>
            <w:pPr>
              <w:spacing w:after="0" w:line="250"/>
            </w:pPr>
            <w:r>
              <w:rPr>
                <w:rFonts w:ascii="Consolas" w:cs="Consolas" w:eastAsia="Consolas" w:hAnsi="Consolas"/>
                <w:color w:val="243447"/>
                <w:sz w:val="18"/>
                <w:szCs w:val="18"/>
              </w:rPr>
              <w:t xml:space="preserve">python build_mouse_arena_aggregate.py               :: build the aggregate</w:t>
            </w:r>
          </w:p>
        </w:tc>
      </w:tr>
    </w:tbl>
    <w:p>
      <w:pPr>
        <w:spacing w:after="120" w:before="60" w:line="264"/>
      </w:pPr>
      <w:r>
        <w:rPr>
          <w:rFonts w:ascii="Calibri" w:cs="Calibri" w:eastAsia="Calibri" w:hAnsi="Calibri"/>
          <w:b w:val="false"/>
          <w:bCs w:val="false"/>
          <w:color w:val="1F2A44"/>
          <w:sz w:val="21"/>
          <w:szCs w:val="21"/>
        </w:rPr>
        <w:t xml:space="preserve">The console looks for the file at the default repo location; you can also pass a path explicitly (Section 4). If the file is missing it shows a dialog telling you where it looked.</w:t>
      </w:r>
    </w:p>
    <w:p>
      <w:pPr>
        <w:pStyle w:val="Heading1"/>
        <w:keepNext/>
        <w:spacing w:after="130" w:before="280"/>
      </w:pPr>
      <w:r>
        <w:rPr>
          <w:rFonts w:ascii="Calibri" w:cs="Calibri" w:eastAsia="Calibri" w:hAnsi="Calibri"/>
          <w:b/>
          <w:bCs/>
          <w:color w:val="2E5A88"/>
          <w:sz w:val="28"/>
          <w:szCs w:val="28"/>
        </w:rPr>
        <w:t xml:space="preserve">4.  Launching the console</w:t>
      </w:r>
    </w:p>
    <w:p>
      <w:pPr>
        <w:spacing w:after="120" w:before="0" w:line="264"/>
      </w:pPr>
      <w:r>
        <w:rPr>
          <w:rFonts w:ascii="Calibri" w:cs="Calibri" w:eastAsia="Calibri" w:hAnsi="Calibri"/>
          <w:b w:val="false"/>
          <w:bCs w:val="false"/>
          <w:color w:val="1F2A44"/>
          <w:sz w:val="21"/>
          <w:szCs w:val="21"/>
        </w:rPr>
        <w:t xml:space="preserve">From </w:t>
      </w:r>
      <w:r>
        <w:rPr>
          <w:rFonts w:ascii="Consolas" w:cs="Consolas" w:eastAsia="Consolas" w:hAnsi="Consolas"/>
          <w:b w:val="false"/>
          <w:bCs w:val="false"/>
          <w:color w:val="1A3A5A"/>
          <w:sz w:val="21"/>
          <w:szCs w:val="21"/>
        </w:rPr>
        <w:t xml:space="preserve">Data Console\code</w:t>
      </w:r>
      <w:r>
        <w:rPr>
          <w:rFonts w:ascii="Calibri" w:cs="Calibri" w:eastAsia="Calibri" w:hAnsi="Calibri"/>
          <w:b w:val="false"/>
          <w:bCs w:val="false"/>
          <w:color w:val="1F2A44"/>
          <w:sz w:val="21"/>
          <w:szCs w:val="21"/>
        </w:rPr>
        <w:t xml:space="preserve">, use the launcher (it runs the </w:t>
      </w:r>
      <w:r>
        <w:rPr>
          <w:rFonts w:ascii="Consolas" w:cs="Consolas" w:eastAsia="Consolas" w:hAnsi="Consolas"/>
          <w:b w:val="false"/>
          <w:bCs w:val="false"/>
          <w:color w:val="1A3A5A"/>
          <w:sz w:val="21"/>
          <w:szCs w:val="21"/>
        </w:rPr>
        <w:t xml:space="preserve">ma-console</w:t>
      </w:r>
      <w:r>
        <w:rPr>
          <w:rFonts w:ascii="Calibri" w:cs="Calibri" w:eastAsia="Calibri" w:hAnsi="Calibri"/>
          <w:b w:val="false"/>
          <w:bCs w:val="false"/>
          <w:color w:val="1F2A44"/>
          <w:sz w:val="21"/>
          <w:szCs w:val="21"/>
        </w:rPr>
        <w:t xml:space="preserve"> env for you):</w:t>
      </w:r>
    </w:p>
    <w:tbl>
      <w:tblPr>
        <w:tblW w:type="pct" w:w="100%"/>
        <w:tblBorders>
          <w:top w:val="single" w:color="E1E6EC" w:sz="4"/>
          <w:left w:val="single" w:color="E1E6EC" w:sz="4"/>
          <w:bottom w:val="single" w:color="E1E6EC" w:sz="4"/>
          <w:right w:val="single" w:color="E1E6EC" w:sz="4"/>
          <w:insideH w:val="single" w:color="E1E6EC" w:sz="4"/>
          <w:insideV w:val="single" w:color="E1E6EC" w:sz="4"/>
        </w:tblBorders>
      </w:tblPr>
      <w:tblGrid>
        <w:gridCol w:w="9360"/>
      </w:tblGrid>
      <w:tr>
        <w:tc>
          <w:tcPr>
            <w:tcW w:type="dxa" w:w="9360"/>
            <w:shd w:fill="F2F4F7" w:color="auto" w:val="clear"/>
            <w:tcMar>
              <w:top w:type="dxa" w:w="90"/>
              <w:left w:type="dxa" w:w="150"/>
              <w:bottom w:type="dxa" w:w="90"/>
              <w:right w:type="dxa" w:w="120"/>
            </w:tcMar>
          </w:tcPr>
          <w:p>
            <w:pPr>
              <w:spacing w:after="0" w:line="250"/>
            </w:pPr>
            <w:r>
              <w:rPr>
                <w:rFonts w:ascii="Consolas" w:cs="Consolas" w:eastAsia="Consolas" w:hAnsi="Consolas"/>
                <w:color w:val="243447"/>
                <w:sz w:val="18"/>
                <w:szCs w:val="18"/>
              </w:rPr>
              <w:t xml:space="preserve">cd "C:\Projects\Repos\Mouse Arena\Data Console\code"</w:t>
            </w:r>
          </w:p>
          <w:p>
            <w:pPr>
              <w:spacing w:after="0" w:line="250"/>
            </w:pPr>
            <w:r>
              <w:rPr>
                <w:rFonts w:ascii="Consolas" w:cs="Consolas" w:eastAsia="Consolas" w:hAnsi="Consolas"/>
                <w:color w:val="243447"/>
                <w:sz w:val="18"/>
                <w:szCs w:val="18"/>
              </w:rPr>
              <w:t xml:space="preserve">run_mouse_arena_console.bat</w:t>
            </w:r>
          </w:p>
          <w:p>
            <w:pPr>
              <w:spacing w:after="0" w:line="250"/>
            </w:pPr>
            <w:r>
              <w:rPr>
                <w:rFonts w:ascii="Consolas" w:cs="Consolas" w:eastAsia="Consolas" w:hAnsi="Consolas"/>
                <w:color w:val="243447"/>
                <w:sz w:val="18"/>
                <w:szCs w:val="18"/>
              </w:rPr>
              <w:t xml:space="preserve">:: optionally pass an explicit aggregate path:</w:t>
            </w:r>
          </w:p>
          <w:p>
            <w:pPr>
              <w:spacing w:after="0" w:line="250"/>
            </w:pPr>
            <w:r>
              <w:rPr>
                <w:rFonts w:ascii="Consolas" w:cs="Consolas" w:eastAsia="Consolas" w:hAnsi="Consolas"/>
                <w:color w:val="243447"/>
                <w:sz w:val="18"/>
                <w:szCs w:val="18"/>
              </w:rPr>
              <w:t xml:space="preserve">run_mouse_arena_console.bat "C:\path\to\Mouse Arena Aggregate Data.h5"</w:t>
            </w:r>
          </w:p>
        </w:tc>
      </w:tr>
    </w:tbl>
    <w:p>
      <w:pPr>
        <w:spacing w:after="120" w:before="80" w:line="264"/>
      </w:pPr>
      <w:r>
        <w:rPr>
          <w:rFonts w:ascii="Calibri" w:cs="Calibri" w:eastAsia="Calibri" w:hAnsi="Calibri"/>
          <w:b w:val="false"/>
          <w:bCs w:val="false"/>
          <w:color w:val="1F2A44"/>
          <w:sz w:val="21"/>
          <w:szCs w:val="21"/>
        </w:rPr>
        <w:t xml:space="preserve">The </w:t>
      </w:r>
      <w:r>
        <w:rPr>
          <w:rFonts w:ascii="Consolas" w:cs="Consolas" w:eastAsia="Consolas" w:hAnsi="Consolas"/>
          <w:b w:val="false"/>
          <w:bCs w:val="false"/>
          <w:color w:val="1A3A5A"/>
          <w:sz w:val="21"/>
          <w:szCs w:val="21"/>
        </w:rPr>
        <w:t xml:space="preserve">.bat</w:t>
      </w:r>
      <w:r>
        <w:rPr>
          <w:rFonts w:ascii="Calibri" w:cs="Calibri" w:eastAsia="Calibri" w:hAnsi="Calibri"/>
          <w:b w:val="false"/>
          <w:bCs w:val="false"/>
          <w:color w:val="1F2A44"/>
          <w:sz w:val="21"/>
          <w:szCs w:val="21"/>
        </w:rPr>
        <w:t xml:space="preserve"> runs the env python directly (</w:t>
      </w:r>
      <w:r>
        <w:rPr>
          <w:rFonts w:ascii="Consolas" w:cs="Consolas" w:eastAsia="Consolas" w:hAnsi="Consolas"/>
          <w:b w:val="false"/>
          <w:bCs w:val="false"/>
          <w:color w:val="1A3A5A"/>
          <w:sz w:val="21"/>
          <w:szCs w:val="21"/>
        </w:rPr>
        <w:t xml:space="preserve">%USERPROFILE%\anaconda3\envs\ma-console\python.exe</w:t>
      </w:r>
      <w:r>
        <w:rPr>
          <w:rFonts w:ascii="Calibri" w:cs="Calibri" w:eastAsia="Calibri" w:hAnsi="Calibri"/>
          <w:b w:val="false"/>
          <w:bCs w:val="false"/>
          <w:color w:val="1F2A44"/>
          <w:sz w:val="21"/>
          <w:szCs w:val="21"/>
        </w:rPr>
        <w:t xml:space="preserve">), falling back to </w:t>
      </w:r>
      <w:r>
        <w:rPr>
          <w:rFonts w:ascii="Consolas" w:cs="Consolas" w:eastAsia="Consolas" w:hAnsi="Consolas"/>
          <w:b w:val="false"/>
          <w:bCs w:val="false"/>
          <w:color w:val="1A3A5A"/>
          <w:sz w:val="21"/>
          <w:szCs w:val="21"/>
        </w:rPr>
        <w:t xml:space="preserve">conda run -n ma-console</w:t>
      </w:r>
      <w:r>
        <w:rPr>
          <w:rFonts w:ascii="Calibri" w:cs="Calibri" w:eastAsia="Calibri" w:hAnsi="Calibri"/>
          <w:b w:val="false"/>
          <w:bCs w:val="false"/>
          <w:color w:val="1F2A44"/>
          <w:sz w:val="21"/>
          <w:szCs w:val="21"/>
        </w:rPr>
        <w:t xml:space="preserve">. Or run it by hand:</w:t>
      </w:r>
    </w:p>
    <w:tbl>
      <w:tblPr>
        <w:tblW w:type="pct" w:w="100%"/>
        <w:tblBorders>
          <w:top w:val="single" w:color="E1E6EC" w:sz="4"/>
          <w:left w:val="single" w:color="E1E6EC" w:sz="4"/>
          <w:bottom w:val="single" w:color="E1E6EC" w:sz="4"/>
          <w:right w:val="single" w:color="E1E6EC" w:sz="4"/>
          <w:insideH w:val="single" w:color="E1E6EC" w:sz="4"/>
          <w:insideV w:val="single" w:color="E1E6EC" w:sz="4"/>
        </w:tblBorders>
      </w:tblPr>
      <w:tblGrid>
        <w:gridCol w:w="9360"/>
      </w:tblGrid>
      <w:tr>
        <w:tc>
          <w:tcPr>
            <w:tcW w:type="dxa" w:w="9360"/>
            <w:shd w:fill="F2F4F7" w:color="auto" w:val="clear"/>
            <w:tcMar>
              <w:top w:type="dxa" w:w="90"/>
              <w:left w:type="dxa" w:w="150"/>
              <w:bottom w:type="dxa" w:w="90"/>
              <w:right w:type="dxa" w:w="120"/>
            </w:tcMar>
          </w:tcPr>
          <w:p>
            <w:pPr>
              <w:spacing w:after="0" w:line="250"/>
            </w:pPr>
            <w:r>
              <w:rPr>
                <w:rFonts w:ascii="Consolas" w:cs="Consolas" w:eastAsia="Consolas" w:hAnsi="Consolas"/>
                <w:color w:val="243447"/>
                <w:sz w:val="18"/>
                <w:szCs w:val="18"/>
              </w:rPr>
              <w:t xml:space="preserve">conda activate ma-console</w:t>
            </w:r>
          </w:p>
          <w:p>
            <w:pPr>
              <w:spacing w:after="0" w:line="250"/>
            </w:pPr>
            <w:r>
              <w:rPr>
                <w:rFonts w:ascii="Consolas" w:cs="Consolas" w:eastAsia="Consolas" w:hAnsi="Consolas"/>
                <w:color w:val="243447"/>
                <w:sz w:val="18"/>
                <w:szCs w:val="18"/>
              </w:rPr>
              <w:t xml:space="preserve">cd "C:\Projects\Repos\Mouse Arena\Data Console\code"</w:t>
            </w:r>
          </w:p>
          <w:p>
            <w:pPr>
              <w:spacing w:after="0" w:line="250"/>
            </w:pPr>
            <w:r>
              <w:rPr>
                <w:rFonts w:ascii="Consolas" w:cs="Consolas" w:eastAsia="Consolas" w:hAnsi="Consolas"/>
                <w:color w:val="243447"/>
                <w:sz w:val="18"/>
                <w:szCs w:val="18"/>
              </w:rPr>
              <w:t xml:space="preserve">python run_mouse_arena_console.py</w:t>
            </w:r>
          </w:p>
        </w:tc>
      </w:tr>
    </w:tbl>
    <w:p>
      <w:pPr>
        <w:pStyle w:val="Heading1"/>
        <w:keepNext/>
        <w:spacing w:after="130" w:before="280"/>
      </w:pPr>
      <w:r>
        <w:rPr>
          <w:rFonts w:ascii="Calibri" w:cs="Calibri" w:eastAsia="Calibri" w:hAnsi="Calibri"/>
          <w:b/>
          <w:bCs/>
          <w:color w:val="2E5A88"/>
          <w:sz w:val="28"/>
          <w:szCs w:val="28"/>
        </w:rPr>
        <w:t xml:space="preserve">5.  The interface</w:t>
      </w:r>
    </w:p>
    <w:p>
      <w:pPr>
        <w:spacing w:after="120" w:before="0" w:line="264"/>
      </w:pPr>
      <w:r>
        <w:rPr>
          <w:rFonts w:ascii="Calibri" w:cs="Calibri" w:eastAsia="Calibri" w:hAnsi="Calibri"/>
          <w:b w:val="false"/>
          <w:bCs w:val="false"/>
          <w:color w:val="1F2A44"/>
          <w:sz w:val="21"/>
          <w:szCs w:val="21"/>
        </w:rPr>
        <w:t xml:space="preserve">All controls sit in three rows along the top; the arena view fills the rest of the window, with the ethanol time series beneath it.</w:t>
      </w:r>
    </w:p>
    <w:tbl>
      <w:tblPr>
        <w:tblW w:type="pct" w:w="100%"/>
        <w:tblBorders>
          <w:top w:val="single" w:color="E1E6EC" w:sz="4"/>
          <w:left w:val="single" w:color="E1E6EC" w:sz="4"/>
          <w:bottom w:val="single" w:color="E1E6EC" w:sz="4"/>
          <w:right w:val="single" w:color="E1E6EC" w:sz="4"/>
          <w:insideH w:val="single" w:color="E1E6EC" w:sz="4"/>
          <w:insideV w:val="single" w:color="E1E6EC" w:sz="4"/>
        </w:tblBorders>
      </w:tblPr>
      <w:tblGrid>
        <w:gridCol w:w="9360"/>
      </w:tblGrid>
      <w:tr>
        <w:tc>
          <w:tcPr>
            <w:tcW w:type="dxa" w:w="9360"/>
            <w:shd w:fill="F2F4F7" w:color="auto" w:val="clear"/>
            <w:tcMar>
              <w:top w:type="dxa" w:w="90"/>
              <w:left w:type="dxa" w:w="150"/>
              <w:bottom w:type="dxa" w:w="90"/>
              <w:right w:type="dxa" w:w="120"/>
            </w:tcMar>
          </w:tcPr>
          <w:p>
            <w:pPr>
              <w:spacing w:after="0" w:line="250"/>
            </w:pPr>
            <w:r>
              <w:rPr>
                <w:rFonts w:ascii="Consolas" w:cs="Consolas" w:eastAsia="Consolas" w:hAnsi="Consolas"/>
                <w:color w:val="243447"/>
                <w:sz w:val="18"/>
                <w:szCs w:val="18"/>
              </w:rPr>
              <w:t xml:space="preserve">row 1 : [IR status v] [Date v] [End loc v] | Trials: (All)(#0 a.. T.. L..)(...)</w:t>
            </w:r>
          </w:p>
          <w:p>
            <w:pPr>
              <w:spacing w:after="0" w:line="250"/>
            </w:pPr>
            <w:r>
              <w:rPr>
                <w:rFonts w:ascii="Consolas" w:cs="Consolas" w:eastAsia="Consolas" w:hAnsi="Consolas"/>
                <w:color w:val="243447"/>
                <w:sz w:val="18"/>
                <w:szCs w:val="18"/>
              </w:rPr>
              <w:t xml:space="preserve">row 2 : Signal: (o) Deconvolved (o) Raw   |  Seconds: [start]-[end]</w:t>
            </w:r>
          </w:p>
          <w:p>
            <w:pPr>
              <w:spacing w:after="0" w:line="250"/>
            </w:pPr>
            <w:r>
              <w:rPr>
                <w:rFonts w:ascii="Consolas" w:cs="Consolas" w:eastAsia="Consolas" w:hAnsi="Consolas"/>
                <w:color w:val="243447"/>
                <w:sz w:val="18"/>
                <w:szCs w:val="18"/>
              </w:rPr>
              <w:t xml:space="preserve">row 3 : Contacts [x]  Alpha[ ] Min[ ] Max[ ] | α&lt;thr→0 [x] [thr]</w:t>
            </w:r>
          </w:p>
          <w:p>
            <w:pPr>
              <w:spacing w:after="0" w:line="250"/>
            </w:pPr>
            <w:r>
              <w:rPr>
                <w:rFonts w:ascii="Consolas" w:cs="Consolas" w:eastAsia="Consolas" w:hAnsi="Consolas"/>
                <w:color w:val="243447"/>
                <w:sz w:val="18"/>
                <w:szCs w:val="18"/>
              </w:rPr>
              <w:t xml:space="preserve">        [Refresh] [Save image…]                 Trial length: &lt;indicator&gt;</w:t>
            </w:r>
          </w:p>
        </w:tc>
      </w:tr>
    </w:tbl>
    <w:p>
      <w:pPr>
        <w:pStyle w:val="Heading2"/>
        <w:keepNext/>
        <w:spacing w:after="90" w:before="200"/>
      </w:pPr>
      <w:r>
        <w:rPr>
          <w:rFonts w:ascii="Calibri" w:cs="Calibri" w:eastAsia="Calibri" w:hAnsi="Calibri"/>
          <w:b/>
          <w:bCs/>
          <w:color w:val="1F2A44"/>
          <w:sz w:val="23"/>
          <w:szCs w:val="23"/>
        </w:rPr>
        <w:t xml:space="preserve">5.1  Selecting what to show (row 1)</w:t>
      </w:r>
    </w:p>
    <w:p>
      <w:pPr>
        <w:pStyle w:val="ListParagraph"/>
        <w:numPr>
          <w:ilvl w:val="0"/>
          <w:numId w:val="1"/>
        </w:numPr>
        <w:spacing w:after="70" w:line="260"/>
      </w:pPr>
      <w:r>
        <w:rPr>
          <w:rFonts w:ascii="Calibri" w:cs="Calibri" w:eastAsia="Calibri" w:hAnsi="Calibri"/>
          <w:b/>
          <w:bCs/>
          <w:color w:val="1F2A44"/>
          <w:sz w:val="21"/>
          <w:szCs w:val="21"/>
        </w:rPr>
        <w:t xml:space="preserve">IR status</w:t>
      </w:r>
      <w:r>
        <w:rPr>
          <w:rFonts w:ascii="Calibri" w:cs="Calibri" w:eastAsia="Calibri" w:hAnsi="Calibri"/>
          <w:b w:val="false"/>
          <w:bCs w:val="false"/>
          <w:color w:val="1F2A44"/>
          <w:sz w:val="21"/>
          <w:szCs w:val="21"/>
        </w:rPr>
        <w:t xml:space="preserve"> — the illumination condition (</w:t>
      </w:r>
      <w:r>
        <w:rPr>
          <w:rFonts w:ascii="Consolas" w:cs="Consolas" w:eastAsia="Consolas" w:hAnsi="Consolas"/>
          <w:b w:val="false"/>
          <w:bCs w:val="false"/>
          <w:color w:val="1A3A5A"/>
          <w:sz w:val="21"/>
          <w:szCs w:val="21"/>
        </w:rPr>
        <w:t xml:space="preserve">infrared</w:t>
      </w:r>
      <w:r>
        <w:rPr>
          <w:rFonts w:ascii="Calibri" w:cs="Calibri" w:eastAsia="Calibri" w:hAnsi="Calibri"/>
          <w:b w:val="false"/>
          <w:bCs w:val="false"/>
          <w:color w:val="1F2A44"/>
          <w:sz w:val="21"/>
          <w:szCs w:val="21"/>
        </w:rPr>
        <w:t xml:space="preserve"> / </w:t>
      </w:r>
      <w:r>
        <w:rPr>
          <w:rFonts w:ascii="Consolas" w:cs="Consolas" w:eastAsia="Consolas" w:hAnsi="Consolas"/>
          <w:b w:val="false"/>
          <w:bCs w:val="false"/>
          <w:color w:val="1A3A5A"/>
          <w:sz w:val="21"/>
          <w:szCs w:val="21"/>
        </w:rPr>
        <w:t xml:space="preserve">deep-red</w:t>
      </w:r>
      <w:r>
        <w:rPr>
          <w:rFonts w:ascii="Calibri" w:cs="Calibri" w:eastAsia="Calibri" w:hAnsi="Calibri"/>
          <w:b w:val="false"/>
          <w:bCs w:val="false"/>
          <w:color w:val="1F2A44"/>
          <w:sz w:val="21"/>
          <w:szCs w:val="21"/>
        </w:rPr>
        <w:t xml:space="preserve">, plus </w:t>
      </w:r>
      <w:r>
        <w:rPr>
          <w:rFonts w:ascii="Consolas" w:cs="Consolas" w:eastAsia="Consolas" w:hAnsi="Consolas"/>
          <w:b w:val="false"/>
          <w:bCs w:val="false"/>
          <w:color w:val="1A3A5A"/>
          <w:sz w:val="21"/>
          <w:szCs w:val="21"/>
        </w:rPr>
        <w:t xml:space="preserve">All</w:t>
      </w:r>
      <w:r>
        <w:rPr>
          <w:rFonts w:ascii="Calibri" w:cs="Calibri" w:eastAsia="Calibri" w:hAnsi="Calibri"/>
          <w:b w:val="false"/>
          <w:bCs w:val="false"/>
          <w:color w:val="1F2A44"/>
          <w:sz w:val="21"/>
          <w:szCs w:val="21"/>
        </w:rPr>
        <w:t xml:space="preserve">). Behaviour figures in the paper are analysed per condition.</w:t>
      </w:r>
    </w:p>
    <w:p>
      <w:pPr>
        <w:pStyle w:val="ListParagraph"/>
        <w:numPr>
          <w:ilvl w:val="0"/>
          <w:numId w:val="1"/>
        </w:numPr>
        <w:spacing w:after="70" w:line="260"/>
      </w:pPr>
      <w:r>
        <w:rPr>
          <w:rFonts w:ascii="Calibri" w:cs="Calibri" w:eastAsia="Calibri" w:hAnsi="Calibri"/>
          <w:b/>
          <w:bCs/>
          <w:color w:val="1F2A44"/>
          <w:sz w:val="21"/>
          <w:szCs w:val="21"/>
        </w:rPr>
        <w:t xml:space="preserve">Date</w:t>
      </w:r>
      <w:r>
        <w:rPr>
          <w:rFonts w:ascii="Calibri" w:cs="Calibri" w:eastAsia="Calibri" w:hAnsi="Calibri"/>
          <w:b w:val="false"/>
          <w:bCs w:val="false"/>
          <w:color w:val="1F2A44"/>
          <w:sz w:val="21"/>
          <w:szCs w:val="21"/>
        </w:rPr>
        <w:t xml:space="preserve"> — the recording day, parsed from each trial's file name. </w:t>
      </w:r>
      <w:r>
        <w:rPr>
          <w:rFonts w:ascii="Consolas" w:cs="Consolas" w:eastAsia="Consolas" w:hAnsi="Consolas"/>
          <w:b w:val="false"/>
          <w:bCs w:val="false"/>
          <w:color w:val="1A3A5A"/>
          <w:sz w:val="21"/>
          <w:szCs w:val="21"/>
        </w:rPr>
        <w:t xml:space="preserve">All dates</w:t>
      </w:r>
      <w:r>
        <w:rPr>
          <w:rFonts w:ascii="Calibri" w:cs="Calibri" w:eastAsia="Calibri" w:hAnsi="Calibri"/>
          <w:b w:val="false"/>
          <w:bCs w:val="false"/>
          <w:color w:val="1F2A44"/>
          <w:sz w:val="21"/>
          <w:szCs w:val="21"/>
        </w:rPr>
        <w:t xml:space="preserve"> overlays every date for the chosen IR status.</w:t>
      </w:r>
    </w:p>
    <w:p>
      <w:pPr>
        <w:pStyle w:val="ListParagraph"/>
        <w:numPr>
          <w:ilvl w:val="0"/>
          <w:numId w:val="1"/>
        </w:numPr>
        <w:spacing w:after="70" w:line="260"/>
      </w:pPr>
      <w:r>
        <w:rPr>
          <w:rFonts w:ascii="Calibri" w:cs="Calibri" w:eastAsia="Calibri" w:hAnsi="Calibri"/>
          <w:b/>
          <w:bCs/>
          <w:color w:val="1F2A44"/>
          <w:sz w:val="21"/>
          <w:szCs w:val="21"/>
        </w:rPr>
        <w:t xml:space="preserve">End loc</w:t>
      </w:r>
      <w:r>
        <w:rPr>
          <w:rFonts w:ascii="Calibri" w:cs="Calibri" w:eastAsia="Calibri" w:hAnsi="Calibri"/>
          <w:b w:val="false"/>
          <w:bCs w:val="false"/>
          <w:color w:val="1F2A44"/>
          <w:sz w:val="21"/>
          <w:szCs w:val="21"/>
        </w:rPr>
        <w:t xml:space="preserve"> — the target odor-port (end) location, shown as </w:t>
      </w:r>
      <w:r>
        <w:rPr>
          <w:rFonts w:ascii="Consolas" w:cs="Consolas" w:eastAsia="Consolas" w:hAnsi="Consolas"/>
          <w:b w:val="false"/>
          <w:bCs w:val="false"/>
          <w:color w:val="1A3A5A"/>
          <w:sz w:val="21"/>
          <w:szCs w:val="21"/>
        </w:rPr>
        <w:t xml:space="preserve">Loc N</w:t>
      </w:r>
      <w:r>
        <w:rPr>
          <w:rFonts w:ascii="Calibri" w:cs="Calibri" w:eastAsia="Calibri" w:hAnsi="Calibri"/>
          <w:b w:val="false"/>
          <w:bCs w:val="false"/>
          <w:color w:val="1F2A44"/>
          <w:sz w:val="21"/>
          <w:szCs w:val="21"/>
        </w:rPr>
        <w:t xml:space="preserve">. There were several locations, one per trial. Choosing one filters the selectable set so that </w:t>
      </w:r>
      <w:r>
        <w:rPr>
          <w:rFonts w:ascii="Calibri" w:cs="Calibri" w:eastAsia="Calibri" w:hAnsi="Calibri"/>
          <w:b/>
          <w:bCs/>
          <w:color w:val="1F2A44"/>
          <w:sz w:val="21"/>
          <w:szCs w:val="21"/>
        </w:rPr>
        <w:t xml:space="preserve">only the trials/animals that ran to that location</w:t>
      </w:r>
      <w:r>
        <w:rPr>
          <w:rFonts w:ascii="Calibri" w:cs="Calibri" w:eastAsia="Calibri" w:hAnsi="Calibri"/>
          <w:b w:val="false"/>
          <w:bCs w:val="false"/>
          <w:color w:val="1F2A44"/>
          <w:sz w:val="21"/>
          <w:szCs w:val="21"/>
        </w:rPr>
        <w:t xml:space="preserve"> appear in the Trials strip and enter the plot; </w:t>
      </w:r>
      <w:r>
        <w:rPr>
          <w:rFonts w:ascii="Consolas" w:cs="Consolas" w:eastAsia="Consolas" w:hAnsi="Consolas"/>
          <w:b w:val="false"/>
          <w:bCs w:val="false"/>
          <w:color w:val="1A3A5A"/>
          <w:sz w:val="21"/>
          <w:szCs w:val="21"/>
        </w:rPr>
        <w:t xml:space="preserve">All locations</w:t>
      </w:r>
      <w:r>
        <w:rPr>
          <w:rFonts w:ascii="Calibri" w:cs="Calibri" w:eastAsia="Calibri" w:hAnsi="Calibri"/>
          <w:b w:val="false"/>
          <w:bCs w:val="false"/>
          <w:color w:val="1F2A44"/>
          <w:sz w:val="21"/>
          <w:szCs w:val="21"/>
        </w:rPr>
        <w:t xml:space="preserve"> keeps them all.</w:t>
      </w:r>
    </w:p>
    <w:p>
      <w:pPr>
        <w:pStyle w:val="ListParagraph"/>
        <w:numPr>
          <w:ilvl w:val="0"/>
          <w:numId w:val="1"/>
        </w:numPr>
        <w:spacing w:after="70" w:line="260"/>
      </w:pPr>
      <w:r>
        <w:rPr>
          <w:rFonts w:ascii="Calibri" w:cs="Calibri" w:eastAsia="Calibri" w:hAnsi="Calibri"/>
          <w:b/>
          <w:bCs/>
          <w:color w:val="1F2A44"/>
          <w:sz w:val="21"/>
          <w:szCs w:val="21"/>
        </w:rPr>
        <w:t xml:space="preserve">Trials</w:t>
      </w:r>
      <w:r>
        <w:rPr>
          <w:rFonts w:ascii="Calibri" w:cs="Calibri" w:eastAsia="Calibri" w:hAnsi="Calibri"/>
          <w:b w:val="false"/>
          <w:bCs w:val="false"/>
          <w:color w:val="1F2A44"/>
          <w:sz w:val="21"/>
          <w:szCs w:val="21"/>
        </w:rPr>
        <w:t xml:space="preserve"> — a checkbox strip populated for the current IR status + date + end location. </w:t>
      </w:r>
      <w:r>
        <w:rPr>
          <w:rFonts w:ascii="Consolas" w:cs="Consolas" w:eastAsia="Consolas" w:hAnsi="Consolas"/>
          <w:b w:val="false"/>
          <w:bCs w:val="false"/>
          <w:color w:val="1A3A5A"/>
          <w:sz w:val="21"/>
          <w:szCs w:val="21"/>
        </w:rPr>
        <w:t xml:space="preserve">All</w:t>
      </w:r>
      <w:r>
        <w:rPr>
          <w:rFonts w:ascii="Calibri" w:cs="Calibri" w:eastAsia="Calibri" w:hAnsi="Calibri"/>
          <w:b w:val="false"/>
          <w:bCs w:val="false"/>
          <w:color w:val="1F2A44"/>
          <w:sz w:val="21"/>
          <w:szCs w:val="21"/>
        </w:rPr>
        <w:t xml:space="preserve">, or tick individual trials (labelled </w:t>
      </w:r>
      <w:r>
        <w:rPr>
          <w:rFonts w:ascii="Consolas" w:cs="Consolas" w:eastAsia="Consolas" w:hAnsi="Consolas"/>
          <w:b w:val="false"/>
          <w:bCs w:val="false"/>
          <w:color w:val="1A3A5A"/>
          <w:sz w:val="21"/>
          <w:szCs w:val="21"/>
        </w:rPr>
        <w:t xml:space="preserve">#&lt;index&gt; a&lt;animal&gt; T&lt;trial&gt; L&lt;loc&gt;</w:t>
      </w:r>
      <w:r>
        <w:rPr>
          <w:rFonts w:ascii="Calibri" w:cs="Calibri" w:eastAsia="Calibri" w:hAnsi="Calibri"/>
          <w:b w:val="false"/>
          <w:bCs w:val="false"/>
          <w:color w:val="1F2A44"/>
          <w:sz w:val="21"/>
          <w:szCs w:val="21"/>
        </w:rPr>
        <w:t xml:space="preserve">, where </w:t>
      </w:r>
      <w:r>
        <w:rPr>
          <w:rFonts w:ascii="Consolas" w:cs="Consolas" w:eastAsia="Consolas" w:hAnsi="Consolas"/>
          <w:b w:val="false"/>
          <w:bCs w:val="false"/>
          <w:color w:val="1A3A5A"/>
          <w:sz w:val="21"/>
          <w:szCs w:val="21"/>
        </w:rPr>
        <w:t xml:space="preserve">a&lt;animal&gt;</w:t>
      </w:r>
      <w:r>
        <w:rPr>
          <w:rFonts w:ascii="Calibri" w:cs="Calibri" w:eastAsia="Calibri" w:hAnsi="Calibri"/>
          <w:b w:val="false"/>
          <w:bCs w:val="false"/>
          <w:color w:val="1F2A44"/>
          <w:sz w:val="21"/>
          <w:szCs w:val="21"/>
        </w:rPr>
        <w:t xml:space="preserve"> is the animal id from the file name). Ticking several overlays them. If a selection has more than 24 trials only </w:t>
      </w:r>
      <w:r>
        <w:rPr>
          <w:rFonts w:ascii="Consolas" w:cs="Consolas" w:eastAsia="Consolas" w:hAnsi="Consolas"/>
          <w:b w:val="false"/>
          <w:bCs w:val="false"/>
          <w:color w:val="1A3A5A"/>
          <w:sz w:val="21"/>
          <w:szCs w:val="21"/>
        </w:rPr>
        <w:t xml:space="preserve">All</w:t>
      </w:r>
      <w:r>
        <w:rPr>
          <w:rFonts w:ascii="Calibri" w:cs="Calibri" w:eastAsia="Calibri" w:hAnsi="Calibri"/>
          <w:b w:val="false"/>
          <w:bCs w:val="false"/>
          <w:color w:val="1F2A44"/>
          <w:sz w:val="21"/>
          <w:szCs w:val="21"/>
        </w:rPr>
        <w:t xml:space="preserve"> is offered.</w:t>
      </w:r>
    </w:p>
    <w:p>
      <w:pPr>
        <w:pStyle w:val="Heading2"/>
        <w:keepNext/>
        <w:spacing w:after="90" w:before="200"/>
      </w:pPr>
      <w:r>
        <w:rPr>
          <w:rFonts w:ascii="Calibri" w:cs="Calibri" w:eastAsia="Calibri" w:hAnsi="Calibri"/>
          <w:b/>
          <w:bCs/>
          <w:color w:val="1F2A44"/>
          <w:sz w:val="23"/>
          <w:szCs w:val="23"/>
        </w:rPr>
        <w:t xml:space="preserve">5.2  Signal and time window (row 2)</w:t>
      </w:r>
    </w:p>
    <w:p>
      <w:pPr>
        <w:pStyle w:val="ListParagraph"/>
        <w:numPr>
          <w:ilvl w:val="0"/>
          <w:numId w:val="1"/>
        </w:numPr>
        <w:spacing w:after="70" w:line="260"/>
      </w:pPr>
      <w:r>
        <w:rPr>
          <w:rFonts w:ascii="Calibri" w:cs="Calibri" w:eastAsia="Calibri" w:hAnsi="Calibri"/>
          <w:b/>
          <w:bCs/>
          <w:color w:val="1F2A44"/>
          <w:sz w:val="21"/>
          <w:szCs w:val="21"/>
        </w:rPr>
        <w:t xml:space="preserve">Signal</w:t>
      </w:r>
      <w:r>
        <w:rPr>
          <w:rFonts w:ascii="Calibri" w:cs="Calibri" w:eastAsia="Calibri" w:hAnsi="Calibri"/>
          <w:b w:val="false"/>
          <w:bCs w:val="false"/>
          <w:color w:val="1F2A44"/>
          <w:sz w:val="21"/>
          <w:szCs w:val="21"/>
        </w:rPr>
        <w:t xml:space="preserve"> — whether the dot colour, the time series, and the threshold line are driven by the </w:t>
      </w:r>
      <w:r>
        <w:rPr>
          <w:rFonts w:ascii="Calibri" w:cs="Calibri" w:eastAsia="Calibri" w:hAnsi="Calibri"/>
          <w:b/>
          <w:bCs/>
          <w:color w:val="1F2A44"/>
          <w:sz w:val="21"/>
          <w:szCs w:val="21"/>
        </w:rPr>
        <w:t xml:space="preserve">Deconvolved</w:t>
      </w:r>
      <w:r>
        <w:rPr>
          <w:rFonts w:ascii="Calibri" w:cs="Calibri" w:eastAsia="Calibri" w:hAnsi="Calibri"/>
          <w:b w:val="false"/>
          <w:bCs w:val="false"/>
          <w:color w:val="1F2A44"/>
          <w:sz w:val="21"/>
          <w:szCs w:val="21"/>
        </w:rPr>
        <w:t xml:space="preserve"> ethanol (</w:t>
      </w:r>
      <w:r>
        <w:rPr>
          <w:rFonts w:ascii="Consolas" w:cs="Consolas" w:eastAsia="Consolas" w:hAnsi="Consolas"/>
          <w:b w:val="false"/>
          <w:bCs w:val="false"/>
          <w:color w:val="1A3A5A"/>
          <w:sz w:val="21"/>
          <w:szCs w:val="21"/>
        </w:rPr>
        <w:t xml:space="preserve">ethdeconv</w:t>
      </w:r>
      <w:r>
        <w:rPr>
          <w:rFonts w:ascii="Calibri" w:cs="Calibri" w:eastAsia="Calibri" w:hAnsi="Calibri"/>
          <w:b w:val="false"/>
          <w:bCs w:val="false"/>
          <w:color w:val="1F2A44"/>
          <w:sz w:val="21"/>
          <w:szCs w:val="21"/>
        </w:rPr>
        <w:t xml:space="preserve">, sensor kinetics removed — the default) or the </w:t>
      </w:r>
      <w:r>
        <w:rPr>
          <w:rFonts w:ascii="Calibri" w:cs="Calibri" w:eastAsia="Calibri" w:hAnsi="Calibri"/>
          <w:b/>
          <w:bCs/>
          <w:color w:val="1F2A44"/>
          <w:sz w:val="21"/>
          <w:szCs w:val="21"/>
        </w:rPr>
        <w:t xml:space="preserve">Raw</w:t>
      </w:r>
      <w:r>
        <w:rPr>
          <w:rFonts w:ascii="Calibri" w:cs="Calibri" w:eastAsia="Calibri" w:hAnsi="Calibri"/>
          <w:b w:val="false"/>
          <w:bCs w:val="false"/>
          <w:color w:val="1F2A44"/>
          <w:sz w:val="21"/>
          <w:szCs w:val="21"/>
        </w:rPr>
        <w:t xml:space="preserve"> head-sensor trace.</w:t>
      </w:r>
    </w:p>
    <w:p>
      <w:pPr>
        <w:pStyle w:val="ListParagraph"/>
        <w:numPr>
          <w:ilvl w:val="0"/>
          <w:numId w:val="1"/>
        </w:numPr>
        <w:spacing w:after="70" w:line="260"/>
      </w:pPr>
      <w:r>
        <w:rPr>
          <w:rFonts w:ascii="Calibri" w:cs="Calibri" w:eastAsia="Calibri" w:hAnsi="Calibri"/>
          <w:b/>
          <w:bCs/>
          <w:color w:val="1F2A44"/>
          <w:sz w:val="21"/>
          <w:szCs w:val="21"/>
        </w:rPr>
        <w:t xml:space="preserve">Seconds</w:t>
      </w:r>
      <w:r>
        <w:rPr>
          <w:rFonts w:ascii="Calibri" w:cs="Calibri" w:eastAsia="Calibri" w:hAnsi="Calibri"/>
          <w:b w:val="false"/>
          <w:bCs w:val="false"/>
          <w:color w:val="1F2A44"/>
          <w:sz w:val="21"/>
          <w:szCs w:val="21"/>
        </w:rPr>
        <w:t xml:space="preserve"> — restrict to a </w:t>
      </w:r>
      <w:r>
        <w:rPr>
          <w:rFonts w:ascii="Consolas" w:cs="Consolas" w:eastAsia="Consolas" w:hAnsi="Consolas"/>
          <w:b w:val="false"/>
          <w:bCs w:val="false"/>
          <w:color w:val="1A3A5A"/>
          <w:sz w:val="21"/>
          <w:szCs w:val="21"/>
        </w:rPr>
        <w:t xml:space="preserve">[start, end]</w:t>
      </w:r>
      <w:r>
        <w:rPr>
          <w:rFonts w:ascii="Calibri" w:cs="Calibri" w:eastAsia="Calibri" w:hAnsi="Calibri"/>
          <w:b w:val="false"/>
          <w:bCs w:val="false"/>
          <w:color w:val="1F2A44"/>
          <w:sz w:val="21"/>
          <w:szCs w:val="21"/>
        </w:rPr>
        <w:t xml:space="preserve"> window of each trial, in seconds from the trial's start (</w:t>
      </w:r>
      <w:r>
        <w:rPr>
          <w:rFonts w:ascii="Consolas" w:cs="Consolas" w:eastAsia="Consolas" w:hAnsi="Consolas"/>
          <w:b w:val="false"/>
          <w:bCs w:val="false"/>
          <w:color w:val="1A3A5A"/>
          <w:sz w:val="21"/>
          <w:szCs w:val="21"/>
        </w:rPr>
        <w:t xml:space="preserve">0</w:t>
      </w:r>
      <w:r>
        <w:rPr>
          <w:rFonts w:ascii="Calibri" w:cs="Calibri" w:eastAsia="Calibri" w:hAnsi="Calibri"/>
          <w:b w:val="false"/>
          <w:bCs w:val="false"/>
          <w:color w:val="1F2A44"/>
          <w:sz w:val="21"/>
          <w:szCs w:val="21"/>
        </w:rPr>
        <w:t xml:space="preserve"> end = to the end of the trial).</w:t>
      </w:r>
    </w:p>
    <w:p>
      <w:pPr>
        <w:pStyle w:val="Heading2"/>
        <w:keepNext/>
        <w:spacing w:after="90" w:before="200"/>
      </w:pPr>
      <w:r>
        <w:rPr>
          <w:rFonts w:ascii="Calibri" w:cs="Calibri" w:eastAsia="Calibri" w:hAnsi="Calibri"/>
          <w:b/>
          <w:bCs/>
          <w:color w:val="1F2A44"/>
          <w:sz w:val="23"/>
          <w:szCs w:val="23"/>
        </w:rPr>
        <w:t xml:space="preserve">5.3  Ethanol-contact overlay (row 3)</w:t>
      </w:r>
    </w:p>
    <w:p>
      <w:pPr>
        <w:pStyle w:val="ListParagraph"/>
        <w:numPr>
          <w:ilvl w:val="0"/>
          <w:numId w:val="1"/>
        </w:numPr>
        <w:spacing w:after="70" w:line="260"/>
      </w:pPr>
      <w:r>
        <w:rPr>
          <w:rFonts w:ascii="Calibri" w:cs="Calibri" w:eastAsia="Calibri" w:hAnsi="Calibri"/>
          <w:b/>
          <w:bCs/>
          <w:color w:val="1F2A44"/>
          <w:sz w:val="21"/>
          <w:szCs w:val="21"/>
        </w:rPr>
        <w:t xml:space="preserve">Contacts</w:t>
      </w:r>
      <w:r>
        <w:rPr>
          <w:rFonts w:ascii="Calibri" w:cs="Calibri" w:eastAsia="Calibri" w:hAnsi="Calibri"/>
          <w:b w:val="false"/>
          <w:bCs w:val="false"/>
          <w:color w:val="1F2A44"/>
          <w:sz w:val="21"/>
          <w:szCs w:val="21"/>
        </w:rPr>
        <w:t xml:space="preserve"> — toggle the ethanol-contact dots on/off. When off, only the faint head trajectory line is drawn.</w:t>
      </w:r>
    </w:p>
    <w:p>
      <w:pPr>
        <w:pStyle w:val="ListParagraph"/>
        <w:numPr>
          <w:ilvl w:val="0"/>
          <w:numId w:val="1"/>
        </w:numPr>
        <w:spacing w:after="70" w:line="260"/>
      </w:pPr>
      <w:r>
        <w:rPr>
          <w:rFonts w:ascii="Calibri" w:cs="Calibri" w:eastAsia="Calibri" w:hAnsi="Calibri"/>
          <w:b/>
          <w:bCs/>
          <w:color w:val="1F2A44"/>
          <w:sz w:val="21"/>
          <w:szCs w:val="21"/>
        </w:rPr>
        <w:t xml:space="preserve">Alpha</w:t>
      </w:r>
      <w:r>
        <w:rPr>
          <w:rFonts w:ascii="Calibri" w:cs="Calibri" w:eastAsia="Calibri" w:hAnsi="Calibri"/>
          <w:b w:val="false"/>
          <w:bCs w:val="false"/>
          <w:color w:val="1F2A44"/>
          <w:sz w:val="21"/>
          <w:szCs w:val="21"/>
        </w:rPr>
        <w:t xml:space="preserve"> — opacity of the contact dots (0–1).</w:t>
      </w:r>
    </w:p>
    <w:p>
      <w:pPr>
        <w:pStyle w:val="ListParagraph"/>
        <w:numPr>
          <w:ilvl w:val="0"/>
          <w:numId w:val="1"/>
        </w:numPr>
        <w:spacing w:after="70" w:line="260"/>
      </w:pPr>
      <w:r>
        <w:rPr>
          <w:rFonts w:ascii="Calibri" w:cs="Calibri" w:eastAsia="Calibri" w:hAnsi="Calibri"/>
          <w:b/>
          <w:bCs/>
          <w:color w:val="1F2A44"/>
          <w:sz w:val="21"/>
          <w:szCs w:val="21"/>
        </w:rPr>
        <w:t xml:space="preserve">Min / Max</w:t>
      </w:r>
      <w:r>
        <w:rPr>
          <w:rFonts w:ascii="Calibri" w:cs="Calibri" w:eastAsia="Calibri" w:hAnsi="Calibri"/>
          <w:b w:val="false"/>
          <w:bCs w:val="false"/>
          <w:color w:val="1F2A44"/>
          <w:sz w:val="21"/>
          <w:szCs w:val="21"/>
        </w:rPr>
        <w:t xml:space="preserve"> — the jet colormap range over the normalised concentration (0–1). Narrow it to emphasise a band of concentrations.</w:t>
      </w:r>
    </w:p>
    <w:p>
      <w:pPr>
        <w:pStyle w:val="ListParagraph"/>
        <w:numPr>
          <w:ilvl w:val="0"/>
          <w:numId w:val="1"/>
        </w:numPr>
        <w:spacing w:after="70" w:line="260"/>
      </w:pPr>
      <w:r>
        <w:rPr>
          <w:rFonts w:ascii="Calibri" w:cs="Calibri" w:eastAsia="Calibri" w:hAnsi="Calibri"/>
          <w:b/>
          <w:bCs/>
          <w:color w:val="1F2A44"/>
          <w:sz w:val="21"/>
          <w:szCs w:val="21"/>
        </w:rPr>
        <w:t xml:space="preserve">α&lt;thr→0</w:t>
      </w:r>
      <w:r>
        <w:rPr>
          <w:rFonts w:ascii="Calibri" w:cs="Calibri" w:eastAsia="Calibri" w:hAnsi="Calibri"/>
          <w:b w:val="false"/>
          <w:bCs w:val="false"/>
          <w:color w:val="1F2A44"/>
          <w:sz w:val="21"/>
          <w:szCs w:val="21"/>
        </w:rPr>
        <w:t xml:space="preserve"> + threshold — when ticked, any point whose normalised concentration is below the threshold is drawn fully transparent (the analogue of the Rat Arena density alpha-threshold). The ethanol time series shows three dashed reference lines in the same normalised units: </w:t>
      </w:r>
      <w:r>
        <w:rPr>
          <w:rFonts w:ascii="Calibri" w:cs="Calibri" w:eastAsia="Calibri" w:hAnsi="Calibri"/>
          <w:b/>
          <w:bCs/>
          <w:color w:val="1F2A44"/>
          <w:sz w:val="21"/>
          <w:szCs w:val="21"/>
        </w:rPr>
        <w:t xml:space="preserve">red = the alpha threshold</w:t>
      </w:r>
      <w:r>
        <w:rPr>
          <w:rFonts w:ascii="Calibri" w:cs="Calibri" w:eastAsia="Calibri" w:hAnsi="Calibri"/>
          <w:b w:val="false"/>
          <w:bCs w:val="false"/>
          <w:color w:val="1F2A44"/>
          <w:sz w:val="21"/>
          <w:szCs w:val="21"/>
        </w:rPr>
        <w:t xml:space="preserve">, </w:t>
      </w:r>
      <w:r>
        <w:rPr>
          <w:rFonts w:ascii="Calibri" w:cs="Calibri" w:eastAsia="Calibri" w:hAnsi="Calibri"/>
          <w:b/>
          <w:bCs/>
          <w:color w:val="1F2A44"/>
          <w:sz w:val="21"/>
          <w:szCs w:val="21"/>
        </w:rPr>
        <w:t xml:space="preserve">green = the colormap max (Max)</w:t>
      </w:r>
      <w:r>
        <w:rPr>
          <w:rFonts w:ascii="Calibri" w:cs="Calibri" w:eastAsia="Calibri" w:hAnsi="Calibri"/>
          <w:b w:val="false"/>
          <w:bCs w:val="false"/>
          <w:color w:val="1F2A44"/>
          <w:sz w:val="21"/>
          <w:szCs w:val="21"/>
        </w:rPr>
        <w:t xml:space="preserve">, and </w:t>
      </w:r>
      <w:r>
        <w:rPr>
          <w:rFonts w:ascii="Calibri" w:cs="Calibri" w:eastAsia="Calibri" w:hAnsi="Calibri"/>
          <w:b/>
          <w:bCs/>
          <w:color w:val="1F2A44"/>
          <w:sz w:val="21"/>
          <w:szCs w:val="21"/>
        </w:rPr>
        <w:t xml:space="preserve">cyan = the colormap min (Min)</w:t>
      </w:r>
      <w:r>
        <w:rPr>
          <w:rFonts w:ascii="Calibri" w:cs="Calibri" w:eastAsia="Calibri" w:hAnsi="Calibri"/>
          <w:b w:val="false"/>
          <w:bCs w:val="false"/>
          <w:color w:val="1F2A44"/>
          <w:sz w:val="21"/>
          <w:szCs w:val="21"/>
        </w:rPr>
        <w:t xml:space="preserve">. You can </w:t>
      </w:r>
      <w:r>
        <w:rPr>
          <w:rFonts w:ascii="Calibri" w:cs="Calibri" w:eastAsia="Calibri" w:hAnsi="Calibri"/>
          <w:b/>
          <w:bCs/>
          <w:color w:val="1F2A44"/>
          <w:sz w:val="21"/>
          <w:szCs w:val="21"/>
        </w:rPr>
        <w:t xml:space="preserve">click and drag any of these lines up or down</w:t>
      </w:r>
      <w:r>
        <w:rPr>
          <w:rFonts w:ascii="Calibri" w:cs="Calibri" w:eastAsia="Calibri" w:hAnsi="Calibri"/>
          <w:b w:val="false"/>
          <w:bCs w:val="false"/>
          <w:color w:val="1F2A44"/>
          <w:sz w:val="21"/>
          <w:szCs w:val="21"/>
        </w:rPr>
        <w:t xml:space="preserve"> on the time series to set that value directly — release to apply (dragging the red line also switches on the cutoff).</w:t>
      </w:r>
    </w:p>
    <w:p>
      <w:pPr>
        <w:pStyle w:val="ListParagraph"/>
        <w:numPr>
          <w:ilvl w:val="0"/>
          <w:numId w:val="1"/>
        </w:numPr>
        <w:spacing w:after="70" w:line="260"/>
      </w:pPr>
      <w:r>
        <w:rPr>
          <w:rFonts w:ascii="Calibri" w:cs="Calibri" w:eastAsia="Calibri" w:hAnsi="Calibri"/>
          <w:b/>
          <w:bCs/>
          <w:color w:val="1F2A44"/>
          <w:sz w:val="21"/>
          <w:szCs w:val="21"/>
        </w:rPr>
        <w:t xml:space="preserve">Refresh</w:t>
      </w:r>
      <w:r>
        <w:rPr>
          <w:rFonts w:ascii="Calibri" w:cs="Calibri" w:eastAsia="Calibri" w:hAnsi="Calibri"/>
          <w:b w:val="false"/>
          <w:bCs w:val="false"/>
          <w:color w:val="1F2A44"/>
          <w:sz w:val="21"/>
          <w:szCs w:val="21"/>
        </w:rPr>
        <w:t xml:space="preserve"> redraws; </w:t>
      </w:r>
      <w:r>
        <w:rPr>
          <w:rFonts w:ascii="Calibri" w:cs="Calibri" w:eastAsia="Calibri" w:hAnsi="Calibri"/>
          <w:b/>
          <w:bCs/>
          <w:color w:val="1F2A44"/>
          <w:sz w:val="21"/>
          <w:szCs w:val="21"/>
        </w:rPr>
        <w:t xml:space="preserve">Save image…</w:t>
      </w:r>
      <w:r>
        <w:rPr>
          <w:rFonts w:ascii="Calibri" w:cs="Calibri" w:eastAsia="Calibri" w:hAnsi="Calibri"/>
          <w:b w:val="false"/>
          <w:bCs w:val="false"/>
          <w:color w:val="1F2A44"/>
          <w:sz w:val="21"/>
          <w:szCs w:val="21"/>
        </w:rPr>
        <w:t xml:space="preserve"> exports the current view (PNG / PDF / SVG / TIFF), naming the file after the data on screen — the trial's own recording name for a single trial, else an </w:t>
      </w:r>
      <w:r>
        <w:rPr>
          <w:rFonts w:ascii="Consolas" w:cs="Consolas" w:eastAsia="Consolas" w:hAnsi="Consolas"/>
          <w:b w:val="false"/>
          <w:bCs w:val="false"/>
          <w:color w:val="1A3A5A"/>
          <w:sz w:val="21"/>
          <w:szCs w:val="21"/>
        </w:rPr>
        <w:t xml:space="preserve">N-trials</w:t>
      </w:r>
      <w:r>
        <w:rPr>
          <w:rFonts w:ascii="Calibri" w:cs="Calibri" w:eastAsia="Calibri" w:hAnsi="Calibri"/>
          <w:b w:val="false"/>
          <w:bCs w:val="false"/>
          <w:color w:val="1F2A44"/>
          <w:sz w:val="21"/>
          <w:szCs w:val="21"/>
        </w:rPr>
        <w:t xml:space="preserve"> summary, with the IR status, date, and end location; </w:t>
      </w:r>
      <w:r>
        <w:rPr>
          <w:rFonts w:ascii="Calibri" w:cs="Calibri" w:eastAsia="Calibri" w:hAnsi="Calibri"/>
          <w:b/>
          <w:bCs/>
          <w:color w:val="1F2A44"/>
          <w:sz w:val="21"/>
          <w:szCs w:val="21"/>
        </w:rPr>
        <w:t xml:space="preserve">Trial length</w:t>
      </w:r>
      <w:r>
        <w:rPr>
          <w:rFonts w:ascii="Calibri" w:cs="Calibri" w:eastAsia="Calibri" w:hAnsi="Calibri"/>
          <w:b w:val="false"/>
          <w:bCs w:val="false"/>
          <w:color w:val="1F2A44"/>
          <w:sz w:val="21"/>
          <w:szCs w:val="21"/>
        </w:rPr>
        <w:t xml:space="preserve"> shows the selected trial's duration, or min / mean / max across several.</w:t>
      </w:r>
    </w:p>
    <w:p>
      <w:pPr>
        <w:pStyle w:val="Heading1"/>
        <w:keepNext/>
        <w:spacing w:after="130" w:before="280"/>
      </w:pPr>
      <w:r>
        <w:rPr>
          <w:rFonts w:ascii="Calibri" w:cs="Calibri" w:eastAsia="Calibri" w:hAnsi="Calibri"/>
          <w:b/>
          <w:bCs/>
          <w:color w:val="2E5A88"/>
          <w:sz w:val="28"/>
          <w:szCs w:val="28"/>
        </w:rPr>
        <w:t xml:space="preserve">6.  Reading the display</w:t>
      </w:r>
    </w:p>
    <w:p>
      <w:pPr>
        <w:pStyle w:val="ListParagraph"/>
        <w:numPr>
          <w:ilvl w:val="0"/>
          <w:numId w:val="1"/>
        </w:numPr>
        <w:spacing w:after="70" w:line="260"/>
      </w:pPr>
      <w:r>
        <w:rPr>
          <w:rFonts w:ascii="Calibri" w:cs="Calibri" w:eastAsia="Calibri" w:hAnsi="Calibri"/>
          <w:b/>
          <w:bCs/>
          <w:color w:val="1F2A44"/>
          <w:sz w:val="21"/>
          <w:szCs w:val="21"/>
        </w:rPr>
        <w:t xml:space="preserve">Arena panel (top).</w:t>
      </w:r>
      <w:r>
        <w:rPr>
          <w:rFonts w:ascii="Calibri" w:cs="Calibri" w:eastAsia="Calibri" w:hAnsi="Calibri"/>
          <w:b w:val="false"/>
          <w:bCs w:val="false"/>
          <w:color w:val="1F2A44"/>
          <w:sz w:val="21"/>
          <w:szCs w:val="21"/>
        </w:rPr>
        <w:t xml:space="preserve"> The mouse's </w:t>
      </w:r>
      <w:r>
        <w:rPr>
          <w:rFonts w:ascii="Calibri" w:cs="Calibri" w:eastAsia="Calibri" w:hAnsi="Calibri"/>
          <w:b/>
          <w:bCs/>
          <w:color w:val="1F2A44"/>
          <w:sz w:val="21"/>
          <w:szCs w:val="21"/>
        </w:rPr>
        <w:t xml:space="preserve">head</w:t>
      </w:r>
      <w:r>
        <w:rPr>
          <w:rFonts w:ascii="Calibri" w:cs="Calibri" w:eastAsia="Calibri" w:hAnsi="Calibri"/>
          <w:b w:val="false"/>
          <w:bCs w:val="false"/>
          <w:color w:val="1F2A44"/>
          <w:sz w:val="21"/>
          <w:szCs w:val="21"/>
        </w:rPr>
        <w:t xml:space="preserve"> trajectory is a faint grey line (the head carries the ethanol sensor). Over it, </w:t>
      </w:r>
      <w:r>
        <w:rPr>
          <w:rFonts w:ascii="Calibri" w:cs="Calibri" w:eastAsia="Calibri" w:hAnsi="Calibri"/>
          <w:b/>
          <w:bCs/>
          <w:color w:val="1F2A44"/>
          <w:sz w:val="21"/>
          <w:szCs w:val="21"/>
        </w:rPr>
        <w:t xml:space="preserve">ethanol-contact dots</w:t>
      </w:r>
      <w:r>
        <w:rPr>
          <w:rFonts w:ascii="Calibri" w:cs="Calibri" w:eastAsia="Calibri" w:hAnsi="Calibri"/>
          <w:b w:val="false"/>
          <w:bCs w:val="false"/>
          <w:color w:val="1F2A44"/>
          <w:sz w:val="21"/>
          <w:szCs w:val="21"/>
        </w:rPr>
        <w:t xml:space="preserve"> are coloured by normalised plume concentration using the jet colormap; a colourbar on the right gives the scale. A </w:t>
      </w:r>
      <w:r>
        <w:rPr>
          <w:rFonts w:ascii="Calibri" w:cs="Calibri" w:eastAsia="Calibri" w:hAnsi="Calibri"/>
          <w:b/>
          <w:bCs/>
          <w:color w:val="1F2A44"/>
          <w:sz w:val="21"/>
          <w:szCs w:val="21"/>
        </w:rPr>
        <w:t xml:space="preserve">red circle</w:t>
      </w:r>
      <w:r>
        <w:rPr>
          <w:rFonts w:ascii="Calibri" w:cs="Calibri" w:eastAsia="Calibri" w:hAnsi="Calibri"/>
          <w:b w:val="false"/>
          <w:bCs w:val="false"/>
          <w:color w:val="1F2A44"/>
          <w:sz w:val="21"/>
          <w:szCs w:val="21"/>
        </w:rPr>
        <w:t xml:space="preserve"> marks the trial's </w:t>
      </w:r>
      <w:r>
        <w:rPr>
          <w:rFonts w:ascii="Calibri" w:cs="Calibri" w:eastAsia="Calibri" w:hAnsi="Calibri"/>
          <w:b/>
          <w:bCs/>
          <w:color w:val="1F2A44"/>
          <w:sz w:val="21"/>
          <w:szCs w:val="21"/>
        </w:rPr>
        <w:t xml:space="preserve">target odor port</w:t>
      </w:r>
      <w:r>
        <w:rPr>
          <w:rFonts w:ascii="Calibri" w:cs="Calibri" w:eastAsia="Calibri" w:hAnsi="Calibri"/>
          <w:b w:val="false"/>
          <w:bCs w:val="false"/>
          <w:color w:val="1F2A44"/>
          <w:sz w:val="21"/>
          <w:szCs w:val="21"/>
        </w:rPr>
        <w:t xml:space="preserve"> (the stored </w:t>
      </w:r>
      <w:r>
        <w:rPr>
          <w:rFonts w:ascii="Consolas" w:cs="Consolas" w:eastAsia="Consolas" w:hAnsi="Consolas"/>
          <w:b w:val="false"/>
          <w:bCs w:val="false"/>
          <w:color w:val="1A3A5A"/>
          <w:sz w:val="21"/>
          <w:szCs w:val="21"/>
        </w:rPr>
        <w:t xml:space="preserve">endpoint</w:t>
      </w:r>
      <w:r>
        <w:rPr>
          <w:rFonts w:ascii="Calibri" w:cs="Calibri" w:eastAsia="Calibri" w:hAnsi="Calibri"/>
          <w:b w:val="false"/>
          <w:bCs w:val="false"/>
          <w:color w:val="1F2A44"/>
          <w:sz w:val="21"/>
          <w:szCs w:val="21"/>
        </w:rPr>
        <w:t xml:space="preserve">). The view is in arena tracking pixels with y increasing downward (image convention).</w:t>
      </w:r>
    </w:p>
    <w:p>
      <w:pPr>
        <w:pStyle w:val="ListParagraph"/>
        <w:numPr>
          <w:ilvl w:val="0"/>
          <w:numId w:val="1"/>
        </w:numPr>
        <w:spacing w:after="70" w:line="260"/>
      </w:pPr>
      <w:r>
        <w:rPr>
          <w:rFonts w:ascii="Calibri" w:cs="Calibri" w:eastAsia="Calibri" w:hAnsi="Calibri"/>
          <w:b/>
          <w:bCs/>
          <w:color w:val="1F2A44"/>
          <w:sz w:val="21"/>
          <w:szCs w:val="21"/>
        </w:rPr>
        <w:t xml:space="preserve">Ethanol time series (bottom).</w:t>
      </w:r>
      <w:r>
        <w:rPr>
          <w:rFonts w:ascii="Calibri" w:cs="Calibri" w:eastAsia="Calibri" w:hAnsi="Calibri"/>
          <w:b w:val="false"/>
          <w:bCs w:val="false"/>
          <w:color w:val="1F2A44"/>
          <w:sz w:val="21"/>
          <w:szCs w:val="21"/>
        </w:rPr>
        <w:t xml:space="preserve"> The selected trial(s)' sensor signal over time (raw or deconvolved, per the Signal toggle), with three dashed reference lines: </w:t>
      </w:r>
      <w:r>
        <w:rPr>
          <w:rFonts w:ascii="Calibri" w:cs="Calibri" w:eastAsia="Calibri" w:hAnsi="Calibri"/>
          <w:b/>
          <w:bCs/>
          <w:color w:val="1F2A44"/>
          <w:sz w:val="21"/>
          <w:szCs w:val="21"/>
        </w:rPr>
        <w:t xml:space="preserve">red</w:t>
      </w:r>
      <w:r>
        <w:rPr>
          <w:rFonts w:ascii="Calibri" w:cs="Calibri" w:eastAsia="Calibri" w:hAnsi="Calibri"/>
          <w:b w:val="false"/>
          <w:bCs w:val="false"/>
          <w:color w:val="1F2A44"/>
          <w:sz w:val="21"/>
          <w:szCs w:val="21"/>
        </w:rPr>
        <w:t xml:space="preserve"> = the alpha threshold, </w:t>
      </w:r>
      <w:r>
        <w:rPr>
          <w:rFonts w:ascii="Calibri" w:cs="Calibri" w:eastAsia="Calibri" w:hAnsi="Calibri"/>
          <w:b/>
          <w:bCs/>
          <w:color w:val="1F2A44"/>
          <w:sz w:val="21"/>
          <w:szCs w:val="21"/>
        </w:rPr>
        <w:t xml:space="preserve">green</w:t>
      </w:r>
      <w:r>
        <w:rPr>
          <w:rFonts w:ascii="Calibri" w:cs="Calibri" w:eastAsia="Calibri" w:hAnsi="Calibri"/>
          <w:b w:val="false"/>
          <w:bCs w:val="false"/>
          <w:color w:val="1F2A44"/>
          <w:sz w:val="21"/>
          <w:szCs w:val="21"/>
        </w:rPr>
        <w:t xml:space="preserve"> = the colormap max, </w:t>
      </w:r>
      <w:r>
        <w:rPr>
          <w:rFonts w:ascii="Calibri" w:cs="Calibri" w:eastAsia="Calibri" w:hAnsi="Calibri"/>
          <w:b/>
          <w:bCs/>
          <w:color w:val="1F2A44"/>
          <w:sz w:val="21"/>
          <w:szCs w:val="21"/>
        </w:rPr>
        <w:t xml:space="preserve">cyan</w:t>
      </w:r>
      <w:r>
        <w:rPr>
          <w:rFonts w:ascii="Calibri" w:cs="Calibri" w:eastAsia="Calibri" w:hAnsi="Calibri"/>
          <w:b w:val="false"/>
          <w:bCs w:val="false"/>
          <w:color w:val="1F2A44"/>
          <w:sz w:val="21"/>
          <w:szCs w:val="21"/>
        </w:rPr>
        <w:t xml:space="preserve"> = the colormap min — all in the same normalised units as the dots, and each </w:t>
      </w:r>
      <w:r>
        <w:rPr>
          <w:rFonts w:ascii="Calibri" w:cs="Calibri" w:eastAsia="Calibri" w:hAnsi="Calibri"/>
          <w:b/>
          <w:bCs/>
          <w:color w:val="1F2A44"/>
          <w:sz w:val="21"/>
          <w:szCs w:val="21"/>
        </w:rPr>
        <w:t xml:space="preserve">draggable up/down</w:t>
      </w:r>
      <w:r>
        <w:rPr>
          <w:rFonts w:ascii="Calibri" w:cs="Calibri" w:eastAsia="Calibri" w:hAnsi="Calibri"/>
          <w:b w:val="false"/>
          <w:bCs w:val="false"/>
          <w:color w:val="1F2A44"/>
          <w:sz w:val="21"/>
          <w:szCs w:val="21"/>
        </w:rPr>
        <w:t xml:space="preserve"> to set its value (the cursor becomes a vertical-resize arrow over a line; release applies).</w:t>
      </w:r>
    </w:p>
    <w:p>
      <w:pPr>
        <w:pStyle w:val="ListParagraph"/>
        <w:numPr>
          <w:ilvl w:val="0"/>
          <w:numId w:val="1"/>
        </w:numPr>
        <w:spacing w:after="70" w:line="260"/>
      </w:pPr>
      <w:r>
        <w:rPr>
          <w:rFonts w:ascii="Calibri" w:cs="Calibri" w:eastAsia="Calibri" w:hAnsi="Calibri"/>
          <w:b/>
          <w:bCs/>
          <w:color w:val="1F2A44"/>
          <w:sz w:val="21"/>
          <w:szCs w:val="21"/>
        </w:rPr>
        <w:t xml:space="preserve">Normalisation.</w:t>
      </w:r>
      <w:r>
        <w:rPr>
          <w:rFonts w:ascii="Calibri" w:cs="Calibri" w:eastAsia="Calibri" w:hAnsi="Calibri"/>
          <w:b w:val="false"/>
          <w:bCs w:val="false"/>
          <w:color w:val="1F2A44"/>
          <w:sz w:val="21"/>
          <w:szCs w:val="21"/>
        </w:rPr>
        <w:t xml:space="preserve"> Plume concentration is normalised to </w:t>
      </w:r>
      <w:r>
        <w:rPr>
          <w:rFonts w:ascii="Consolas" w:cs="Consolas" w:eastAsia="Consolas" w:hAnsi="Consolas"/>
          <w:b w:val="false"/>
          <w:bCs w:val="false"/>
          <w:color w:val="1A3A5A"/>
          <w:sz w:val="21"/>
          <w:szCs w:val="21"/>
        </w:rPr>
        <w:t xml:space="preserve">[0, 1]</w:t>
      </w:r>
      <w:r>
        <w:rPr>
          <w:rFonts w:ascii="Calibri" w:cs="Calibri" w:eastAsia="Calibri" w:hAnsi="Calibri"/>
          <w:b w:val="false"/>
          <w:bCs w:val="false"/>
          <w:color w:val="1F2A44"/>
          <w:sz w:val="21"/>
          <w:szCs w:val="21"/>
        </w:rPr>
        <w:t xml:space="preserve"> across the current selection (divided by the selection's peak), so the dot colours, alpha threshold, Min/Max range, and the time-series line all share one </w:t>
      </w:r>
      <w:r>
        <w:rPr>
          <w:rFonts w:ascii="Consolas" w:cs="Consolas" w:eastAsia="Consolas" w:hAnsi="Consolas"/>
          <w:b w:val="false"/>
          <w:bCs w:val="false"/>
          <w:color w:val="1A3A5A"/>
          <w:sz w:val="21"/>
          <w:szCs w:val="21"/>
        </w:rPr>
        <w:t xml:space="preserve">[0, 1]</w:t>
      </w:r>
      <w:r>
        <w:rPr>
          <w:rFonts w:ascii="Calibri" w:cs="Calibri" w:eastAsia="Calibri" w:hAnsi="Calibri"/>
          <w:b w:val="false"/>
          <w:bCs w:val="false"/>
          <w:color w:val="1F2A44"/>
          <w:sz w:val="21"/>
          <w:szCs w:val="21"/>
        </w:rPr>
        <w:t xml:space="preserve"> scale — the same convention the Rat Arena console uses for its normalised density.</w:t>
      </w:r>
    </w:p>
    <w:p>
      <w:pPr>
        <w:pStyle w:val="ListParagraph"/>
        <w:numPr>
          <w:ilvl w:val="0"/>
          <w:numId w:val="1"/>
        </w:numPr>
        <w:spacing w:after="70" w:line="260"/>
      </w:pPr>
      <w:r>
        <w:rPr>
          <w:rFonts w:ascii="Calibri" w:cs="Calibri" w:eastAsia="Calibri" w:hAnsi="Calibri"/>
          <w:b/>
          <w:bCs/>
          <w:color w:val="1F2A44"/>
          <w:sz w:val="21"/>
          <w:szCs w:val="21"/>
        </w:rPr>
        <w:t xml:space="preserve">Background.</w:t>
      </w:r>
      <w:r>
        <w:rPr>
          <w:rFonts w:ascii="Calibri" w:cs="Calibri" w:eastAsia="Calibri" w:hAnsi="Calibri"/>
          <w:b w:val="false"/>
          <w:bCs w:val="false"/>
          <w:color w:val="1F2A44"/>
          <w:sz w:val="21"/>
          <w:szCs w:val="21"/>
        </w:rPr>
        <w:t xml:space="preserve"> There is no Mouse Arena arena photo yet, so the backdrop is a neutral panel spanning the tracking-pixel extent. Drop </w:t>
      </w:r>
      <w:r>
        <w:rPr>
          <w:rFonts w:ascii="Consolas" w:cs="Consolas" w:eastAsia="Consolas" w:hAnsi="Consolas"/>
          <w:b w:val="false"/>
          <w:bCs w:val="false"/>
          <w:color w:val="1A3A5A"/>
          <w:sz w:val="21"/>
          <w:szCs w:val="21"/>
        </w:rPr>
        <w:t xml:space="preserve">arena_background.png</w:t>
      </w:r>
      <w:r>
        <w:rPr>
          <w:rFonts w:ascii="Calibri" w:cs="Calibri" w:eastAsia="Calibri" w:hAnsi="Calibri"/>
          <w:b w:val="false"/>
          <w:bCs w:val="false"/>
          <w:color w:val="1F2A44"/>
          <w:sz w:val="21"/>
          <w:szCs w:val="21"/>
        </w:rPr>
        <w:t xml:space="preserve"> (or </w:t>
      </w:r>
      <w:r>
        <w:rPr>
          <w:rFonts w:ascii="Consolas" w:cs="Consolas" w:eastAsia="Consolas" w:hAnsi="Consolas"/>
          <w:b w:val="false"/>
          <w:bCs w:val="false"/>
          <w:color w:val="1A3A5A"/>
          <w:sz w:val="21"/>
          <w:szCs w:val="21"/>
        </w:rPr>
        <w:t xml:space="preserve">.tiff</w:t>
      </w:r>
      <w:r>
        <w:rPr>
          <w:rFonts w:ascii="Calibri" w:cs="Calibri" w:eastAsia="Calibri" w:hAnsi="Calibri"/>
          <w:b w:val="false"/>
          <w:bCs w:val="false"/>
          <w:color w:val="1F2A44"/>
          <w:sz w:val="21"/>
          <w:szCs w:val="21"/>
        </w:rPr>
        <w:t xml:space="preserve">) into </w:t>
      </w:r>
      <w:r>
        <w:rPr>
          <w:rFonts w:ascii="Consolas" w:cs="Consolas" w:eastAsia="Consolas" w:hAnsi="Consolas"/>
          <w:b w:val="false"/>
          <w:bCs w:val="false"/>
          <w:color w:val="1A3A5A"/>
          <w:sz w:val="21"/>
          <w:szCs w:val="21"/>
        </w:rPr>
        <w:t xml:space="preserve">code\assets\</w:t>
      </w:r>
      <w:r>
        <w:rPr>
          <w:rFonts w:ascii="Calibri" w:cs="Calibri" w:eastAsia="Calibri" w:hAnsi="Calibri"/>
          <w:b w:val="false"/>
          <w:bCs w:val="false"/>
          <w:color w:val="1F2A44"/>
          <w:sz w:val="21"/>
          <w:szCs w:val="21"/>
        </w:rPr>
        <w:t xml:space="preserve"> and it is picked up automatically.</w:t>
      </w:r>
    </w:p>
    <w:p>
      <w:pPr>
        <w:pStyle w:val="ListParagraph"/>
        <w:numPr>
          <w:ilvl w:val="0"/>
          <w:numId w:val="1"/>
        </w:numPr>
        <w:spacing w:after="70" w:line="260"/>
      </w:pPr>
      <w:r>
        <w:rPr>
          <w:rFonts w:ascii="Calibri" w:cs="Calibri" w:eastAsia="Calibri" w:hAnsi="Calibri"/>
          <w:b/>
          <w:bCs/>
          <w:color w:val="1F2A44"/>
          <w:sz w:val="21"/>
          <w:szCs w:val="21"/>
        </w:rPr>
        <w:t xml:space="preserve">Caption.</w:t>
      </w:r>
      <w:r>
        <w:rPr>
          <w:rFonts w:ascii="Calibri" w:cs="Calibri" w:eastAsia="Calibri" w:hAnsi="Calibri"/>
          <w:b w:val="false"/>
          <w:bCs w:val="false"/>
          <w:color w:val="1F2A44"/>
          <w:sz w:val="21"/>
          <w:szCs w:val="21"/>
        </w:rPr>
        <w:t xml:space="preserve"> The title over the arena names exactly what is shown: the trial's recording name (for a single trial), the IR status, the end (odor-port) location, and the date — so every saved figure is self-identifying.</w:t>
      </w:r>
    </w:p>
    <w:p>
      <w:pPr>
        <w:pStyle w:val="Heading1"/>
        <w:keepNext/>
        <w:spacing w:after="130" w:before="280"/>
      </w:pPr>
      <w:r>
        <w:rPr>
          <w:rFonts w:ascii="Calibri" w:cs="Calibri" w:eastAsia="Calibri" w:hAnsi="Calibri"/>
          <w:b/>
          <w:bCs/>
          <w:color w:val="2E5A88"/>
          <w:sz w:val="28"/>
          <w:szCs w:val="28"/>
        </w:rPr>
        <w:t xml:space="preserve">7.  Example workflows</w:t>
      </w:r>
    </w:p>
    <w:p>
      <w:pPr>
        <w:pStyle w:val="ListParagraph"/>
        <w:numPr>
          <w:ilvl w:val="0"/>
          <w:numId w:val="1"/>
        </w:numPr>
        <w:spacing w:after="70" w:line="260"/>
      </w:pPr>
      <w:r>
        <w:rPr>
          <w:rFonts w:ascii="Calibri" w:cs="Calibri" w:eastAsia="Calibri" w:hAnsi="Calibri"/>
          <w:b/>
          <w:bCs/>
          <w:color w:val="1F2A44"/>
          <w:sz w:val="21"/>
          <w:szCs w:val="21"/>
        </w:rPr>
        <w:t xml:space="preserve">One trial, deconvolved plume.</w:t>
      </w:r>
      <w:r>
        <w:rPr>
          <w:rFonts w:ascii="Calibri" w:cs="Calibri" w:eastAsia="Calibri" w:hAnsi="Calibri"/>
          <w:b w:val="false"/>
          <w:bCs w:val="false"/>
          <w:color w:val="1F2A44"/>
          <w:sz w:val="21"/>
          <w:szCs w:val="21"/>
        </w:rPr>
        <w:t xml:space="preserve"> IR status = </w:t>
      </w:r>
      <w:r>
        <w:rPr>
          <w:rFonts w:ascii="Consolas" w:cs="Consolas" w:eastAsia="Consolas" w:hAnsi="Consolas"/>
          <w:b w:val="false"/>
          <w:bCs w:val="false"/>
          <w:color w:val="1A3A5A"/>
          <w:sz w:val="21"/>
          <w:szCs w:val="21"/>
        </w:rPr>
        <w:t xml:space="preserve">infrared</w:t>
      </w:r>
      <w:r>
        <w:rPr>
          <w:rFonts w:ascii="Calibri" w:cs="Calibri" w:eastAsia="Calibri" w:hAnsi="Calibri"/>
          <w:b w:val="false"/>
          <w:bCs w:val="false"/>
          <w:color w:val="1F2A44"/>
          <w:sz w:val="21"/>
          <w:szCs w:val="21"/>
        </w:rPr>
        <w:t xml:space="preserve">, pick a Date, End loc = a specific </w:t>
      </w:r>
      <w:r>
        <w:rPr>
          <w:rFonts w:ascii="Consolas" w:cs="Consolas" w:eastAsia="Consolas" w:hAnsi="Consolas"/>
          <w:b w:val="false"/>
          <w:bCs w:val="false"/>
          <w:color w:val="1A3A5A"/>
          <w:sz w:val="21"/>
          <w:szCs w:val="21"/>
        </w:rPr>
        <w:t xml:space="preserve">Loc</w:t>
      </w:r>
      <w:r>
        <w:rPr>
          <w:rFonts w:ascii="Calibri" w:cs="Calibri" w:eastAsia="Calibri" w:hAnsi="Calibri"/>
          <w:b w:val="false"/>
          <w:bCs w:val="false"/>
          <w:color w:val="1F2A44"/>
          <w:sz w:val="21"/>
          <w:szCs w:val="21"/>
        </w:rPr>
        <w:t xml:space="preserve">, tick one trial; Signal = Deconvolved. Read where along the path the mouse hit high concentration and how that relates to the red odor port.</w:t>
      </w:r>
    </w:p>
    <w:p>
      <w:pPr>
        <w:pStyle w:val="ListParagraph"/>
        <w:numPr>
          <w:ilvl w:val="0"/>
          <w:numId w:val="1"/>
        </w:numPr>
        <w:spacing w:after="70" w:line="260"/>
      </w:pPr>
      <w:r>
        <w:rPr>
          <w:rFonts w:ascii="Calibri" w:cs="Calibri" w:eastAsia="Calibri" w:hAnsi="Calibri"/>
          <w:b/>
          <w:bCs/>
          <w:color w:val="1F2A44"/>
          <w:sz w:val="21"/>
          <w:szCs w:val="21"/>
        </w:rPr>
        <w:t xml:space="preserve">Compare animals at one odor port.</w:t>
      </w:r>
      <w:r>
        <w:rPr>
          <w:rFonts w:ascii="Calibri" w:cs="Calibri" w:eastAsia="Calibri" w:hAnsi="Calibri"/>
          <w:b w:val="false"/>
          <w:bCs w:val="false"/>
          <w:color w:val="1F2A44"/>
          <w:sz w:val="21"/>
          <w:szCs w:val="21"/>
        </w:rPr>
        <w:t xml:space="preserve"> Set End loc to a location — only trials/animals that ran to it remain selectable. Tick several and overlay to compare their approach paths to the same port.</w:t>
      </w:r>
    </w:p>
    <w:p>
      <w:pPr>
        <w:pStyle w:val="ListParagraph"/>
        <w:numPr>
          <w:ilvl w:val="0"/>
          <w:numId w:val="1"/>
        </w:numPr>
        <w:spacing w:after="70" w:line="260"/>
      </w:pPr>
      <w:r>
        <w:rPr>
          <w:rFonts w:ascii="Calibri" w:cs="Calibri" w:eastAsia="Calibri" w:hAnsi="Calibri"/>
          <w:b/>
          <w:bCs/>
          <w:color w:val="1F2A44"/>
          <w:sz w:val="21"/>
          <w:szCs w:val="21"/>
        </w:rPr>
        <w:t xml:space="preserve">Threshold the contacts.</w:t>
      </w:r>
      <w:r>
        <w:rPr>
          <w:rFonts w:ascii="Calibri" w:cs="Calibri" w:eastAsia="Calibri" w:hAnsi="Calibri"/>
          <w:b w:val="false"/>
          <w:bCs w:val="false"/>
          <w:color w:val="1F2A44"/>
          <w:sz w:val="21"/>
          <w:szCs w:val="21"/>
        </w:rPr>
        <w:t xml:space="preserve"> Drag the red threshold line up on the time series until only strong contacts remain (or type a value in the </w:t>
      </w:r>
      <w:r>
        <w:rPr>
          <w:rFonts w:ascii="Consolas" w:cs="Consolas" w:eastAsia="Consolas" w:hAnsi="Consolas"/>
          <w:b w:val="false"/>
          <w:bCs w:val="false"/>
          <w:color w:val="1A3A5A"/>
          <w:sz w:val="21"/>
          <w:szCs w:val="21"/>
        </w:rPr>
        <w:t xml:space="preserve">α&lt;thr→0</w:t>
      </w:r>
      <w:r>
        <w:rPr>
          <w:rFonts w:ascii="Calibri" w:cs="Calibri" w:eastAsia="Calibri" w:hAnsi="Calibri"/>
          <w:b w:val="false"/>
          <w:bCs w:val="false"/>
          <w:color w:val="1F2A44"/>
          <w:sz w:val="21"/>
          <w:szCs w:val="21"/>
        </w:rPr>
        <w:t xml:space="preserve"> box); drag the green/cyan lines to narrow the colormap range around a band of concentrations.</w:t>
      </w:r>
    </w:p>
    <w:p>
      <w:pPr>
        <w:pStyle w:val="ListParagraph"/>
        <w:numPr>
          <w:ilvl w:val="0"/>
          <w:numId w:val="1"/>
        </w:numPr>
        <w:spacing w:after="70" w:line="260"/>
      </w:pPr>
      <w:r>
        <w:rPr>
          <w:rFonts w:ascii="Calibri" w:cs="Calibri" w:eastAsia="Calibri" w:hAnsi="Calibri"/>
          <w:b/>
          <w:bCs/>
          <w:color w:val="1F2A44"/>
          <w:sz w:val="21"/>
          <w:szCs w:val="21"/>
        </w:rPr>
        <w:t xml:space="preserve">Export.</w:t>
      </w:r>
      <w:r>
        <w:rPr>
          <w:rFonts w:ascii="Calibri" w:cs="Calibri" w:eastAsia="Calibri" w:hAnsi="Calibri"/>
          <w:b w:val="false"/>
          <w:bCs w:val="false"/>
          <w:color w:val="1F2A44"/>
          <w:sz w:val="21"/>
          <w:szCs w:val="21"/>
        </w:rPr>
        <w:t xml:space="preserve"> Click Save image…; the default filename is built from the actual data shown — e.g. </w:t>
      </w:r>
      <w:r>
        <w:rPr>
          <w:rFonts w:ascii="Consolas" w:cs="Consolas" w:eastAsia="Consolas" w:hAnsi="Consolas"/>
          <w:b w:val="false"/>
          <w:bCs w:val="false"/>
          <w:color w:val="1A3A5A"/>
          <w:sz w:val="21"/>
          <w:szCs w:val="21"/>
        </w:rPr>
        <w:t xml:space="preserve">mouse_arena_infrared_allDates_Loc1_&lt;trial-name&gt;_deconv.png</w:t>
      </w:r>
      <w:r>
        <w:rPr>
          <w:rFonts w:ascii="Calibri" w:cs="Calibri" w:eastAsia="Calibri" w:hAnsi="Calibri"/>
          <w:b w:val="false"/>
          <w:bCs w:val="false"/>
          <w:color w:val="1F2A44"/>
          <w:sz w:val="21"/>
          <w:szCs w:val="21"/>
        </w:rPr>
        <w:t xml:space="preserve"> for a single trial.</w:t>
      </w:r>
    </w:p>
    <w:p>
      <w:pPr>
        <w:pStyle w:val="Heading1"/>
        <w:keepNext/>
        <w:spacing w:after="130" w:before="280"/>
      </w:pPr>
      <w:r>
        <w:rPr>
          <w:rFonts w:ascii="Calibri" w:cs="Calibri" w:eastAsia="Calibri" w:hAnsi="Calibri"/>
          <w:b/>
          <w:bCs/>
          <w:color w:val="2E5A88"/>
          <w:sz w:val="28"/>
          <w:szCs w:val="28"/>
        </w:rPr>
        <w:t xml:space="preserve">8.  Configuration and customization</w:t>
      </w:r>
    </w:p>
    <w:p>
      <w:pPr>
        <w:spacing w:after="120" w:before="0" w:line="264"/>
      </w:pPr>
      <w:r>
        <w:rPr>
          <w:rFonts w:ascii="Calibri" w:cs="Calibri" w:eastAsia="Calibri" w:hAnsi="Calibri"/>
          <w:b w:val="false"/>
          <w:bCs w:val="false"/>
          <w:color w:val="1F2A44"/>
          <w:sz w:val="21"/>
          <w:szCs w:val="21"/>
        </w:rPr>
        <w:t xml:space="preserve">A few one-line settings live in </w:t>
      </w:r>
      <w:r>
        <w:rPr>
          <w:rFonts w:ascii="Consolas" w:cs="Consolas" w:eastAsia="Consolas" w:hAnsi="Consolas"/>
          <w:b w:val="false"/>
          <w:bCs w:val="false"/>
          <w:color w:val="1A3A5A"/>
          <w:sz w:val="21"/>
          <w:szCs w:val="21"/>
        </w:rPr>
        <w:t xml:space="preserve">mouse_arena_console\arena_config.py</w:t>
      </w:r>
      <w:r>
        <w:rPr>
          <w:rFonts w:ascii="Calibri" w:cs="Calibri" w:eastAsia="Calibri" w:hAnsi="Calibri"/>
          <w:b w:val="false"/>
          <w:bCs w:val="false"/>
          <w:color w:val="1F2A44"/>
          <w:sz w:val="21"/>
          <w:szCs w:val="21"/>
        </w:rPr>
        <w:t xml:space="preserve">:</w:t>
      </w:r>
    </w:p>
    <w:tbl>
      <w:tblPr>
        <w:tblW w:type="dxa" w:w="9360"/>
        <w:tblBorders>
          <w:top w:val="single" w:color="BFC7D2" w:sz="4"/>
          <w:left w:val="single" w:color="BFC7D2" w:sz="4"/>
          <w:bottom w:val="single" w:color="BFC7D2" w:sz="4"/>
          <w:right w:val="single" w:color="BFC7D2" w:sz="4"/>
          <w:insideH w:val="single" w:color="BFC7D2" w:sz="4"/>
          <w:insideV w:val="single" w:color="BFC7D2" w:sz="4"/>
        </w:tblBorders>
      </w:tblPr>
      <w:tblGrid>
        <w:gridCol w:w="2600"/>
        <w:gridCol w:w="6760"/>
      </w:tblGrid>
      <w:tr>
        <w:trPr>
          <w:tblHeader/>
        </w:trPr>
        <w:tc>
          <w:tcPr>
            <w:tcW w:type="dxa" w:w="2600"/>
            <w:shd w:fill="2E5A88" w:color="auto" w:val="clear"/>
            <w:tcMar>
              <w:top w:type="dxa" w:w="60"/>
              <w:left w:type="dxa" w:w="110"/>
              <w:bottom w:type="dxa" w:w="60"/>
              <w:right w:type="dxa" w:w="110"/>
            </w:tcMar>
            <w:vAlign w:val="center"/>
          </w:tcPr>
          <w:p>
            <w:pPr>
              <w:spacing w:after="0" w:line="250"/>
            </w:pPr>
            <w:r>
              <w:rPr>
                <w:rFonts w:ascii="Calibri" w:cs="Calibri" w:eastAsia="Calibri" w:hAnsi="Calibri"/>
                <w:b/>
                <w:bCs/>
                <w:i w:val="false"/>
                <w:iCs w:val="false"/>
                <w:color w:val="FFFFFF"/>
                <w:sz w:val="19"/>
                <w:szCs w:val="19"/>
              </w:rPr>
              <w:t xml:space="preserve">Setting</w:t>
            </w:r>
          </w:p>
        </w:tc>
        <w:tc>
          <w:tcPr>
            <w:tcW w:type="dxa" w:w="6760"/>
            <w:shd w:fill="2E5A88" w:color="auto" w:val="clear"/>
            <w:tcMar>
              <w:top w:type="dxa" w:w="60"/>
              <w:left w:type="dxa" w:w="110"/>
              <w:bottom w:type="dxa" w:w="60"/>
              <w:right w:type="dxa" w:w="110"/>
            </w:tcMar>
            <w:vAlign w:val="center"/>
          </w:tcPr>
          <w:p>
            <w:pPr>
              <w:spacing w:after="0" w:line="250"/>
            </w:pPr>
            <w:r>
              <w:rPr>
                <w:rFonts w:ascii="Calibri" w:cs="Calibri" w:eastAsia="Calibri" w:hAnsi="Calibri"/>
                <w:b/>
                <w:bCs/>
                <w:i w:val="false"/>
                <w:iCs w:val="false"/>
                <w:color w:val="FFFFFF"/>
                <w:sz w:val="19"/>
                <w:szCs w:val="19"/>
              </w:rPr>
              <w:t xml:space="preserve">Effect</w:t>
            </w:r>
          </w:p>
        </w:tc>
      </w:tr>
      <w:tr>
        <w:tc>
          <w:tcPr>
            <w:tcW w:type="dxa" w:w="2600"/>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TRAJ_POINT</w:t>
            </w:r>
          </w:p>
        </w:tc>
        <w:tc>
          <w:tcPr>
            <w:tcW w:type="dxa" w:w="6760"/>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"head"</w:t>
            </w:r>
            <w:r>
              <w:rPr>
                <w:rFonts w:ascii="Calibri" w:cs="Calibri" w:eastAsia="Calibri" w:hAnsi="Calibri"/>
                <w:b w:val="false"/>
                <w:bCs w:val="false"/>
                <w:color w:val="1F2A44"/>
                <w:sz w:val="19"/>
                <w:szCs w:val="19"/>
              </w:rPr>
              <w:t xml:space="preserve"> (default) or </w:t>
            </w:r>
            <w:r>
              <w:rPr>
                <w:rFonts w:ascii="Consolas" w:cs="Consolas" w:eastAsia="Consolas" w:hAnsi="Consolas"/>
                <w:b w:val="false"/>
                <w:bCs w:val="false"/>
                <w:color w:val="1A3A5A"/>
                <w:sz w:val="19"/>
                <w:szCs w:val="19"/>
              </w:rPr>
              <w:t xml:space="preserve">"body"</w:t>
            </w:r>
            <w:r>
              <w:rPr>
                <w:rFonts w:ascii="Calibri" w:cs="Calibri" w:eastAsia="Calibri" w:hAnsi="Calibri"/>
                <w:b w:val="false"/>
                <w:bCs w:val="false"/>
                <w:color w:val="1F2A44"/>
                <w:sz w:val="19"/>
                <w:szCs w:val="19"/>
              </w:rPr>
              <w:t xml:space="preserve"> — which tracked point to plot and colour.</w:t>
            </w:r>
          </w:p>
        </w:tc>
      </w:tr>
      <w:tr>
        <w:tc>
          <w:tcPr>
            <w:tcW w:type="dxa" w:w="2600"/>
            <w:shd w:fill="EEF2F7" w:color="auto" w:val="clear"/>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DEFAULT_SIGNAL</w:t>
            </w:r>
          </w:p>
        </w:tc>
        <w:tc>
          <w:tcPr>
            <w:tcW w:type="dxa" w:w="6760"/>
            <w:shd w:fill="EEF2F7" w:color="auto" w:val="clear"/>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"deconv"</w:t>
            </w:r>
            <w:r>
              <w:rPr>
                <w:rFonts w:ascii="Calibri" w:cs="Calibri" w:eastAsia="Calibri" w:hAnsi="Calibri"/>
                <w:b w:val="false"/>
                <w:bCs w:val="false"/>
                <w:color w:val="1F2A44"/>
                <w:sz w:val="19"/>
                <w:szCs w:val="19"/>
              </w:rPr>
              <w:t xml:space="preserve"> or </w:t>
            </w:r>
            <w:r>
              <w:rPr>
                <w:rFonts w:ascii="Consolas" w:cs="Consolas" w:eastAsia="Consolas" w:hAnsi="Consolas"/>
                <w:b w:val="false"/>
                <w:bCs w:val="false"/>
                <w:color w:val="1A3A5A"/>
                <w:sz w:val="19"/>
                <w:szCs w:val="19"/>
              </w:rPr>
              <w:t xml:space="preserve">"raw"</w:t>
            </w:r>
            <w:r>
              <w:rPr>
                <w:rFonts w:ascii="Calibri" w:cs="Calibri" w:eastAsia="Calibri" w:hAnsi="Calibri"/>
                <w:b w:val="false"/>
                <w:bCs w:val="false"/>
                <w:color w:val="1F2A44"/>
                <w:sz w:val="19"/>
                <w:szCs w:val="19"/>
              </w:rPr>
              <w:t xml:space="preserve"> — the signal selected at startup.</w:t>
            </w:r>
          </w:p>
        </w:tc>
      </w:tr>
      <w:tr>
        <w:tc>
          <w:tcPr>
            <w:tcW w:type="dxa" w:w="2600"/>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ARENA_EXTENT_PX</w:t>
            </w:r>
          </w:p>
        </w:tc>
        <w:tc>
          <w:tcPr>
            <w:tcW w:type="dxa" w:w="676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the tracking-pixel box </w:t>
            </w:r>
            <w:r>
              <w:rPr>
                <w:rFonts w:ascii="Consolas" w:cs="Consolas" w:eastAsia="Consolas" w:hAnsi="Consolas"/>
                <w:b w:val="false"/>
                <w:bCs w:val="false"/>
                <w:color w:val="1A3A5A"/>
                <w:sz w:val="19"/>
                <w:szCs w:val="19"/>
              </w:rPr>
              <w:t xml:space="preserve">(0,580,0,280)</w:t>
            </w:r>
            <w:r>
              <w:rPr>
                <w:rFonts w:ascii="Calibri" w:cs="Calibri" w:eastAsia="Calibri" w:hAnsi="Calibri"/>
                <w:b w:val="false"/>
                <w:bCs w:val="false"/>
                <w:color w:val="1F2A44"/>
                <w:sz w:val="19"/>
                <w:szCs w:val="19"/>
              </w:rPr>
              <w:t xml:space="preserve"> the data + backdrop share; tune if the data doesn't fill the panel.</w:t>
            </w:r>
          </w:p>
        </w:tc>
      </w:tr>
      <w:tr>
        <w:tc>
          <w:tcPr>
            <w:tcW w:type="dxa" w:w="2600"/>
            <w:shd w:fill="EEF2F7" w:color="auto" w:val="clear"/>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DEFAULT_ALPHA</w:t>
            </w:r>
            <w:r>
              <w:rPr>
                <w:rFonts w:ascii="Calibri" w:cs="Calibri" w:eastAsia="Calibri" w:hAnsi="Calibri"/>
                <w:b w:val="false"/>
                <w:bCs w:val="false"/>
                <w:color w:val="1F2A44"/>
                <w:sz w:val="19"/>
                <w:szCs w:val="19"/>
              </w:rPr>
              <w:t xml:space="preserve"> / </w:t>
            </w:r>
            <w:r>
              <w:rPr>
                <w:rFonts w:ascii="Consolas" w:cs="Consolas" w:eastAsia="Consolas" w:hAnsi="Consolas"/>
                <w:b w:val="false"/>
                <w:bCs w:val="false"/>
                <w:color w:val="1A3A5A"/>
                <w:sz w:val="19"/>
                <w:szCs w:val="19"/>
              </w:rPr>
              <w:t xml:space="preserve">DEFAULT_ALPHA_THRESH</w:t>
            </w:r>
          </w:p>
        </w:tc>
        <w:tc>
          <w:tcPr>
            <w:tcW w:type="dxa" w:w="6760"/>
            <w:shd w:fill="EEF2F7" w:color="auto" w:val="clear"/>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starting dot opacity and threshold.</w:t>
            </w:r>
          </w:p>
        </w:tc>
      </w:tr>
      <w:tr>
        <w:tc>
          <w:tcPr>
            <w:tcW w:type="dxa" w:w="2600"/>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CONTACT_CMAP</w:t>
            </w:r>
          </w:p>
        </w:tc>
        <w:tc>
          <w:tcPr>
            <w:tcW w:type="dxa" w:w="676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the colormap for concentration (default </w:t>
            </w:r>
            <w:r>
              <w:rPr>
                <w:rFonts w:ascii="Consolas" w:cs="Consolas" w:eastAsia="Consolas" w:hAnsi="Consolas"/>
                <w:b w:val="false"/>
                <w:bCs w:val="false"/>
                <w:color w:val="1A3A5A"/>
                <w:sz w:val="19"/>
                <w:szCs w:val="19"/>
              </w:rPr>
              <w:t xml:space="preserve">jet</w:t>
            </w:r>
            <w:r>
              <w:rPr>
                <w:rFonts w:ascii="Calibri" w:cs="Calibri" w:eastAsia="Calibri" w:hAnsi="Calibri"/>
                <w:b w:val="false"/>
                <w:bCs w:val="false"/>
                <w:color w:val="1F2A44"/>
                <w:sz w:val="19"/>
                <w:szCs w:val="19"/>
              </w:rPr>
              <w:t xml:space="preserve">).</w:t>
            </w:r>
          </w:p>
        </w:tc>
      </w:tr>
      <w:tr>
        <w:tc>
          <w:tcPr>
            <w:tcW w:type="dxa" w:w="2600"/>
            <w:shd w:fill="EEF2F7" w:color="auto" w:val="clear"/>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MAX_TRIAL_CHECKBOXES</w:t>
            </w:r>
          </w:p>
        </w:tc>
        <w:tc>
          <w:tcPr>
            <w:tcW w:type="dxa" w:w="6760"/>
            <w:shd w:fill="EEF2F7" w:color="auto" w:val="clear"/>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above this many trials the strip shows only </w:t>
            </w:r>
            <w:r>
              <w:rPr>
                <w:rFonts w:ascii="Consolas" w:cs="Consolas" w:eastAsia="Consolas" w:hAnsi="Consolas"/>
                <w:b w:val="false"/>
                <w:bCs w:val="false"/>
                <w:color w:val="1A3A5A"/>
                <w:sz w:val="19"/>
                <w:szCs w:val="19"/>
              </w:rPr>
              <w:t xml:space="preserve">All</w:t>
            </w:r>
            <w:r>
              <w:rPr>
                <w:rFonts w:ascii="Calibri" w:cs="Calibri" w:eastAsia="Calibri" w:hAnsi="Calibri"/>
                <w:b w:val="false"/>
                <w:bCs w:val="false"/>
                <w:color w:val="1F2A44"/>
                <w:sz w:val="19"/>
                <w:szCs w:val="19"/>
              </w:rPr>
              <w:t xml:space="preserve">.</w:t>
            </w:r>
          </w:p>
        </w:tc>
      </w:tr>
    </w:tbl>
    <w:p>
      <w:pPr>
        <w:pStyle w:val="Heading1"/>
        <w:keepNext/>
        <w:spacing w:after="130" w:before="280"/>
      </w:pPr>
      <w:r>
        <w:rPr>
          <w:rFonts w:ascii="Calibri" w:cs="Calibri" w:eastAsia="Calibri" w:hAnsi="Calibri"/>
          <w:b/>
          <w:bCs/>
          <w:color w:val="2E5A88"/>
          <w:sz w:val="28"/>
          <w:szCs w:val="28"/>
        </w:rPr>
        <w:t xml:space="preserve">9.  Troubleshooting</w:t>
      </w:r>
    </w:p>
    <w:tbl>
      <w:tblPr>
        <w:tblW w:type="dxa" w:w="9360"/>
        <w:tblBorders>
          <w:top w:val="single" w:color="BFC7D2" w:sz="4"/>
          <w:left w:val="single" w:color="BFC7D2" w:sz="4"/>
          <w:bottom w:val="single" w:color="BFC7D2" w:sz="4"/>
          <w:right w:val="single" w:color="BFC7D2" w:sz="4"/>
          <w:insideH w:val="single" w:color="BFC7D2" w:sz="4"/>
          <w:insideV w:val="single" w:color="BFC7D2" w:sz="4"/>
        </w:tblBorders>
      </w:tblPr>
      <w:tblGrid>
        <w:gridCol w:w="3400"/>
        <w:gridCol w:w="5960"/>
      </w:tblGrid>
      <w:tr>
        <w:trPr>
          <w:tblHeader/>
        </w:trPr>
        <w:tc>
          <w:tcPr>
            <w:tcW w:type="dxa" w:w="3400"/>
            <w:shd w:fill="2E5A88" w:color="auto" w:val="clear"/>
            <w:tcMar>
              <w:top w:type="dxa" w:w="60"/>
              <w:left w:type="dxa" w:w="110"/>
              <w:bottom w:type="dxa" w:w="60"/>
              <w:right w:type="dxa" w:w="110"/>
            </w:tcMar>
            <w:vAlign w:val="center"/>
          </w:tcPr>
          <w:p>
            <w:pPr>
              <w:spacing w:after="0" w:line="250"/>
            </w:pPr>
            <w:r>
              <w:rPr>
                <w:rFonts w:ascii="Calibri" w:cs="Calibri" w:eastAsia="Calibri" w:hAnsi="Calibri"/>
                <w:b/>
                <w:bCs/>
                <w:i w:val="false"/>
                <w:iCs w:val="false"/>
                <w:color w:val="FFFFFF"/>
                <w:sz w:val="19"/>
                <w:szCs w:val="19"/>
              </w:rPr>
              <w:t xml:space="preserve">Symptom</w:t>
            </w:r>
          </w:p>
        </w:tc>
        <w:tc>
          <w:tcPr>
            <w:tcW w:type="dxa" w:w="5960"/>
            <w:shd w:fill="2E5A88" w:color="auto" w:val="clear"/>
            <w:tcMar>
              <w:top w:type="dxa" w:w="60"/>
              <w:left w:type="dxa" w:w="110"/>
              <w:bottom w:type="dxa" w:w="60"/>
              <w:right w:type="dxa" w:w="110"/>
            </w:tcMar>
            <w:vAlign w:val="center"/>
          </w:tcPr>
          <w:p>
            <w:pPr>
              <w:spacing w:after="0" w:line="250"/>
            </w:pPr>
            <w:r>
              <w:rPr>
                <w:rFonts w:ascii="Calibri" w:cs="Calibri" w:eastAsia="Calibri" w:hAnsi="Calibri"/>
                <w:b/>
                <w:bCs/>
                <w:i w:val="false"/>
                <w:iCs w:val="false"/>
                <w:color w:val="FFFFFF"/>
                <w:sz w:val="19"/>
                <w:szCs w:val="19"/>
              </w:rPr>
              <w:t xml:space="preserve">Fix</w:t>
            </w:r>
          </w:p>
        </w:tc>
      </w:tr>
      <w:tr>
        <w:tc>
          <w:tcPr>
            <w:tcW w:type="dxa" w:w="340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Dialog: “Could not find the aggregate file”</w:t>
            </w:r>
          </w:p>
        </w:tc>
        <w:tc>
          <w:tcPr>
            <w:tcW w:type="dxa" w:w="596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Build it (Section 3) or pass the path as the launcher argument.</w:t>
            </w:r>
          </w:p>
        </w:tc>
      </w:tr>
      <w:tr>
        <w:tc>
          <w:tcPr>
            <w:tcW w:type="dxa" w:w="3400"/>
            <w:shd w:fill="EEF2F7" w:color="auto" w:val="clear"/>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ModuleNotFoundError: PySide6</w:t>
            </w:r>
            <w:r>
              <w:rPr>
                <w:rFonts w:ascii="Calibri" w:cs="Calibri" w:eastAsia="Calibri" w:hAnsi="Calibri"/>
                <w:b w:val="false"/>
                <w:bCs w:val="false"/>
                <w:color w:val="1F2A44"/>
                <w:sz w:val="19"/>
                <w:szCs w:val="19"/>
              </w:rPr>
              <w:t xml:space="preserve"> / </w:t>
            </w:r>
            <w:r>
              <w:rPr>
                <w:rFonts w:ascii="Consolas" w:cs="Consolas" w:eastAsia="Consolas" w:hAnsi="Consolas"/>
                <w:b w:val="false"/>
                <w:bCs w:val="false"/>
                <w:color w:val="1A3A5A"/>
                <w:sz w:val="19"/>
                <w:szCs w:val="19"/>
              </w:rPr>
              <w:t xml:space="preserve">DLL load failed importing QtWidgets</w:t>
            </w:r>
          </w:p>
        </w:tc>
        <w:tc>
          <w:tcPr>
            <w:tcW w:type="dxa" w:w="5960"/>
            <w:shd w:fill="EEF2F7" w:color="auto" w:val="clear"/>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Use the </w:t>
            </w:r>
            <w:r>
              <w:rPr>
                <w:rFonts w:ascii="Consolas" w:cs="Consolas" w:eastAsia="Consolas" w:hAnsi="Consolas"/>
                <w:b w:val="false"/>
                <w:bCs w:val="false"/>
                <w:color w:val="1A3A5A"/>
                <w:sz w:val="19"/>
                <w:szCs w:val="19"/>
              </w:rPr>
              <w:t xml:space="preserve">ma-console</w:t>
            </w:r>
            <w:r>
              <w:rPr>
                <w:rFonts w:ascii="Calibri" w:cs="Calibri" w:eastAsia="Calibri" w:hAnsi="Calibri"/>
                <w:b w:val="false"/>
                <w:bCs w:val="false"/>
                <w:color w:val="1F2A44"/>
                <w:sz w:val="19"/>
                <w:szCs w:val="19"/>
              </w:rPr>
              <w:t xml:space="preserve"> conda-forge env (Section 2). The pip PySide6 in </w:t>
            </w:r>
            <w:r>
              <w:rPr>
                <w:rFonts w:ascii="Consolas" w:cs="Consolas" w:eastAsia="Consolas" w:hAnsi="Consolas"/>
                <w:b w:val="false"/>
                <w:bCs w:val="false"/>
                <w:color w:val="1A3A5A"/>
                <w:sz w:val="19"/>
                <w:szCs w:val="19"/>
              </w:rPr>
              <w:t xml:space="preserve">vras</w:t>
            </w:r>
            <w:r>
              <w:rPr>
                <w:rFonts w:ascii="Calibri" w:cs="Calibri" w:eastAsia="Calibri" w:hAnsi="Calibri"/>
                <w:b w:val="false"/>
                <w:bCs w:val="false"/>
                <w:color w:val="1F2A44"/>
                <w:sz w:val="19"/>
                <w:szCs w:val="19"/>
              </w:rPr>
              <w:t xml:space="preserve"> clashes with Anaconda's Qt6; </w:t>
            </w:r>
            <w:r>
              <w:rPr>
                <w:rFonts w:ascii="Consolas" w:cs="Consolas" w:eastAsia="Consolas" w:hAnsi="Consolas"/>
                <w:b w:val="false"/>
                <w:bCs w:val="false"/>
                <w:color w:val="1A3A5A"/>
                <w:sz w:val="19"/>
                <w:szCs w:val="19"/>
              </w:rPr>
              <w:t xml:space="preserve">ma-console</w:t>
            </w:r>
            <w:r>
              <w:rPr>
                <w:rFonts w:ascii="Calibri" w:cs="Calibri" w:eastAsia="Calibri" w:hAnsi="Calibri"/>
                <w:b w:val="false"/>
                <w:bCs w:val="false"/>
                <w:color w:val="1F2A44"/>
                <w:sz w:val="19"/>
                <w:szCs w:val="19"/>
              </w:rPr>
              <w:t xml:space="preserve"> avoids it. </w:t>
            </w:r>
            <w:r>
              <w:rPr>
                <w:rFonts w:ascii="Consolas" w:cs="Consolas" w:eastAsia="Consolas" w:hAnsi="Consolas"/>
                <w:b w:val="false"/>
                <w:bCs w:val="false"/>
                <w:color w:val="1A3A5A"/>
                <w:sz w:val="19"/>
                <w:szCs w:val="19"/>
              </w:rPr>
              <w:t xml:space="preserve">diag_qt.py</w:t>
            </w:r>
            <w:r>
              <w:rPr>
                <w:rFonts w:ascii="Calibri" w:cs="Calibri" w:eastAsia="Calibri" w:hAnsi="Calibri"/>
                <w:b w:val="false"/>
                <w:bCs w:val="false"/>
                <w:color w:val="1F2A44"/>
                <w:sz w:val="19"/>
                <w:szCs w:val="19"/>
              </w:rPr>
              <w:t xml:space="preserve"> in </w:t>
            </w:r>
            <w:r>
              <w:rPr>
                <w:rFonts w:ascii="Consolas" w:cs="Consolas" w:eastAsia="Consolas" w:hAnsi="Consolas"/>
                <w:b w:val="false"/>
                <w:bCs w:val="false"/>
                <w:color w:val="1A3A5A"/>
                <w:sz w:val="19"/>
                <w:szCs w:val="19"/>
              </w:rPr>
              <w:t xml:space="preserve">code\</w:t>
            </w:r>
            <w:r>
              <w:rPr>
                <w:rFonts w:ascii="Calibri" w:cs="Calibri" w:eastAsia="Calibri" w:hAnsi="Calibri"/>
                <w:b w:val="false"/>
                <w:bCs w:val="false"/>
                <w:color w:val="1F2A44"/>
                <w:sz w:val="19"/>
                <w:szCs w:val="19"/>
              </w:rPr>
              <w:t xml:space="preserve"> reports Qt-DLL details if needed.</w:t>
            </w:r>
          </w:p>
        </w:tc>
      </w:tr>
      <w:tr>
        <w:tc>
          <w:tcPr>
            <w:tcW w:type="dxa" w:w="3400"/>
            <w:tcMar>
              <w:top w:type="dxa" w:w="60"/>
              <w:left w:type="dxa" w:w="110"/>
              <w:bottom w:type="dxa" w:w="60"/>
              <w:right w:type="dxa" w:w="110"/>
            </w:tcMar>
            <w:vAlign w:val="center"/>
          </w:tcPr>
          <w:p>
            <w:pPr>
              <w:spacing w:after="0" w:line="250"/>
            </w:pPr>
            <w:r>
              <w:rPr>
                <w:rFonts w:ascii="Consolas" w:cs="Consolas" w:eastAsia="Consolas" w:hAnsi="Consolas"/>
                <w:b w:val="false"/>
                <w:bCs w:val="false"/>
                <w:color w:val="1A3A5A"/>
                <w:sz w:val="19"/>
                <w:szCs w:val="19"/>
              </w:rPr>
              <w:t xml:space="preserve">Could not import mouse_arena_aggregate_io.Aggregate</w:t>
            </w:r>
          </w:p>
        </w:tc>
        <w:tc>
          <w:tcPr>
            <w:tcW w:type="dxa" w:w="596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The accessor lives in </w:t>
            </w:r>
            <w:r>
              <w:rPr>
                <w:rFonts w:ascii="Consolas" w:cs="Consolas" w:eastAsia="Consolas" w:hAnsi="Consolas"/>
                <w:b w:val="false"/>
                <w:bCs w:val="false"/>
                <w:color w:val="1A3A5A"/>
                <w:sz w:val="19"/>
                <w:szCs w:val="19"/>
              </w:rPr>
              <w:t xml:space="preserve">..\..\DATA\code</w:t>
            </w:r>
            <w:r>
              <w:rPr>
                <w:rFonts w:ascii="Calibri" w:cs="Calibri" w:eastAsia="Calibri" w:hAnsi="Calibri"/>
                <w:b w:val="false"/>
                <w:bCs w:val="false"/>
                <w:color w:val="1F2A44"/>
                <w:sz w:val="19"/>
                <w:szCs w:val="19"/>
              </w:rPr>
              <w:t xml:space="preserve">; keep the Data Console beside </w:t>
            </w:r>
            <w:r>
              <w:rPr>
                <w:rFonts w:ascii="Consolas" w:cs="Consolas" w:eastAsia="Consolas" w:hAnsi="Consolas"/>
                <w:b w:val="false"/>
                <w:bCs w:val="false"/>
                <w:color w:val="1A3A5A"/>
                <w:sz w:val="19"/>
                <w:szCs w:val="19"/>
              </w:rPr>
              <w:t xml:space="preserve">DATA</w:t>
            </w:r>
            <w:r>
              <w:rPr>
                <w:rFonts w:ascii="Calibri" w:cs="Calibri" w:eastAsia="Calibri" w:hAnsi="Calibri"/>
                <w:b w:val="false"/>
                <w:bCs w:val="false"/>
                <w:color w:val="1F2A44"/>
                <w:sz w:val="19"/>
                <w:szCs w:val="19"/>
              </w:rPr>
              <w:t xml:space="preserve"> in the repo, or run from the repo checkout.</w:t>
            </w:r>
          </w:p>
        </w:tc>
      </w:tr>
      <w:tr>
        <w:tc>
          <w:tcPr>
            <w:tcW w:type="dxa" w:w="3400"/>
            <w:shd w:fill="EEF2F7" w:color="auto" w:val="clear"/>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Window opens but says “no data for this selection”</w:t>
            </w:r>
          </w:p>
        </w:tc>
        <w:tc>
          <w:tcPr>
            <w:tcW w:type="dxa" w:w="5960"/>
            <w:shd w:fill="EEF2F7" w:color="auto" w:val="clear"/>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That IR status + date + end location + trial combination has no trials — widen the selection (e.g. </w:t>
            </w:r>
            <w:r>
              <w:rPr>
                <w:rFonts w:ascii="Consolas" w:cs="Consolas" w:eastAsia="Consolas" w:hAnsi="Consolas"/>
                <w:b w:val="false"/>
                <w:bCs w:val="false"/>
                <w:color w:val="1A3A5A"/>
                <w:sz w:val="19"/>
                <w:szCs w:val="19"/>
              </w:rPr>
              <w:t xml:space="preserve">All dates</w:t>
            </w:r>
            <w:r>
              <w:rPr>
                <w:rFonts w:ascii="Calibri" w:cs="Calibri" w:eastAsia="Calibri" w:hAnsi="Calibri"/>
                <w:b w:val="false"/>
                <w:bCs w:val="false"/>
                <w:color w:val="1F2A44"/>
                <w:sz w:val="19"/>
                <w:szCs w:val="19"/>
              </w:rPr>
              <w:t xml:space="preserve"> / </w:t>
            </w:r>
            <w:r>
              <w:rPr>
                <w:rFonts w:ascii="Consolas" w:cs="Consolas" w:eastAsia="Consolas" w:hAnsi="Consolas"/>
                <w:b w:val="false"/>
                <w:bCs w:val="false"/>
                <w:color w:val="1A3A5A"/>
                <w:sz w:val="19"/>
                <w:szCs w:val="19"/>
              </w:rPr>
              <w:t xml:space="preserve">All locations</w:t>
            </w:r>
            <w:r>
              <w:rPr>
                <w:rFonts w:ascii="Calibri" w:cs="Calibri" w:eastAsia="Calibri" w:hAnsi="Calibri"/>
                <w:b w:val="false"/>
                <w:bCs w:val="false"/>
                <w:color w:val="1F2A44"/>
                <w:sz w:val="19"/>
                <w:szCs w:val="19"/>
              </w:rPr>
              <w:t xml:space="preserve">).</w:t>
            </w:r>
          </w:p>
        </w:tc>
      </w:tr>
      <w:tr>
        <w:tc>
          <w:tcPr>
            <w:tcW w:type="dxa" w:w="340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Trajectories don't fill the panel</w:t>
            </w:r>
          </w:p>
        </w:tc>
        <w:tc>
          <w:tcPr>
            <w:tcW w:type="dxa" w:w="5960"/>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Tune </w:t>
            </w:r>
            <w:r>
              <w:rPr>
                <w:rFonts w:ascii="Consolas" w:cs="Consolas" w:eastAsia="Consolas" w:hAnsi="Consolas"/>
                <w:b w:val="false"/>
                <w:bCs w:val="false"/>
                <w:color w:val="1A3A5A"/>
                <w:sz w:val="19"/>
                <w:szCs w:val="19"/>
              </w:rPr>
              <w:t xml:space="preserve">ARENA_EXTENT_PX</w:t>
            </w:r>
            <w:r>
              <w:rPr>
                <w:rFonts w:ascii="Calibri" w:cs="Calibri" w:eastAsia="Calibri" w:hAnsi="Calibri"/>
                <w:b w:val="false"/>
                <w:bCs w:val="false"/>
                <w:color w:val="1F2A44"/>
                <w:sz w:val="19"/>
                <w:szCs w:val="19"/>
              </w:rPr>
              <w:t xml:space="preserve"> in </w:t>
            </w:r>
            <w:r>
              <w:rPr>
                <w:rFonts w:ascii="Consolas" w:cs="Consolas" w:eastAsia="Consolas" w:hAnsi="Consolas"/>
                <w:b w:val="false"/>
                <w:bCs w:val="false"/>
                <w:color w:val="1A3A5A"/>
                <w:sz w:val="19"/>
                <w:szCs w:val="19"/>
              </w:rPr>
              <w:t xml:space="preserve">arena_config.py</w:t>
            </w:r>
            <w:r>
              <w:rPr>
                <w:rFonts w:ascii="Calibri" w:cs="Calibri" w:eastAsia="Calibri" w:hAnsi="Calibri"/>
                <w:b w:val="false"/>
                <w:bCs w:val="false"/>
                <w:color w:val="1F2A44"/>
                <w:sz w:val="19"/>
                <w:szCs w:val="19"/>
              </w:rPr>
              <w:t xml:space="preserve">, or add a matching </w:t>
            </w:r>
            <w:r>
              <w:rPr>
                <w:rFonts w:ascii="Consolas" w:cs="Consolas" w:eastAsia="Consolas" w:hAnsi="Consolas"/>
                <w:b w:val="false"/>
                <w:bCs w:val="false"/>
                <w:color w:val="1A3A5A"/>
                <w:sz w:val="19"/>
                <w:szCs w:val="19"/>
              </w:rPr>
              <w:t xml:space="preserve">assets\arena_background.png</w:t>
            </w:r>
            <w:r>
              <w:rPr>
                <w:rFonts w:ascii="Calibri" w:cs="Calibri" w:eastAsia="Calibri" w:hAnsi="Calibri"/>
                <w:b w:val="false"/>
                <w:bCs w:val="false"/>
                <w:color w:val="1F2A44"/>
                <w:sz w:val="19"/>
                <w:szCs w:val="19"/>
              </w:rPr>
              <w:t xml:space="preserve">.</w:t>
            </w:r>
          </w:p>
        </w:tc>
      </w:tr>
      <w:tr>
        <w:tc>
          <w:tcPr>
            <w:tcW w:type="dxa" w:w="3400"/>
            <w:shd w:fill="EEF2F7" w:color="auto" w:val="clear"/>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No background image</w:t>
            </w:r>
          </w:p>
        </w:tc>
        <w:tc>
          <w:tcPr>
            <w:tcW w:type="dxa" w:w="5960"/>
            <w:shd w:fill="EEF2F7" w:color="auto" w:val="clear"/>
            <w:tcMar>
              <w:top w:type="dxa" w:w="60"/>
              <w:left w:type="dxa" w:w="110"/>
              <w:bottom w:type="dxa" w:w="60"/>
              <w:right w:type="dxa" w:w="110"/>
            </w:tcMar>
            <w:vAlign w:val="center"/>
          </w:tcPr>
          <w:p>
            <w:pPr>
              <w:spacing w:after="0" w:line="250"/>
            </w:pPr>
            <w:r>
              <w:rPr>
                <w:rFonts w:ascii="Calibri" w:cs="Calibri" w:eastAsia="Calibri" w:hAnsi="Calibri"/>
                <w:b w:val="false"/>
                <w:bCs w:val="false"/>
                <w:color w:val="1F2A44"/>
                <w:sz w:val="19"/>
                <w:szCs w:val="19"/>
              </w:rPr>
              <w:t xml:space="preserve">Expected until you drop one into </w:t>
            </w:r>
            <w:r>
              <w:rPr>
                <w:rFonts w:ascii="Consolas" w:cs="Consolas" w:eastAsia="Consolas" w:hAnsi="Consolas"/>
                <w:b w:val="false"/>
                <w:bCs w:val="false"/>
                <w:color w:val="1A3A5A"/>
                <w:sz w:val="19"/>
                <w:szCs w:val="19"/>
              </w:rPr>
              <w:t xml:space="preserve">code\assets\</w:t>
            </w:r>
            <w:r>
              <w:rPr>
                <w:rFonts w:ascii="Calibri" w:cs="Calibri" w:eastAsia="Calibri" w:hAnsi="Calibri"/>
                <w:b w:val="false"/>
                <w:bCs w:val="false"/>
                <w:color w:val="1F2A44"/>
                <w:sz w:val="19"/>
                <w:szCs w:val="19"/>
              </w:rPr>
              <w:t xml:space="preserve">; the neutral panel is normal.</w:t>
            </w:r>
          </w:p>
        </w:tc>
      </w:tr>
    </w:tbl>
    <w:p>
      <w:pPr>
        <w:pStyle w:val="Heading1"/>
        <w:keepNext/>
        <w:spacing w:after="130" w:before="280"/>
      </w:pPr>
      <w:r>
        <w:rPr>
          <w:rFonts w:ascii="Calibri" w:cs="Calibri" w:eastAsia="Calibri" w:hAnsi="Calibri"/>
          <w:b/>
          <w:bCs/>
          <w:color w:val="2E5A88"/>
          <w:sz w:val="28"/>
          <w:szCs w:val="28"/>
        </w:rPr>
        <w:t xml:space="preserve">10.  Data source</w:t>
      </w:r>
    </w:p>
    <w:p>
      <w:pPr>
        <w:spacing w:after="120" w:before="0" w:line="264"/>
      </w:pPr>
      <w:r>
        <w:rPr>
          <w:rFonts w:ascii="Calibri" w:cs="Calibri" w:eastAsia="Calibri" w:hAnsi="Calibri"/>
          <w:b w:val="false"/>
          <w:bCs w:val="false"/>
          <w:color w:val="1F2A44"/>
          <w:sz w:val="21"/>
          <w:szCs w:val="21"/>
        </w:rPr>
        <w:t xml:space="preserve">The console reads the Mouse Arena aggregate built by </w:t>
      </w:r>
      <w:r>
        <w:rPr>
          <w:rFonts w:ascii="Consolas" w:cs="Consolas" w:eastAsia="Consolas" w:hAnsi="Consolas"/>
          <w:b w:val="false"/>
          <w:bCs w:val="false"/>
          <w:color w:val="1A3A5A"/>
          <w:sz w:val="21"/>
          <w:szCs w:val="21"/>
        </w:rPr>
        <w:t xml:space="preserve">DATA\code\build_mouse_arena_aggregate.py</w:t>
      </w:r>
      <w:r>
        <w:rPr>
          <w:rFonts w:ascii="Calibri" w:cs="Calibri" w:eastAsia="Calibri" w:hAnsi="Calibri"/>
          <w:b w:val="false"/>
          <w:bCs w:val="false"/>
          <w:color w:val="1F2A44"/>
          <w:sz w:val="21"/>
          <w:szCs w:val="21"/>
        </w:rPr>
        <w:t xml:space="preserve"> (behavior block, Figs 7–8; calcium omitted). See </w:t>
      </w:r>
      <w:r>
        <w:rPr>
          <w:rFonts w:ascii="Consolas" w:cs="Consolas" w:eastAsia="Consolas" w:hAnsi="Consolas"/>
          <w:b w:val="false"/>
          <w:bCs w:val="false"/>
          <w:color w:val="1A3A5A"/>
          <w:sz w:val="21"/>
          <w:szCs w:val="21"/>
        </w:rPr>
        <w:t xml:space="preserve">DATA\Guides\Mouse Arena Aggregate - Data Sources and Aggregation Guide.docx</w:t>
      </w:r>
      <w:r>
        <w:rPr>
          <w:rFonts w:ascii="Calibri" w:cs="Calibri" w:eastAsia="Calibri" w:hAnsi="Calibri"/>
          <w:b w:val="false"/>
          <w:bCs w:val="false"/>
          <w:color w:val="1F2A44"/>
          <w:sz w:val="21"/>
          <w:szCs w:val="21"/>
        </w:rPr>
        <w:t xml:space="preserve"> for where the underlying data comes from and how the aggregate is assembled. Reference: Tariq et al. (2021), eNeuro 8(1) ENEURO.0285-20.2020.</w:t>
      </w:r>
    </w:p>
    <w:sectPr>
      <w:headerReference w:type="default" r:id="rId7"/>
      <w:footerReference w:type="default" r:id="rId8"/>
      <w:pgSz w:w="12240" w:h="15840" w:orient="portrait"/>
      <w:pgMar w:top="1200" w:right="1260" w:bottom="11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6B2"/>
        <w:sz w:val="15"/>
        <w:szCs w:val="15"/>
      </w:rPr>
      <w:t xml:space="preserve">Gire Lab  ·  Mouse Arena  ·  </w:t>
    </w:r>
    <w:r>
      <w:rPr>
        <w:rFonts w:ascii="Calibri" w:cs="Calibri" w:eastAsia="Calibri" w:hAnsi="Calibri"/>
        <w:color w:val="9AA6B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5" w:sz="4" w:space="4"/>
      </w:pBdr>
      <w:spacing w:after="0"/>
      <w:jc w:val="right"/>
    </w:pPr>
    <w:r>
      <w:rPr>
        <w:rFonts w:ascii="Calibri" w:cs="Calibri" w:eastAsia="Calibri" w:hAnsi="Calibri"/>
        <w:color w:val="9AA6B2"/>
        <w:sz w:val="15"/>
        <w:szCs w:val="15"/>
      </w:rPr>
      <w:t xml:space="preserve">Mouse Arena Data Console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E5A88"/>
      <w:sz w:val="28"/>
      <w:szCs w:val="28"/>
    </w:rPr>
  </w:style>
  <w:style w:type="paragraph" w:styleId="Heading2">
    <w:name w:val="Heading 2"/>
    <w:basedOn w:val="Normal"/>
    <w:next w:val="Normal"/>
    <w:qFormat/>
    <w:rPr>
      <w:rFonts w:ascii="Calibri" w:cs="Calibri" w:eastAsia="Calibri" w:hAnsi="Calibri"/>
      <w:b/>
      <w:bCs/>
      <w:color w:val="1F2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Mouse Arena Data Console — User Guide</dc:title>
  <dc:creator>Gire Lab — Olfactory Research</dc:creator>
  <cp:lastModifiedBy>Un-named</cp:lastModifiedBy>
  <cp:revision>1</cp:revision>
  <dcterms:created xsi:type="dcterms:W3CDTF">2026-08-07T21:32:03.753Z</dcterms:created>
  <dcterms:modified xsi:type="dcterms:W3CDTF">2026-08-07T21:32:03.755Z</dcterms:modified>
</cp:coreProperties>
</file>

<file path=docProps/custom.xml><?xml version="1.0" encoding="utf-8"?>
<Properties xmlns="http://schemas.openxmlformats.org/officeDocument/2006/custom-properties" xmlns:vt="http://schemas.openxmlformats.org/officeDocument/2006/docPropsVTypes"/>
</file>