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95959"/>
          <w:sz w:val="20"/>
          <w:szCs w:val="20"/>
        </w:rPr>
        <w:t xml:space="preserve">Mouse Arena Data Console</w:t>
      </w:r>
    </w:p>
    <w:p>
      <w:pPr>
        <w:spacing w:after="120"/>
      </w:pPr>
      <w:r>
        <w:rPr>
          <w:rFonts w:ascii="Calibri" w:cs="Calibri" w:eastAsia="Calibri" w:hAnsi="Calibri"/>
          <w:i/>
          <w:iCs/>
          <w:color w:val="595959"/>
          <w:sz w:val="20"/>
          <w:szCs w:val="20"/>
        </w:rPr>
        <w:t xml:space="preserve">Creation and updates — command log</w:t>
      </w:r>
    </w:p>
    <w:p>
      <w:pPr>
        <w:pBdr>
          <w:bottom w:val="single" w:color="C9D2DD" w:sz="6" w:space="4"/>
        </w:pBdr>
        <w:spacing w:after="120" w:before="60"/>
      </w:pPr>
      <w:r>
        <w:rPr>
          <w:rFonts w:ascii="Calibri" w:cs="Calibri" w:eastAsia="Calibri" w:hAnsi="Calibri"/>
          <w:b w:val="false"/>
          <w:bCs w:val="false"/>
          <w:i w:val="false"/>
          <w:iCs w:val="false"/>
          <w:color w:val="1F2A44"/>
          <w:sz w:val="2"/>
          <w:szCs w:val="2"/>
        </w:rPr>
        <w:t xml:space="preserve"> </w:t>
      </w:r>
    </w:p>
    <w:p>
      <w:pPr>
        <w:pStyle w:val="Heading1"/>
        <w:spacing w:after="120" w:before="120"/>
      </w:pPr>
      <w:r>
        <w:rPr>
          <w:rFonts w:ascii="Calibri" w:cs="Calibri" w:eastAsia="Calibri" w:hAnsi="Calibri"/>
          <w:b/>
          <w:bCs/>
          <w:color w:val="2E5A88"/>
          <w:sz w:val="30"/>
          <w:szCs w:val="30"/>
        </w:rPr>
        <w:t xml:space="preserve">Command 1 – initialize Data Console</w:t>
      </w:r>
    </w:p>
    <w:p>
      <w:pPr>
        <w:spacing w:after="140" w:before="0" w:line="276"/>
      </w:pPr>
      <w:r>
        <w:rPr>
          <w:rFonts w:ascii="Calibri" w:cs="Calibri" w:eastAsia="Calibri" w:hAnsi="Calibri"/>
          <w:b w:val="false"/>
          <w:bCs w:val="false"/>
          <w:i w:val="false"/>
          <w:iCs w:val="false"/>
          <w:color w:val="1F2A44"/>
          <w:sz w:val="22"/>
          <w:szCs w:val="22"/>
        </w:rPr>
        <w:t xml:space="preserve">Now I want to create a data visualization console modeled after the Rat Arena console, which is located here: C:\Projects\Repos\Rat Arena\Data Console</w:t>
      </w:r>
    </w:p>
    <w:p>
      <w:pPr>
        <w:spacing w:after="140" w:before="0" w:line="276"/>
      </w:pPr>
      <w:r>
        <w:rPr>
          <w:rFonts w:ascii="Calibri" w:cs="Calibri" w:eastAsia="Calibri" w:hAnsi="Calibri"/>
          <w:b w:val="false"/>
          <w:bCs w:val="false"/>
          <w:i w:val="false"/>
          <w:iCs w:val="false"/>
          <w:color w:val="1F2A44"/>
          <w:sz w:val="22"/>
          <w:szCs w:val="22"/>
        </w:rPr>
        <w:t xml:space="preserve">The Data Console in the Mouse Arena project should allow for similar functionality regarding selecting animals, showing a background image, and plotting the animal trajectory though in this case selection is by date and IR status. It also does not have DLC data or pellet placement, but does have a singular target odor port location for each trial, which should be marked with a red circle in the display. The Mouse Arena Data Console should have the option to overlay the mouse tracked trajectories with ethanol contact as colored dots (color by plume concentration at that point, colormap jet). The ethanol field visualization should also be adjustable in alpha and have a threshold alpha cutoff like the Rat Arena has for the pellet probability distributions. Below the arena there should also be a time series of the ethanol sensor with the alpha threshold shown on the time series as a dashed red line. The Mouse Arena Data is here: "C:\Projects\Repos\Mouse Arena\DATA\Mouse Arena Aggregate Data.h5" with the supporting documentation here: "C:\Projects\Repos\Mouse Arena\DATA\Guides\Mouse Arena Aggregate - Data Sources and Aggregation Guide.docx". Create a similarly structured Data Console folder to the Rat Arena Data Console as a subfolder (including a code folder) within the Mouse Arena folder: C:\Projects\Repos\Mouse Arena. Where there are not yet entries just leave that folder empty. Include this command as the first entry into a "Data console creation and updates" docx in the "commands" subfolder.</w:t>
      </w:r>
    </w:p>
    <w:p>
      <w:pPr>
        <w:pStyle w:val="Heading2"/>
        <w:spacing w:after="90" w:before="220"/>
      </w:pPr>
      <w:r>
        <w:rPr>
          <w:rFonts w:ascii="Calibri" w:cs="Calibri" w:eastAsia="Calibri" w:hAnsi="Calibri"/>
          <w:b/>
          <w:bCs/>
          <w:color w:val="1F2A44"/>
          <w:sz w:val="24"/>
          <w:szCs w:val="24"/>
        </w:rPr>
        <w:t xml:space="preserve">Clarifying decisions (confirmed before coding)</w:t>
      </w:r>
    </w:p>
    <w:p>
      <w:pPr>
        <w:pStyle w:val="ListParagraph"/>
        <w:numPr>
          <w:ilvl w:val="0"/>
          <w:numId w:val="1"/>
        </w:numPr>
        <w:spacing w:after="70" w:line="270"/>
      </w:pPr>
      <w:r>
        <w:rPr>
          <w:rFonts w:ascii="Calibri" w:cs="Calibri" w:eastAsia="Calibri" w:hAnsi="Calibri"/>
          <w:color w:val="1F2A44"/>
          <w:sz w:val="21"/>
          <w:szCs w:val="21"/>
        </w:rPr>
        <w:t xml:space="preserve">Trajectory: plot and colour the HEAD track (the ethanol sensor is head-mounted). </w:t>
      </w:r>
      <w:r>
        <w:rPr>
          <w:rFonts w:ascii="Consolas" w:cs="Consolas" w:eastAsia="Consolas" w:hAnsi="Consolas"/>
          <w:color w:val="1A3A5A"/>
          <w:sz w:val="21"/>
          <w:szCs w:val="21"/>
        </w:rPr>
        <w:t xml:space="preserve">arena_config.TRAJ_POINT</w:t>
      </w:r>
      <w:r>
        <w:rPr>
          <w:rFonts w:ascii="Calibri" w:cs="Calibri" w:eastAsia="Calibri" w:hAnsi="Calibri"/>
          <w:color w:val="1F2A44"/>
          <w:sz w:val="21"/>
          <w:szCs w:val="21"/>
        </w:rPr>
        <w:t xml:space="preserve"> can switch to </w:t>
      </w:r>
      <w:r>
        <w:rPr>
          <w:rFonts w:ascii="Consolas" w:cs="Consolas" w:eastAsia="Consolas" w:hAnsi="Consolas"/>
          <w:color w:val="1A3A5A"/>
          <w:sz w:val="21"/>
          <w:szCs w:val="21"/>
        </w:rPr>
        <w:t xml:space="preserve">body</w:t>
      </w:r>
      <w:r>
        <w:rPr>
          <w:rFonts w:ascii="Calibri" w:cs="Calibri" w:eastAsia="Calibri" w:hAnsi="Calibri"/>
          <w:color w:val="1F2A44"/>
          <w:sz w:val="21"/>
          <w:szCs w:val="21"/>
        </w:rPr>
        <w:t xml:space="preserve">.</w:t>
      </w:r>
    </w:p>
    <w:p>
      <w:pPr>
        <w:pStyle w:val="ListParagraph"/>
        <w:numPr>
          <w:ilvl w:val="0"/>
          <w:numId w:val="1"/>
        </w:numPr>
        <w:spacing w:after="70" w:line="270"/>
      </w:pPr>
      <w:r>
        <w:rPr>
          <w:rFonts w:ascii="Calibri" w:cs="Calibri" w:eastAsia="Calibri" w:hAnsi="Calibri"/>
          <w:color w:val="1F2A44"/>
          <w:sz w:val="21"/>
          <w:szCs w:val="21"/>
        </w:rPr>
        <w:t xml:space="preserve">Plume signal: selectable at runtime — deconvolved (</w:t>
      </w:r>
      <w:r>
        <w:rPr>
          <w:rFonts w:ascii="Consolas" w:cs="Consolas" w:eastAsia="Consolas" w:hAnsi="Consolas"/>
          <w:color w:val="1A3A5A"/>
          <w:sz w:val="21"/>
          <w:szCs w:val="21"/>
        </w:rPr>
        <w:t xml:space="preserve">ethdeconv</w:t>
      </w:r>
      <w:r>
        <w:rPr>
          <w:rFonts w:ascii="Calibri" w:cs="Calibri" w:eastAsia="Calibri" w:hAnsi="Calibri"/>
          <w:color w:val="1F2A44"/>
          <w:sz w:val="21"/>
          <w:szCs w:val="21"/>
        </w:rPr>
        <w:t xml:space="preserve">, default) or raw (</w:t>
      </w:r>
      <w:r>
        <w:rPr>
          <w:rFonts w:ascii="Consolas" w:cs="Consolas" w:eastAsia="Consolas" w:hAnsi="Consolas"/>
          <w:color w:val="1A3A5A"/>
          <w:sz w:val="21"/>
          <w:szCs w:val="21"/>
        </w:rPr>
        <w:t xml:space="preserve">ethanol</w:t>
      </w:r>
      <w:r>
        <w:rPr>
          <w:rFonts w:ascii="Calibri" w:cs="Calibri" w:eastAsia="Calibri" w:hAnsi="Calibri"/>
          <w:color w:val="1F2A44"/>
          <w:sz w:val="21"/>
          <w:szCs w:val="21"/>
        </w:rPr>
        <w:t xml:space="preserve">) — drives the dot colour, the time series, and the threshold line.</w:t>
      </w:r>
    </w:p>
    <w:p>
      <w:pPr>
        <w:pStyle w:val="ListParagraph"/>
        <w:numPr>
          <w:ilvl w:val="0"/>
          <w:numId w:val="1"/>
        </w:numPr>
        <w:spacing w:after="70" w:line="270"/>
      </w:pPr>
      <w:r>
        <w:rPr>
          <w:rFonts w:ascii="Calibri" w:cs="Calibri" w:eastAsia="Calibri" w:hAnsi="Calibri"/>
          <w:color w:val="1F2A44"/>
          <w:sz w:val="21"/>
          <w:szCs w:val="21"/>
        </w:rPr>
        <w:t xml:space="preserve">Target odor port: drawn from each trial's stored </w:t>
      </w:r>
      <w:r>
        <w:rPr>
          <w:rFonts w:ascii="Consolas" w:cs="Consolas" w:eastAsia="Consolas" w:hAnsi="Consolas"/>
          <w:color w:val="1A3A5A"/>
          <w:sz w:val="21"/>
          <w:szCs w:val="21"/>
        </w:rPr>
        <w:t xml:space="preserve">endpoint</w:t>
      </w:r>
      <w:r>
        <w:rPr>
          <w:rFonts w:ascii="Calibri" w:cs="Calibri" w:eastAsia="Calibri" w:hAnsi="Calibri"/>
          <w:color w:val="1F2A44"/>
          <w:sz w:val="21"/>
          <w:szCs w:val="21"/>
        </w:rPr>
        <w:t xml:space="preserve"> (x, y) as a red circle.</w:t>
      </w:r>
    </w:p>
    <w:p>
      <w:pPr>
        <w:pStyle w:val="ListParagraph"/>
        <w:numPr>
          <w:ilvl w:val="0"/>
          <w:numId w:val="1"/>
        </w:numPr>
        <w:spacing w:after="70" w:line="270"/>
      </w:pPr>
      <w:r>
        <w:rPr>
          <w:rFonts w:ascii="Calibri" w:cs="Calibri" w:eastAsia="Calibri" w:hAnsi="Calibri"/>
          <w:color w:val="1F2A44"/>
          <w:sz w:val="21"/>
          <w:szCs w:val="21"/>
        </w:rPr>
        <w:t xml:space="preserve">Background: neutral panel over the tracking-pixel extent </w:t>
      </w:r>
      <w:r>
        <w:rPr>
          <w:rFonts w:ascii="Consolas" w:cs="Consolas" w:eastAsia="Consolas" w:hAnsi="Consolas"/>
          <w:color w:val="1A3A5A"/>
          <w:sz w:val="21"/>
          <w:szCs w:val="21"/>
        </w:rPr>
        <w:t xml:space="preserve">[0,580,0,280]</w:t>
      </w:r>
      <w:r>
        <w:rPr>
          <w:rFonts w:ascii="Calibri" w:cs="Calibri" w:eastAsia="Calibri" w:hAnsi="Calibri"/>
          <w:color w:val="1F2A44"/>
          <w:sz w:val="21"/>
          <w:szCs w:val="21"/>
        </w:rPr>
        <w:t xml:space="preserve">; auto-loads </w:t>
      </w:r>
      <w:r>
        <w:rPr>
          <w:rFonts w:ascii="Consolas" w:cs="Consolas" w:eastAsia="Consolas" w:hAnsi="Consolas"/>
          <w:color w:val="1A3A5A"/>
          <w:sz w:val="21"/>
          <w:szCs w:val="21"/>
        </w:rPr>
        <w:t xml:space="preserve">assets/arena_background.(png|tiff)</w:t>
      </w:r>
      <w:r>
        <w:rPr>
          <w:rFonts w:ascii="Calibri" w:cs="Calibri" w:eastAsia="Calibri" w:hAnsi="Calibri"/>
          <w:color w:val="1F2A44"/>
          <w:sz w:val="21"/>
          <w:szCs w:val="21"/>
        </w:rPr>
        <w:t xml:space="preserve"> if one is added later (assets left empty for now).</w:t>
      </w:r>
    </w:p>
    <w:p>
      <w:pPr>
        <w:pStyle w:val="Heading2"/>
        <w:spacing w:after="90" w:before="220"/>
      </w:pPr>
      <w:r>
        <w:rPr>
          <w:rFonts w:ascii="Calibri" w:cs="Calibri" w:eastAsia="Calibri" w:hAnsi="Calibri"/>
          <w:b/>
          <w:bCs/>
          <w:color w:val="1F2A44"/>
          <w:sz w:val="24"/>
          <w:szCs w:val="24"/>
        </w:rPr>
        <w:t xml:space="preserve">Result</w:t>
      </w:r>
    </w:p>
    <w:p>
      <w:pPr>
        <w:pStyle w:val="ListParagraph"/>
        <w:numPr>
          <w:ilvl w:val="0"/>
          <w:numId w:val="1"/>
        </w:numPr>
        <w:spacing w:after="70" w:line="270"/>
      </w:pPr>
      <w:r>
        <w:rPr>
          <w:rFonts w:ascii="Calibri" w:cs="Calibri" w:eastAsia="Calibri" w:hAnsi="Calibri"/>
          <w:color w:val="1F2A44"/>
          <w:sz w:val="21"/>
          <w:szCs w:val="21"/>
        </w:rPr>
        <w:t xml:space="preserve">Created </w:t>
      </w:r>
      <w:r>
        <w:rPr>
          <w:rFonts w:ascii="Consolas" w:cs="Consolas" w:eastAsia="Consolas" w:hAnsi="Consolas"/>
          <w:color w:val="1A3A5A"/>
          <w:sz w:val="21"/>
          <w:szCs w:val="21"/>
        </w:rPr>
        <w:t xml:space="preserve">Data Console/</w:t>
      </w:r>
      <w:r>
        <w:rPr>
          <w:rFonts w:ascii="Calibri" w:cs="Calibri" w:eastAsia="Calibri" w:hAnsi="Calibri"/>
          <w:color w:val="1F2A44"/>
          <w:sz w:val="21"/>
          <w:szCs w:val="21"/>
        </w:rPr>
        <w:t xml:space="preserve"> mirroring the Rat Arena layout: </w:t>
      </w:r>
      <w:r>
        <w:rPr>
          <w:rFonts w:ascii="Consolas" w:cs="Consolas" w:eastAsia="Consolas" w:hAnsi="Consolas"/>
          <w:color w:val="1A3A5A"/>
          <w:sz w:val="21"/>
          <w:szCs w:val="21"/>
        </w:rPr>
        <w:t xml:space="preserve">code/</w:t>
      </w:r>
      <w:r>
        <w:rPr>
          <w:rFonts w:ascii="Calibri" w:cs="Calibri" w:eastAsia="Calibri" w:hAnsi="Calibri"/>
          <w:color w:val="1F2A44"/>
          <w:sz w:val="21"/>
          <w:szCs w:val="21"/>
        </w:rPr>
        <w:t xml:space="preserve"> (with </w:t>
      </w:r>
      <w:r>
        <w:rPr>
          <w:rFonts w:ascii="Consolas" w:cs="Consolas" w:eastAsia="Consolas" w:hAnsi="Consolas"/>
          <w:color w:val="1A3A5A"/>
          <w:sz w:val="21"/>
          <w:szCs w:val="21"/>
        </w:rPr>
        <w:t xml:space="preserve">assets/</w:t>
      </w:r>
      <w:r>
        <w:rPr>
          <w:rFonts w:ascii="Calibri" w:cs="Calibri" w:eastAsia="Calibri" w:hAnsi="Calibri"/>
          <w:color w:val="1F2A44"/>
          <w:sz w:val="21"/>
          <w:szCs w:val="21"/>
        </w:rPr>
        <w:t xml:space="preserve">, package </w:t>
      </w:r>
      <w:r>
        <w:rPr>
          <w:rFonts w:ascii="Consolas" w:cs="Consolas" w:eastAsia="Consolas" w:hAnsi="Consolas"/>
          <w:color w:val="1A3A5A"/>
          <w:sz w:val="21"/>
          <w:szCs w:val="21"/>
        </w:rPr>
        <w:t xml:space="preserve">mouse_arena_console/</w:t>
      </w:r>
      <w:r>
        <w:rPr>
          <w:rFonts w:ascii="Calibri" w:cs="Calibri" w:eastAsia="Calibri" w:hAnsi="Calibri"/>
          <w:color w:val="1F2A44"/>
          <w:sz w:val="21"/>
          <w:szCs w:val="21"/>
        </w:rPr>
        <w:t xml:space="preserve">, </w:t>
      </w:r>
      <w:r>
        <w:rPr>
          <w:rFonts w:ascii="Consolas" w:cs="Consolas" w:eastAsia="Consolas" w:hAnsi="Consolas"/>
          <w:color w:val="1A3A5A"/>
          <w:sz w:val="21"/>
          <w:szCs w:val="21"/>
        </w:rPr>
        <w:t xml:space="preserve">run_*</w:t>
      </w:r>
      <w:r>
        <w:rPr>
          <w:rFonts w:ascii="Calibri" w:cs="Calibri" w:eastAsia="Calibri" w:hAnsi="Calibri"/>
          <w:color w:val="1F2A44"/>
          <w:sz w:val="21"/>
          <w:szCs w:val="21"/>
        </w:rPr>
        <w:t xml:space="preserve"> launchers, </w:t>
      </w:r>
      <w:r>
        <w:rPr>
          <w:rFonts w:ascii="Consolas" w:cs="Consolas" w:eastAsia="Consolas" w:hAnsi="Consolas"/>
          <w:color w:val="1A3A5A"/>
          <w:sz w:val="21"/>
          <w:szCs w:val="21"/>
        </w:rPr>
        <w:t xml:space="preserve">README.md</w:t>
      </w:r>
      <w:r>
        <w:rPr>
          <w:rFonts w:ascii="Calibri" w:cs="Calibri" w:eastAsia="Calibri" w:hAnsi="Calibri"/>
          <w:color w:val="1F2A44"/>
          <w:sz w:val="21"/>
          <w:szCs w:val="21"/>
        </w:rPr>
        <w:t xml:space="preserve">), </w:t>
      </w:r>
      <w:r>
        <w:rPr>
          <w:rFonts w:ascii="Consolas" w:cs="Consolas" w:eastAsia="Consolas" w:hAnsi="Consolas"/>
          <w:color w:val="1A3A5A"/>
          <w:sz w:val="21"/>
          <w:szCs w:val="21"/>
        </w:rPr>
        <w:t xml:space="preserve">commands/</w:t>
      </w:r>
      <w:r>
        <w:rPr>
          <w:rFonts w:ascii="Calibri" w:cs="Calibri" w:eastAsia="Calibri" w:hAnsi="Calibri"/>
          <w:color w:val="1F2A44"/>
          <w:sz w:val="21"/>
          <w:szCs w:val="21"/>
        </w:rPr>
        <w:t xml:space="preserve"> (this log + </w:t>
      </w:r>
      <w:r>
        <w:rPr>
          <w:rFonts w:ascii="Consolas" w:cs="Consolas" w:eastAsia="Consolas" w:hAnsi="Consolas"/>
          <w:color w:val="1A3A5A"/>
          <w:sz w:val="21"/>
          <w:szCs w:val="21"/>
        </w:rPr>
        <w:t xml:space="preserve">figures/</w:t>
      </w:r>
      <w:r>
        <w:rPr>
          <w:rFonts w:ascii="Calibri" w:cs="Calibri" w:eastAsia="Calibri" w:hAnsi="Calibri"/>
          <w:color w:val="1F2A44"/>
          <w:sz w:val="21"/>
          <w:szCs w:val="21"/>
        </w:rPr>
        <w:t xml:space="preserve">), top-level </w:t>
      </w:r>
      <w:r>
        <w:rPr>
          <w:rFonts w:ascii="Consolas" w:cs="Consolas" w:eastAsia="Consolas" w:hAnsi="Consolas"/>
          <w:color w:val="1A3A5A"/>
          <w:sz w:val="21"/>
          <w:szCs w:val="21"/>
        </w:rPr>
        <w:t xml:space="preserve">figures/</w:t>
      </w:r>
      <w:r>
        <w:rPr>
          <w:rFonts w:ascii="Calibri" w:cs="Calibri" w:eastAsia="Calibri" w:hAnsi="Calibri"/>
          <w:color w:val="1F2A44"/>
          <w:sz w:val="21"/>
          <w:szCs w:val="21"/>
        </w:rPr>
        <w:t xml:space="preserve">, and </w:t>
      </w:r>
      <w:r>
        <w:rPr>
          <w:rFonts w:ascii="Consolas" w:cs="Consolas" w:eastAsia="Consolas" w:hAnsi="Consolas"/>
          <w:color w:val="1A3A5A"/>
          <w:sz w:val="21"/>
          <w:szCs w:val="21"/>
        </w:rPr>
        <w:t xml:space="preserve">Guides/</w:t>
      </w:r>
      <w:r>
        <w:rPr>
          <w:rFonts w:ascii="Calibri" w:cs="Calibri" w:eastAsia="Calibri" w:hAnsi="Calibri"/>
          <w:color w:val="1F2A44"/>
          <w:sz w:val="21"/>
          <w:szCs w:val="21"/>
        </w:rPr>
        <w:t xml:space="preserve"> — empty folders left empty.</w:t>
      </w:r>
    </w:p>
    <w:p>
      <w:pPr>
        <w:pStyle w:val="ListParagraph"/>
        <w:numPr>
          <w:ilvl w:val="0"/>
          <w:numId w:val="1"/>
        </w:numPr>
        <w:spacing w:after="70" w:line="270"/>
      </w:pPr>
      <w:r>
        <w:rPr>
          <w:rFonts w:ascii="Calibri" w:cs="Calibri" w:eastAsia="Calibri" w:hAnsi="Calibri"/>
          <w:color w:val="1F2A44"/>
          <w:sz w:val="21"/>
          <w:szCs w:val="21"/>
        </w:rPr>
        <w:t xml:space="preserve">Console package: </w:t>
      </w:r>
      <w:r>
        <w:rPr>
          <w:rFonts w:ascii="Consolas" w:cs="Consolas" w:eastAsia="Consolas" w:hAnsi="Consolas"/>
          <w:color w:val="1A3A5A"/>
          <w:sz w:val="21"/>
          <w:szCs w:val="21"/>
        </w:rPr>
        <w:t xml:space="preserve">arena_config.py</w:t>
      </w:r>
      <w:r>
        <w:rPr>
          <w:rFonts w:ascii="Calibri" w:cs="Calibri" w:eastAsia="Calibri" w:hAnsi="Calibri"/>
          <w:color w:val="1F2A44"/>
          <w:sz w:val="21"/>
          <w:szCs w:val="21"/>
        </w:rPr>
        <w:t xml:space="preserve">, </w:t>
      </w:r>
      <w:r>
        <w:rPr>
          <w:rFonts w:ascii="Consolas" w:cs="Consolas" w:eastAsia="Consolas" w:hAnsi="Consolas"/>
          <w:color w:val="1A3A5A"/>
          <w:sz w:val="21"/>
          <w:szCs w:val="21"/>
        </w:rPr>
        <w:t xml:space="preserve">data.py</w:t>
      </w:r>
      <w:r>
        <w:rPr>
          <w:rFonts w:ascii="Calibri" w:cs="Calibri" w:eastAsia="Calibri" w:hAnsi="Calibri"/>
          <w:color w:val="1F2A44"/>
          <w:sz w:val="21"/>
          <w:szCs w:val="21"/>
        </w:rPr>
        <w:t xml:space="preserve"> (DataStore over </w:t>
      </w:r>
      <w:r>
        <w:rPr>
          <w:rFonts w:ascii="Consolas" w:cs="Consolas" w:eastAsia="Consolas" w:hAnsi="Consolas"/>
          <w:color w:val="1A3A5A"/>
          <w:sz w:val="21"/>
          <w:szCs w:val="21"/>
        </w:rPr>
        <w:t xml:space="preserve">mouse_arena_aggregate_io.Aggregate</w:t>
      </w:r>
      <w:r>
        <w:rPr>
          <w:rFonts w:ascii="Calibri" w:cs="Calibri" w:eastAsia="Calibri" w:hAnsi="Calibri"/>
          <w:color w:val="1F2A44"/>
          <w:sz w:val="21"/>
          <w:szCs w:val="21"/>
        </w:rPr>
        <w:t xml:space="preserve">, no Qt), </w:t>
      </w:r>
      <w:r>
        <w:rPr>
          <w:rFonts w:ascii="Consolas" w:cs="Consolas" w:eastAsia="Consolas" w:hAnsi="Consolas"/>
          <w:color w:val="1A3A5A"/>
          <w:sz w:val="21"/>
          <w:szCs w:val="21"/>
        </w:rPr>
        <w:t xml:space="preserve">arena_view.py</w:t>
      </w:r>
      <w:r>
        <w:rPr>
          <w:rFonts w:ascii="Calibri" w:cs="Calibri" w:eastAsia="Calibri" w:hAnsi="Calibri"/>
          <w:color w:val="1F2A44"/>
          <w:sz w:val="21"/>
          <w:szCs w:val="21"/>
        </w:rPr>
        <w:t xml:space="preserve"> (arena panel + ethanol time series), </w:t>
      </w:r>
      <w:r>
        <w:rPr>
          <w:rFonts w:ascii="Consolas" w:cs="Consolas" w:eastAsia="Consolas" w:hAnsi="Consolas"/>
          <w:color w:val="1A3A5A"/>
          <w:sz w:val="21"/>
          <w:szCs w:val="21"/>
        </w:rPr>
        <w:t xml:space="preserve">main_window.py</w:t>
      </w:r>
      <w:r>
        <w:rPr>
          <w:rFonts w:ascii="Calibri" w:cs="Calibri" w:eastAsia="Calibri" w:hAnsi="Calibri"/>
          <w:color w:val="1F2A44"/>
          <w:sz w:val="21"/>
          <w:szCs w:val="21"/>
        </w:rPr>
        <w:t xml:space="preserve"> (IR-status / Date / Trials selectors, signal toggle, seconds window, contact-dot alpha + colour range + alpha-threshold), </w:t>
      </w:r>
      <w:r>
        <w:rPr>
          <w:rFonts w:ascii="Consolas" w:cs="Consolas" w:eastAsia="Consolas" w:hAnsi="Consolas"/>
          <w:color w:val="1A3A5A"/>
          <w:sz w:val="21"/>
          <w:szCs w:val="21"/>
        </w:rPr>
        <w:t xml:space="preserve">app.py</w:t>
      </w:r>
      <w:r>
        <w:rPr>
          <w:rFonts w:ascii="Calibri" w:cs="Calibri" w:eastAsia="Calibri" w:hAnsi="Calibri"/>
          <w:color w:val="1F2A44"/>
          <w:sz w:val="21"/>
          <w:szCs w:val="21"/>
        </w:rPr>
        <w:t xml:space="preserve">, </w:t>
      </w:r>
      <w:r>
        <w:rPr>
          <w:rFonts w:ascii="Consolas" w:cs="Consolas" w:eastAsia="Consolas" w:hAnsi="Consolas"/>
          <w:color w:val="1A3A5A"/>
          <w:sz w:val="21"/>
          <w:szCs w:val="21"/>
        </w:rPr>
        <w:t xml:space="preserve">__init__.py</w:t>
      </w:r>
      <w:r>
        <w:rPr>
          <w:rFonts w:ascii="Calibri" w:cs="Calibri" w:eastAsia="Calibri" w:hAnsi="Calibri"/>
          <w:color w:val="1F2A44"/>
          <w:sz w:val="21"/>
          <w:szCs w:val="21"/>
        </w:rPr>
        <w:t xml:space="preserve">, </w:t>
      </w:r>
      <w:r>
        <w:rPr>
          <w:rFonts w:ascii="Consolas" w:cs="Consolas" w:eastAsia="Consolas" w:hAnsi="Consolas"/>
          <w:color w:val="1A3A5A"/>
          <w:sz w:val="21"/>
          <w:szCs w:val="21"/>
        </w:rPr>
        <w:t xml:space="preserve">__main__.py</w:t>
      </w:r>
      <w:r>
        <w:rPr>
          <w:rFonts w:ascii="Calibri" w:cs="Calibri" w:eastAsia="Calibri" w:hAnsi="Calibri"/>
          <w:color w:val="1F2A44"/>
          <w:sz w:val="21"/>
          <w:szCs w:val="21"/>
        </w:rPr>
        <w:t xml:space="preserve">.</w:t>
      </w:r>
    </w:p>
    <w:p>
      <w:pPr>
        <w:pStyle w:val="ListParagraph"/>
        <w:numPr>
          <w:ilvl w:val="0"/>
          <w:numId w:val="1"/>
        </w:numPr>
        <w:spacing w:after="70" w:line="270"/>
      </w:pPr>
      <w:r>
        <w:rPr>
          <w:rFonts w:ascii="Calibri" w:cs="Calibri" w:eastAsia="Calibri" w:hAnsi="Calibri"/>
          <w:color w:val="1F2A44"/>
          <w:sz w:val="21"/>
          <w:szCs w:val="21"/>
        </w:rPr>
        <w:t xml:space="preserve">Selection by IR status and date (parsed from each trial's file name); ethanol-contact dots coloured by normalised plume concentration (jet), adjustable alpha + alpha-threshold cutoff shown as a dashed red line on the ethanol time series below the arena. No DLC, no pellets. Validated against a synthetic aggregate.</w:t>
      </w:r>
    </w:p>
    <w:p>
      <w:pPr>
        <w:pBdr>
          <w:bottom w:val="single" w:color="C9D2DD" w:sz="6" w:space="4"/>
        </w:pBdr>
        <w:spacing w:after="120" w:before="60"/>
      </w:pPr>
      <w:r>
        <w:rPr>
          <w:rFonts w:ascii="Calibri" w:cs="Calibri" w:eastAsia="Calibri" w:hAnsi="Calibri"/>
          <w:b w:val="false"/>
          <w:bCs w:val="false"/>
          <w:i w:val="false"/>
          <w:iCs w:val="false"/>
          <w:color w:val="1F2A44"/>
          <w:sz w:val="2"/>
          <w:szCs w:val="2"/>
        </w:rPr>
        <w:t xml:space="preserve"> </w:t>
      </w:r>
    </w:p>
    <w:p>
      <w:pPr>
        <w:pStyle w:val="Heading1"/>
        <w:spacing w:after="120" w:before="120"/>
      </w:pPr>
      <w:r>
        <w:rPr>
          <w:rFonts w:ascii="Calibri" w:cs="Calibri" w:eastAsia="Calibri" w:hAnsi="Calibri"/>
          <w:b/>
          <w:bCs/>
          <w:color w:val="2E5A88"/>
          <w:sz w:val="30"/>
          <w:szCs w:val="30"/>
        </w:rPr>
        <w:t xml:space="preserve">Command 2 – vras venv + end-location selector</w:t>
      </w:r>
    </w:p>
    <w:p>
      <w:pPr>
        <w:spacing w:after="140" w:before="0" w:line="276"/>
      </w:pPr>
      <w:r>
        <w:rPr>
          <w:rFonts w:ascii="Calibri" w:cs="Calibri" w:eastAsia="Calibri" w:hAnsi="Calibri"/>
          <w:b w:val="false"/>
          <w:bCs w:val="false"/>
          <w:i w:val="false"/>
          <w:iCs w:val="false"/>
          <w:color w:val="1F2A44"/>
          <w:sz w:val="22"/>
          <w:szCs w:val="22"/>
        </w:rPr>
        <w:t xml:space="preserve">Yes, wire in the vras venv in the same location as the Rat Arena code uses and add the ability to the mouse data console to select which end location is used (there were multiple locations, though one per trial), and then only animals with that end location become selectable to incorporate into the visualization. Add this prompt to the command document as the second command.</w:t>
      </w:r>
    </w:p>
    <w:p>
      <w:pPr>
        <w:pStyle w:val="Heading2"/>
        <w:spacing w:after="90" w:before="220"/>
      </w:pPr>
      <w:r>
        <w:rPr>
          <w:rFonts w:ascii="Calibri" w:cs="Calibri" w:eastAsia="Calibri" w:hAnsi="Calibri"/>
          <w:b/>
          <w:bCs/>
          <w:color w:val="1F2A44"/>
          <w:sz w:val="24"/>
          <w:szCs w:val="24"/>
        </w:rPr>
        <w:t xml:space="preserve">Result</w:t>
      </w:r>
    </w:p>
    <w:p>
      <w:pPr>
        <w:pStyle w:val="ListParagraph"/>
        <w:numPr>
          <w:ilvl w:val="0"/>
          <w:numId w:val="1"/>
        </w:numPr>
        <w:spacing w:after="70" w:line="270"/>
      </w:pPr>
      <w:r>
        <w:rPr>
          <w:rFonts w:ascii="Calibri" w:cs="Calibri" w:eastAsia="Calibri" w:hAnsi="Calibri"/>
          <w:color w:val="1F2A44"/>
          <w:sz w:val="21"/>
          <w:szCs w:val="21"/>
        </w:rPr>
        <w:t xml:space="preserve">Launcher </w:t>
      </w:r>
      <w:r>
        <w:rPr>
          <w:rFonts w:ascii="Consolas" w:cs="Consolas" w:eastAsia="Consolas" w:hAnsi="Consolas"/>
          <w:color w:val="1A3A5A"/>
          <w:sz w:val="21"/>
          <w:szCs w:val="21"/>
        </w:rPr>
        <w:t xml:space="preserve">run_mouse_arena_console.bat</w:t>
      </w:r>
      <w:r>
        <w:rPr>
          <w:rFonts w:ascii="Calibri" w:cs="Calibri" w:eastAsia="Calibri" w:hAnsi="Calibri"/>
          <w:color w:val="1F2A44"/>
          <w:sz w:val="21"/>
          <w:szCs w:val="21"/>
        </w:rPr>
        <w:t xml:space="preserve"> now activates and runs the same **vras** venv the Rat Arena console uses (</w:t>
      </w:r>
      <w:r>
        <w:rPr>
          <w:rFonts w:ascii="Consolas" w:cs="Consolas" w:eastAsia="Consolas" w:hAnsi="Consolas"/>
          <w:color w:val="1A3A5A"/>
          <w:sz w:val="21"/>
          <w:szCs w:val="21"/>
        </w:rPr>
        <w:t xml:space="preserve">C:\Projects\Repos\Agentic Research\Research Setup\research_workflow\vras</w:t>
      </w:r>
      <w:r>
        <w:rPr>
          <w:rFonts w:ascii="Calibri" w:cs="Calibri" w:eastAsia="Calibri" w:hAnsi="Calibri"/>
          <w:color w:val="1F2A44"/>
          <w:sz w:val="21"/>
          <w:szCs w:val="21"/>
        </w:rPr>
        <w:t xml:space="preserve">), calling its </w:t>
      </w:r>
      <w:r>
        <w:rPr>
          <w:rFonts w:ascii="Consolas" w:cs="Consolas" w:eastAsia="Consolas" w:hAnsi="Consolas"/>
          <w:color w:val="1A3A5A"/>
          <w:sz w:val="21"/>
          <w:szCs w:val="21"/>
        </w:rPr>
        <w:t xml:space="preserve">python.exe</w:t>
      </w:r>
      <w:r>
        <w:rPr>
          <w:rFonts w:ascii="Calibri" w:cs="Calibri" w:eastAsia="Calibri" w:hAnsi="Calibri"/>
          <w:color w:val="1F2A44"/>
          <w:sz w:val="21"/>
          <w:szCs w:val="21"/>
        </w:rPr>
        <w:t xml:space="preserve"> directly and falling back to the </w:t>
      </w:r>
      <w:r>
        <w:rPr>
          <w:rFonts w:ascii="Consolas" w:cs="Consolas" w:eastAsia="Consolas" w:hAnsi="Consolas"/>
          <w:color w:val="1A3A5A"/>
          <w:sz w:val="21"/>
          <w:szCs w:val="21"/>
        </w:rPr>
        <w:t xml:space="preserve">python</w:t>
      </w:r>
      <w:r>
        <w:rPr>
          <w:rFonts w:ascii="Calibri" w:cs="Calibri" w:eastAsia="Calibri" w:hAnsi="Calibri"/>
          <w:color w:val="1F2A44"/>
          <w:sz w:val="21"/>
          <w:szCs w:val="21"/>
        </w:rPr>
        <w:t xml:space="preserve"> on PATH if that venv is absent.</w:t>
      </w:r>
    </w:p>
    <w:p>
      <w:pPr>
        <w:pStyle w:val="ListParagraph"/>
        <w:numPr>
          <w:ilvl w:val="0"/>
          <w:numId w:val="1"/>
        </w:numPr>
        <w:spacing w:after="70" w:line="270"/>
      </w:pPr>
      <w:r>
        <w:rPr>
          <w:rFonts w:ascii="Calibri" w:cs="Calibri" w:eastAsia="Calibri" w:hAnsi="Calibri"/>
          <w:color w:val="1F2A44"/>
          <w:sz w:val="21"/>
          <w:szCs w:val="21"/>
        </w:rPr>
        <w:t xml:space="preserve">Added an **End loc** selector (row 1, after Date): the target odor-port location as </w:t>
      </w:r>
      <w:r>
        <w:rPr>
          <w:rFonts w:ascii="Consolas" w:cs="Consolas" w:eastAsia="Consolas" w:hAnsi="Consolas"/>
          <w:color w:val="1A3A5A"/>
          <w:sz w:val="21"/>
          <w:szCs w:val="21"/>
        </w:rPr>
        <w:t xml:space="preserve">Loc N</w:t>
      </w:r>
      <w:r>
        <w:rPr>
          <w:rFonts w:ascii="Calibri" w:cs="Calibri" w:eastAsia="Calibri" w:hAnsi="Calibri"/>
          <w:color w:val="1F2A44"/>
          <w:sz w:val="21"/>
          <w:szCs w:val="21"/>
        </w:rPr>
        <w:t xml:space="preserve">. Populated from the trials present for the current IR status + date.</w:t>
      </w:r>
    </w:p>
    <w:p>
      <w:pPr>
        <w:pStyle w:val="ListParagraph"/>
        <w:numPr>
          <w:ilvl w:val="0"/>
          <w:numId w:val="1"/>
        </w:numPr>
        <w:spacing w:after="70" w:line="270"/>
      </w:pPr>
      <w:r>
        <w:rPr>
          <w:rFonts w:ascii="Calibri" w:cs="Calibri" w:eastAsia="Calibri" w:hAnsi="Calibri"/>
          <w:color w:val="1F2A44"/>
          <w:sz w:val="21"/>
          <w:szCs w:val="21"/>
        </w:rPr>
        <w:t xml:space="preserve">Choosing an end location filters the selectable set — **only trials/animals that ran to that odor-port location** appear in the Trials strip and enter the visualization; “All locations” keeps them all. Trial labels now show the animal id (</w:t>
      </w:r>
      <w:r>
        <w:rPr>
          <w:rFonts w:ascii="Consolas" w:cs="Consolas" w:eastAsia="Consolas" w:hAnsi="Consolas"/>
          <w:color w:val="1A3A5A"/>
          <w:sz w:val="21"/>
          <w:szCs w:val="21"/>
        </w:rPr>
        <w:t xml:space="preserve">#&lt;index&gt; a&lt;animal&gt; T&lt;trial&gt; L&lt;loc&gt;</w:t>
      </w:r>
      <w:r>
        <w:rPr>
          <w:rFonts w:ascii="Calibri" w:cs="Calibri" w:eastAsia="Calibri" w:hAnsi="Calibri"/>
          <w:color w:val="1F2A44"/>
          <w:sz w:val="21"/>
          <w:szCs w:val="21"/>
        </w:rPr>
        <w:t xml:space="preserve">), and </w:t>
      </w:r>
      <w:r>
        <w:rPr>
          <w:rFonts w:ascii="Consolas" w:cs="Consolas" w:eastAsia="Consolas" w:hAnsi="Consolas"/>
          <w:color w:val="1A3A5A"/>
          <w:sz w:val="21"/>
          <w:szCs w:val="21"/>
        </w:rPr>
        <w:t xml:space="preserve">data.animals_at(...)</w:t>
      </w:r>
      <w:r>
        <w:rPr>
          <w:rFonts w:ascii="Calibri" w:cs="Calibri" w:eastAsia="Calibri" w:hAnsi="Calibri"/>
          <w:color w:val="1F2A44"/>
          <w:sz w:val="21"/>
          <w:szCs w:val="21"/>
        </w:rPr>
        <w:t xml:space="preserve"> exposes which animals a location has.</w:t>
      </w:r>
    </w:p>
    <w:p>
      <w:pPr>
        <w:pStyle w:val="ListParagraph"/>
        <w:numPr>
          <w:ilvl w:val="0"/>
          <w:numId w:val="1"/>
        </w:numPr>
        <w:spacing w:after="70" w:line="270"/>
      </w:pPr>
      <w:r>
        <w:rPr>
          <w:rFonts w:ascii="Calibri" w:cs="Calibri" w:eastAsia="Calibri" w:hAnsi="Calibri"/>
          <w:color w:val="1F2A44"/>
          <w:sz w:val="21"/>
          <w:szCs w:val="21"/>
        </w:rPr>
        <w:t xml:space="preserve">Cascade is IR status → Date → End loc → Trials; the end location also tags the window title and the saved-image filename. Re-validated against the synthetic aggregate (Loc 1 → animals 200/203, Loc 2 → animal 201).</w:t>
      </w:r>
    </w:p>
    <w:sectPr>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E5A88"/>
      <w:sz w:val="30"/>
      <w:szCs w:val="30"/>
    </w:rPr>
  </w:style>
  <w:style w:type="paragraph" w:styleId="Heading2">
    <w:name w:val="Heading 2"/>
    <w:basedOn w:val="Normal"/>
    <w:next w:val="Normal"/>
    <w:qFormat/>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Mouse Arena Data Console — creation and updates</dc:title>
  <dc:creator>Gire Lab — Olfactory Research</dc:creator>
  <cp:lastModifiedBy>Un-named</cp:lastModifiedBy>
  <cp:revision>1</cp:revision>
  <dcterms:created xsi:type="dcterms:W3CDTF">2026-08-07T17:45:44.325Z</dcterms:created>
  <dcterms:modified xsi:type="dcterms:W3CDTF">2026-08-07T17:45:44.325Z</dcterms:modified>
</cp:coreProperties>
</file>

<file path=docProps/custom.xml><?xml version="1.0" encoding="utf-8"?>
<Properties xmlns="http://schemas.openxmlformats.org/officeDocument/2006/custom-properties" xmlns:vt="http://schemas.openxmlformats.org/officeDocument/2006/docPropsVTypes"/>
</file>