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Mouse Arena Ethanol Console</w:t>
      </w:r>
    </w:p>
    <w:p>
      <w:pPr>
        <w:spacing w:after="60"/>
      </w:pPr>
      <w:r>
        <w:rPr>
          <w:color w:val="555555"/>
          <w:sz w:val="24"/>
          <w:szCs w:val="24"/>
        </w:rPr>
        <w:t xml:space="preserve">User Guide — setting per-trial odor-contact thresholds</w:t>
      </w:r>
    </w:p>
    <w:p>
      <w:pPr>
        <w:spacing w:after="160"/>
      </w:pPr>
      <w:r>
        <w:rPr>
          <w:i/>
          <w:iCs/>
          <w:color w:val="555555"/>
          <w:sz w:val="18"/>
          <w:szCs w:val="18"/>
        </w:rPr>
        <w:t xml:space="preserve">Version 0.1.0  ·  Mouse Arena repository  ·  runs in the ma-console environment</w:t>
      </w:r>
    </w:p>
    <w:p>
      <w:pPr>
        <w:pBdr>
          <w:bottom w:val="single" w:color="b6c4d6" w:sz="6"/>
        </w:pBdr>
        <w:spacing w:after="120"/>
      </w:pPr>
    </w:p>
    <w:p>
      <w:pPr>
        <w:spacing w:after="120" w:before="0" w:line="276"/>
      </w:pPr>
      <w:r>
        <w:rPr>
          <w:sz w:val="21"/>
          <w:szCs w:val="21"/>
        </w:rPr>
        <w:t xml:space="preserve">The Ethanol Console is a focused companion to the Data Console. Where the Data Console browses whole selections of trials, the Ethanol Console works </w:t>
      </w:r>
      <w:r>
        <w:rPr>
          <w:b/>
          <w:bCs/>
          <w:sz w:val="21"/>
          <w:szCs w:val="21"/>
        </w:rPr>
        <w:t xml:space="preserve">one trial at a time</w:t>
      </w:r>
      <w:r>
        <w:rPr>
          <w:sz w:val="21"/>
          <w:szCs w:val="21"/>
        </w:rPr>
        <w:t xml:space="preserve"> so you can look closely at each ethanol trace, set an accurate odor-contact threshold, and save it for downstream analyses. It reads the same aggregate through the same accessor and uses the same arena frame and file-name conventions.</w:t>
      </w:r>
    </w:p>
    <w:p>
      <w:pPr>
        <w:pStyle w:val="Heading1"/>
        <w:spacing w:after="120" w:before="260"/>
      </w:pPr>
      <w:r>
        <w:rPr>
          <w:b/>
          <w:bCs/>
          <w:color w:val="1f3a5f"/>
          <w:sz w:val="30"/>
          <w:szCs w:val="30"/>
        </w:rPr>
        <w:t xml:space="preserve">1  What the console shows</w:t>
      </w:r>
    </w:p>
    <w:p>
      <w:pPr>
        <w:spacing w:after="120" w:before="0" w:line="276"/>
      </w:pPr>
      <w:r>
        <w:rPr>
          <w:sz w:val="21"/>
          <w:szCs w:val="21"/>
        </w:rPr>
        <w:t xml:space="preserve">For the currently selected trial, three linked panels are drawn:</w:t>
      </w:r>
    </w:p>
    <w:p>
      <w:pPr>
        <w:pStyle w:val="ListParagraph"/>
        <w:numPr>
          <w:ilvl w:val="0"/>
          <w:numId w:val="2"/>
        </w:numPr>
        <w:spacing w:after="70" w:line="276"/>
      </w:pPr>
      <w:r>
        <w:rPr>
          <w:b/>
          <w:bCs/>
          <w:sz w:val="21"/>
          <w:szCs w:val="21"/>
        </w:rPr>
        <w:t xml:space="preserve">Trajectory map (left) — </w:t>
      </w:r>
      <w:r>
        <w:rPr>
          <w:sz w:val="21"/>
          <w:szCs w:val="21"/>
        </w:rPr>
        <w:t xml:space="preserve">the head track in the arena pixel frame (0–580 × 0–280, y downward), a red dot at every odor-contact onset, and a red circle at the target odor port (the reward endpoint).</w:t>
      </w:r>
    </w:p>
    <w:p>
      <w:pPr>
        <w:pStyle w:val="ListParagraph"/>
        <w:numPr>
          <w:ilvl w:val="0"/>
          <w:numId w:val="2"/>
        </w:numPr>
        <w:spacing w:after="70" w:line="276"/>
      </w:pPr>
      <w:r>
        <w:rPr>
          <w:b/>
          <w:bCs/>
          <w:sz w:val="21"/>
          <w:szCs w:val="21"/>
        </w:rPr>
        <w:t xml:space="preserve">Binary preview (top right) — </w:t>
      </w:r>
      <w:r>
        <w:rPr>
          <w:sz w:val="21"/>
          <w:szCs w:val="21"/>
        </w:rPr>
        <w:t xml:space="preserve">a green band showing where odor is ON versus OFF along time at the current threshold (qualifying contact episodes only).</w:t>
      </w:r>
    </w:p>
    <w:p>
      <w:pPr>
        <w:pStyle w:val="ListParagraph"/>
        <w:numPr>
          <w:ilvl w:val="0"/>
          <w:numId w:val="2"/>
        </w:numPr>
        <w:spacing w:after="70" w:line="276"/>
      </w:pPr>
      <w:r>
        <w:rPr>
          <w:b/>
          <w:bCs/>
          <w:sz w:val="21"/>
          <w:szCs w:val="21"/>
        </w:rPr>
        <w:t xml:space="preserve">Thresholding trace (bottom right) — </w:t>
      </w:r>
      <w:r>
        <w:rPr>
          <w:sz w:val="21"/>
          <w:szCs w:val="21"/>
        </w:rPr>
        <w:t xml:space="preserve">the baseline-subtracted ethanol signal with the draggable red threshold line; each qualifying episode is shaded. The preview shares this panel's time axis, so zooming the trace zooms the preview too.</w:t>
      </w:r>
    </w:p>
    <w:p>
      <w:pPr>
        <w:spacing w:after="120" w:before="0" w:line="276"/>
      </w:pPr>
      <w:r>
        <w:rPr>
          <w:sz w:val="21"/>
          <w:szCs w:val="21"/>
        </w:rPr>
        <w:t xml:space="preserve">The </w:t>
      </w:r>
      <w:r>
        <w:rPr>
          <w:b/>
          <w:bCs/>
          <w:sz w:val="21"/>
          <w:szCs w:val="21"/>
        </w:rPr>
        <w:t xml:space="preserve">number of contacts</w:t>
      </w:r>
      <w:r>
        <w:rPr>
          <w:sz w:val="21"/>
          <w:szCs w:val="21"/>
        </w:rPr>
        <w:t xml:space="preserve"> and their </w:t>
      </w:r>
      <w:r>
        <w:rPr>
          <w:b/>
          <w:bCs/>
          <w:sz w:val="21"/>
          <w:szCs w:val="21"/>
        </w:rPr>
        <w:t xml:space="preserve">Euclidean distance from the odor port</w:t>
      </w:r>
      <w:r>
        <w:rPr>
          <w:sz w:val="21"/>
          <w:szCs w:val="21"/>
        </w:rPr>
        <w:t xml:space="preserve"> (min / mean / max, in pixels) update live in the control bar as you move the threshold.</w:t>
      </w:r>
    </w:p>
    <w:p>
      <w:pPr>
        <w:pStyle w:val="Heading1"/>
        <w:spacing w:after="120" w:before="260"/>
      </w:pPr>
      <w:r>
        <w:rPr>
          <w:b/>
          <w:bCs/>
          <w:color w:val="1f3a5f"/>
          <w:sz w:val="30"/>
          <w:szCs w:val="30"/>
        </w:rPr>
        <w:t xml:space="preserve">2  Environment and launch</w:t>
      </w:r>
    </w:p>
    <w:p>
      <w:pPr>
        <w:spacing w:after="120" w:before="0" w:line="276"/>
      </w:pPr>
      <w:r>
        <w:rPr>
          <w:sz w:val="21"/>
          <w:szCs w:val="21"/>
        </w:rPr>
        <w:t xml:space="preserve">The console runs in the </w:t>
      </w:r>
      <w:r>
        <w:rPr>
          <w:b/>
          <w:bCs/>
          <w:sz w:val="21"/>
          <w:szCs w:val="21"/>
        </w:rPr>
        <w:t xml:space="preserve">same conda-forge environment as the Data Console</w:t>
      </w:r>
      <w:r>
        <w:rPr>
          <w:sz w:val="21"/>
          <w:szCs w:val="21"/>
        </w:rPr>
        <w:t xml:space="preserve"> (ma-console). No SciPy is required — the baseline is pure NumPy. If you have not created the environment yet:</w:t>
      </w:r>
    </w:p>
    <w:p>
      <w:pPr>
        <w:shd w:fill="f2f2f2" w:val="clear"/>
        <w:spacing w:after="100" w:before="40"/>
      </w:pPr>
      <w:r>
        <w:rPr>
          <w:rFonts w:ascii="Consolas" w:cs="Consolas" w:eastAsia="Consolas" w:hAnsi="Consolas"/>
          <w:color w:val="202020"/>
          <w:sz w:val="19"/>
          <w:szCs w:val="19"/>
        </w:rPr>
        <w:t xml:space="preserve">conda create -n ma-console -c conda-forge python=3.12 pyside6 matplotlib numpy h5py</w:t>
      </w:r>
    </w:p>
    <w:p>
      <w:pPr>
        <w:spacing w:after="120" w:before="0" w:line="276"/>
      </w:pPr>
      <w:r>
        <w:rPr>
          <w:sz w:val="21"/>
          <w:szCs w:val="21"/>
        </w:rPr>
        <w:t xml:space="preserve">Then launch with either:</w:t>
      </w:r>
    </w:p>
    <w:p>
      <w:pPr>
        <w:shd w:fill="f2f2f2" w:val="clear"/>
        <w:spacing w:after="100" w:before="40"/>
      </w:pPr>
      <w:r>
        <w:rPr>
          <w:rFonts w:ascii="Consolas" w:cs="Consolas" w:eastAsia="Consolas" w:hAnsi="Consolas"/>
          <w:color w:val="202020"/>
          <w:sz w:val="19"/>
          <w:szCs w:val="19"/>
        </w:rPr>
        <w:t xml:space="preserve">run_ethanol_console.bat  ["path\to\Mouse Arena Aggregate Data.h5"]</w:t>
      </w:r>
    </w:p>
    <w:p>
      <w:pPr>
        <w:shd w:fill="f2f2f2" w:val="clear"/>
        <w:spacing w:after="100" w:before="40"/>
      </w:pPr>
      <w:r>
        <w:rPr>
          <w:rFonts w:ascii="Consolas" w:cs="Consolas" w:eastAsia="Consolas" w:hAnsi="Consolas"/>
          <w:color w:val="202020"/>
          <w:sz w:val="19"/>
          <w:szCs w:val="19"/>
        </w:rPr>
        <w:t xml:space="preserve">python run_ethanol_console.py  ["path\to\...h5"]</w:t>
      </w:r>
    </w:p>
    <w:p>
      <w:pPr>
        <w:spacing w:after="120" w:before="0" w:line="276"/>
      </w:pPr>
      <w:r>
        <w:rPr>
          <w:sz w:val="21"/>
          <w:szCs w:val="21"/>
        </w:rPr>
        <w:t xml:space="preserve">With no path argument it uses the default repository location, </w:t>
      </w:r>
      <w:r>
        <w:rPr>
          <w:rFonts w:ascii="Consolas" w:cs="Consolas" w:eastAsia="Consolas" w:hAnsi="Consolas"/>
          <w:sz w:val="19"/>
          <w:szCs w:val="19"/>
        </w:rPr>
        <w:t xml:space="preserve">..\..\DATA\Mouse Arena Aggregate Data.h5</w:t>
      </w:r>
      <w:r>
        <w:rPr>
          <w:sz w:val="21"/>
          <w:szCs w:val="21"/>
        </w:rPr>
        <w:t xml:space="preserve">. The .bat finds the ma-console Python automatically (falling back to conda run).</w:t>
      </w:r>
    </w:p>
    <w:p>
      <w:pPr>
        <w:pStyle w:val="Heading1"/>
        <w:spacing w:after="120" w:before="260"/>
      </w:pPr>
      <w:r>
        <w:rPr>
          <w:b/>
          <w:bCs/>
          <w:color w:val="1f3a5f"/>
          <w:sz w:val="30"/>
          <w:szCs w:val="30"/>
        </w:rPr>
        <w:t xml:space="preserve">3  The interface</w:t>
      </w:r>
    </w:p>
    <w:p>
      <w:pPr>
        <w:spacing w:after="120" w:before="0" w:line="276"/>
      </w:pPr>
      <w:r>
        <w:rPr>
          <w:sz w:val="21"/>
          <w:szCs w:val="21"/>
        </w:rPr>
        <w:t xml:space="preserve">All controls sit in the bar above the panels. The nav toolbar (small icons at the very top of the plot area) provides box-zoom, pan, and home/back/forward.</w:t>
      </w:r>
    </w:p>
    <w:tbl>
      <w:tblPr>
        <w:tblW w:type="dxa" w:w="9360"/>
        <w:tblBorders>
          <w:top w:val="single" w:color="b6c4d6" w:sz="2"/>
          <w:left w:val="single" w:color="b6c4d6" w:sz="2"/>
          <w:bottom w:val="single" w:color="b6c4d6" w:sz="2"/>
          <w:right w:val="single" w:color="b6c4d6" w:sz="2"/>
          <w:insideH w:val="single" w:color="cdd8e6" w:sz="1"/>
          <w:insideV w:val="single" w:color="cdd8e6" w:sz="1"/>
        </w:tblBorders>
      </w:tblPr>
      <w:tblGrid>
        <w:gridCol w:w="3100"/>
        <w:gridCol w:w="6260"/>
      </w:tblGrid>
      <w:tr>
        <w:trPr>
          <w:tblHeader/>
        </w:trPr>
        <w:tc>
          <w:tcPr>
            <w:tcW w:type="dxa" w:w="3100"/>
            <w:shd w:fill="dce7f3" w:val="clear"/>
            <w:tcMar>
              <w:top w:type="dxa" w:w="40"/>
              <w:left w:type="dxa" w:w="90"/>
              <w:bottom w:type="dxa" w:w="40"/>
              <w:right w:type="dxa" w:w="90"/>
            </w:tcMar>
          </w:tcPr>
          <w:p>
            <w:pPr>
              <w:spacing w:after="0" w:line="260"/>
            </w:pPr>
            <w:r>
              <w:rPr>
                <w:b/>
                <w:bCs/>
                <w:color w:val="1f3a5f"/>
                <w:sz w:val="19"/>
                <w:szCs w:val="19"/>
              </w:rPr>
              <w:t xml:space="preserve">Control</w:t>
            </w:r>
          </w:p>
        </w:tc>
        <w:tc>
          <w:tcPr>
            <w:tcW w:type="dxa" w:w="6260"/>
            <w:shd w:fill="dce7f3" w:val="clear"/>
            <w:tcMar>
              <w:top w:type="dxa" w:w="40"/>
              <w:left w:type="dxa" w:w="90"/>
              <w:bottom w:type="dxa" w:w="40"/>
              <w:right w:type="dxa" w:w="90"/>
            </w:tcMar>
          </w:tcPr>
          <w:p>
            <w:pPr>
              <w:spacing w:after="0" w:line="260"/>
            </w:pPr>
            <w:r>
              <w:rPr>
                <w:b/>
                <w:bCs/>
                <w:color w:val="1f3a5f"/>
                <w:sz w:val="19"/>
                <w:szCs w:val="19"/>
              </w:rPr>
              <w:t xml:space="preserve">What it does</w:t>
            </w:r>
          </w:p>
        </w:tc>
      </w:tr>
      <w:tr>
        <w:tc>
          <w:tcPr>
            <w:tcW w:type="dxa" w:w="3100"/>
            <w:shd w:fill="eef3f9" w:val="clear"/>
            <w:tcMar>
              <w:top w:type="dxa" w:w="40"/>
              <w:left w:type="dxa" w:w="90"/>
              <w:bottom w:type="dxa" w:w="40"/>
              <w:right w:type="dxa" w:w="90"/>
            </w:tcMar>
          </w:tcPr>
          <w:p>
            <w:pPr>
              <w:spacing w:after="0" w:line="260"/>
            </w:pPr>
            <w:r>
              <w:rPr>
                <w:sz w:val="19"/>
                <w:szCs w:val="19"/>
              </w:rPr>
              <w:t xml:space="preserve">IR status / Date / End loc</w:t>
            </w:r>
          </w:p>
        </w:tc>
        <w:tc>
          <w:tcPr>
            <w:tcW w:type="dxa" w:w="6260"/>
            <w:shd w:fill="eef3f9" w:val="clear"/>
            <w:tcMar>
              <w:top w:type="dxa" w:w="40"/>
              <w:left w:type="dxa" w:w="90"/>
              <w:bottom w:type="dxa" w:w="40"/>
              <w:right w:type="dxa" w:w="90"/>
            </w:tcMar>
          </w:tcPr>
          <w:p>
            <w:pPr>
              <w:spacing w:after="0" w:line="260"/>
            </w:pPr>
            <w:r>
              <w:rPr>
                <w:sz w:val="19"/>
                <w:szCs w:val="19"/>
              </w:rPr>
              <w:t xml:space="preserve">Narrow the set of trials you step through (same selectors as the Data Console).</w:t>
            </w:r>
          </w:p>
        </w:tc>
      </w:tr>
      <w:tr>
        <w:tc>
          <w:tcPr>
            <w:tcW w:type="dxa" w:w="3100"/>
            <w:shd w:fill="ffffff" w:val="clear"/>
            <w:tcMar>
              <w:top w:type="dxa" w:w="40"/>
              <w:left w:type="dxa" w:w="90"/>
              <w:bottom w:type="dxa" w:w="40"/>
              <w:right w:type="dxa" w:w="90"/>
            </w:tcMar>
          </w:tcPr>
          <w:p>
            <w:pPr>
              <w:spacing w:after="0" w:line="260"/>
            </w:pPr>
            <w:r>
              <w:rPr>
                <w:sz w:val="19"/>
                <w:szCs w:val="19"/>
              </w:rPr>
              <w:t xml:space="preserve">Trial ▾ · ◀ Prev · Next ▶ · ← / → arrows</w:t>
            </w:r>
          </w:p>
        </w:tc>
        <w:tc>
          <w:tcPr>
            <w:tcW w:type="dxa" w:w="6260"/>
            <w:shd w:fill="ffffff" w:val="clear"/>
            <w:tcMar>
              <w:top w:type="dxa" w:w="40"/>
              <w:left w:type="dxa" w:w="90"/>
              <w:bottom w:type="dxa" w:w="40"/>
              <w:right w:type="dxa" w:w="90"/>
            </w:tcMar>
          </w:tcPr>
          <w:p>
            <w:pPr>
              <w:spacing w:after="0" w:line="260"/>
            </w:pPr>
            <w:r>
              <w:rPr>
                <w:sz w:val="19"/>
                <w:szCs w:val="19"/>
              </w:rPr>
              <w:t xml:space="preserve">Move through the filtered trials one at a time. A ✓ marks trials already saved.</w:t>
            </w:r>
          </w:p>
        </w:tc>
      </w:tr>
      <w:tr>
        <w:tc>
          <w:tcPr>
            <w:tcW w:type="dxa" w:w="3100"/>
            <w:shd w:fill="eef3f9" w:val="clear"/>
            <w:tcMar>
              <w:top w:type="dxa" w:w="40"/>
              <w:left w:type="dxa" w:w="90"/>
              <w:bottom w:type="dxa" w:w="40"/>
              <w:right w:type="dxa" w:w="90"/>
            </w:tcMar>
          </w:tcPr>
          <w:p>
            <w:pPr>
              <w:spacing w:after="0" w:line="260"/>
            </w:pPr>
            <w:r>
              <w:rPr>
                <w:sz w:val="19"/>
                <w:szCs w:val="19"/>
              </w:rPr>
              <w:t xml:space="preserve">Signal: Deconvolved / Raw</w:t>
            </w:r>
          </w:p>
        </w:tc>
        <w:tc>
          <w:tcPr>
            <w:tcW w:type="dxa" w:w="6260"/>
            <w:shd w:fill="eef3f9" w:val="clear"/>
            <w:tcMar>
              <w:top w:type="dxa" w:w="40"/>
              <w:left w:type="dxa" w:w="90"/>
              <w:bottom w:type="dxa" w:w="40"/>
              <w:right w:type="dxa" w:w="90"/>
            </w:tcMar>
          </w:tcPr>
          <w:p>
            <w:pPr>
              <w:spacing w:after="0" w:line="260"/>
            </w:pPr>
            <w:r>
              <w:rPr>
                <w:sz w:val="19"/>
                <w:szCs w:val="19"/>
              </w:rPr>
              <w:t xml:space="preserve">Which trace to threshold: ethdeconv (default) or raw ethanol.</w:t>
            </w:r>
          </w:p>
        </w:tc>
      </w:tr>
      <w:tr>
        <w:tc>
          <w:tcPr>
            <w:tcW w:type="dxa" w:w="3100"/>
            <w:shd w:fill="ffffff" w:val="clear"/>
            <w:tcMar>
              <w:top w:type="dxa" w:w="40"/>
              <w:left w:type="dxa" w:w="90"/>
              <w:bottom w:type="dxa" w:w="40"/>
              <w:right w:type="dxa" w:w="90"/>
            </w:tcMar>
          </w:tcPr>
          <w:p>
            <w:pPr>
              <w:spacing w:after="0" w:line="260"/>
            </w:pPr>
            <w:r>
              <w:rPr>
                <w:sz w:val="19"/>
                <w:szCs w:val="19"/>
              </w:rPr>
              <w:t xml:space="preserve">Baseline subtract · pct · win(s)</w:t>
            </w:r>
          </w:p>
        </w:tc>
        <w:tc>
          <w:tcPr>
            <w:tcW w:type="dxa" w:w="6260"/>
            <w:shd w:fill="ffffff" w:val="clear"/>
            <w:tcMar>
              <w:top w:type="dxa" w:w="40"/>
              <w:left w:type="dxa" w:w="90"/>
              <w:bottom w:type="dxa" w:w="40"/>
              <w:right w:type="dxa" w:w="90"/>
            </w:tcMar>
          </w:tcPr>
          <w:p>
            <w:pPr>
              <w:spacing w:after="0" w:line="260"/>
            </w:pPr>
            <w:r>
              <w:rPr>
                <w:sz w:val="19"/>
                <w:szCs w:val="19"/>
              </w:rPr>
              <w:t xml:space="preserve">Subtract a rolling low-percentile baseline before thresholding (default 10th percentile, 20 s window).</w:t>
            </w:r>
          </w:p>
        </w:tc>
      </w:tr>
      <w:tr>
        <w:tc>
          <w:tcPr>
            <w:tcW w:type="dxa" w:w="3100"/>
            <w:shd w:fill="eef3f9" w:val="clear"/>
            <w:tcMar>
              <w:top w:type="dxa" w:w="40"/>
              <w:left w:type="dxa" w:w="90"/>
              <w:bottom w:type="dxa" w:w="40"/>
              <w:right w:type="dxa" w:w="90"/>
            </w:tcMar>
          </w:tcPr>
          <w:p>
            <w:pPr>
              <w:spacing w:after="0" w:line="260"/>
            </w:pPr>
            <w:r>
              <w:rPr>
                <w:sz w:val="19"/>
                <w:szCs w:val="19"/>
              </w:rPr>
              <w:t xml:space="preserve">Min dur (s)</w:t>
            </w:r>
          </w:p>
        </w:tc>
        <w:tc>
          <w:tcPr>
            <w:tcW w:type="dxa" w:w="6260"/>
            <w:shd w:fill="eef3f9" w:val="clear"/>
            <w:tcMar>
              <w:top w:type="dxa" w:w="40"/>
              <w:left w:type="dxa" w:w="90"/>
              <w:bottom w:type="dxa" w:w="40"/>
              <w:right w:type="dxa" w:w="90"/>
            </w:tcMar>
          </w:tcPr>
          <w:p>
            <w:pPr>
              <w:spacing w:after="0" w:line="260"/>
            </w:pPr>
            <w:r>
              <w:rPr>
                <w:sz w:val="19"/>
                <w:szCs w:val="19"/>
              </w:rPr>
              <w:t xml:space="preserve">Minimum above-threshold episode duration to count as a contact (default 0.05 s).</w:t>
            </w:r>
          </w:p>
        </w:tc>
      </w:tr>
      <w:tr>
        <w:tc>
          <w:tcPr>
            <w:tcW w:type="dxa" w:w="3100"/>
            <w:shd w:fill="ffffff" w:val="clear"/>
            <w:tcMar>
              <w:top w:type="dxa" w:w="40"/>
              <w:left w:type="dxa" w:w="90"/>
              <w:bottom w:type="dxa" w:w="40"/>
              <w:right w:type="dxa" w:w="90"/>
            </w:tcMar>
          </w:tcPr>
          <w:p>
            <w:pPr>
              <w:spacing w:after="0" w:line="260"/>
            </w:pPr>
            <w:r>
              <w:rPr>
                <w:sz w:val="19"/>
                <w:szCs w:val="19"/>
              </w:rPr>
              <w:t xml:space="preserve">Threshold spin · drag red line · Auto</w:t>
            </w:r>
          </w:p>
        </w:tc>
        <w:tc>
          <w:tcPr>
            <w:tcW w:type="dxa" w:w="6260"/>
            <w:shd w:fill="ffffff" w:val="clear"/>
            <w:tcMar>
              <w:top w:type="dxa" w:w="40"/>
              <w:left w:type="dxa" w:w="90"/>
              <w:bottom w:type="dxa" w:w="40"/>
              <w:right w:type="dxa" w:w="90"/>
            </w:tcMar>
          </w:tcPr>
          <w:p>
            <w:pPr>
              <w:spacing w:after="0" w:line="260"/>
            </w:pPr>
            <w:r>
              <w:rPr>
                <w:sz w:val="19"/>
                <w:szCs w:val="19"/>
              </w:rPr>
              <w:t xml:space="preserve">Set the threshold in baseline-subtracted signal units. Auto = median + k·MAD.</w:t>
            </w:r>
          </w:p>
        </w:tc>
      </w:tr>
      <w:tr>
        <w:tc>
          <w:tcPr>
            <w:tcW w:type="dxa" w:w="3100"/>
            <w:shd w:fill="eef3f9" w:val="clear"/>
            <w:tcMar>
              <w:top w:type="dxa" w:w="40"/>
              <w:left w:type="dxa" w:w="90"/>
              <w:bottom w:type="dxa" w:w="40"/>
              <w:right w:type="dxa" w:w="90"/>
            </w:tcMar>
          </w:tcPr>
          <w:p>
            <w:pPr>
              <w:spacing w:after="0" w:line="260"/>
            </w:pPr>
            <w:r>
              <w:rPr>
                <w:sz w:val="19"/>
                <w:szCs w:val="19"/>
              </w:rPr>
              <w:t xml:space="preserve">Save (Enter)</w:t>
            </w:r>
          </w:p>
        </w:tc>
        <w:tc>
          <w:tcPr>
            <w:tcW w:type="dxa" w:w="6260"/>
            <w:shd w:fill="eef3f9" w:val="clear"/>
            <w:tcMar>
              <w:top w:type="dxa" w:w="40"/>
              <w:left w:type="dxa" w:w="90"/>
              <w:bottom w:type="dxa" w:w="40"/>
              <w:right w:type="dxa" w:w="90"/>
            </w:tcMar>
          </w:tcPr>
          <w:p>
            <w:pPr>
              <w:spacing w:after="0" w:line="260"/>
            </w:pPr>
            <w:r>
              <w:rPr>
                <w:sz w:val="19"/>
                <w:szCs w:val="19"/>
              </w:rPr>
              <w:t xml:space="preserve">Write this trial's threshold and contacts to the master JSON (and the DATA mirror).</w:t>
            </w:r>
          </w:p>
        </w:tc>
      </w:tr>
      <w:tr>
        <w:tc>
          <w:tcPr>
            <w:tcW w:type="dxa" w:w="3100"/>
            <w:shd w:fill="ffffff" w:val="clear"/>
            <w:tcMar>
              <w:top w:type="dxa" w:w="40"/>
              <w:left w:type="dxa" w:w="90"/>
              <w:bottom w:type="dxa" w:w="40"/>
              <w:right w:type="dxa" w:w="90"/>
            </w:tcMar>
          </w:tcPr>
          <w:p>
            <w:pPr>
              <w:spacing w:after="0" w:line="260"/>
            </w:pPr>
            <w:r>
              <w:rPr>
                <w:sz w:val="19"/>
                <w:szCs w:val="19"/>
              </w:rPr>
              <w:t xml:space="preserve">Box-zoom / pan toolbar</w:t>
            </w:r>
          </w:p>
        </w:tc>
        <w:tc>
          <w:tcPr>
            <w:tcW w:type="dxa" w:w="6260"/>
            <w:shd w:fill="ffffff" w:val="clear"/>
            <w:tcMar>
              <w:top w:type="dxa" w:w="40"/>
              <w:left w:type="dxa" w:w="90"/>
              <w:bottom w:type="dxa" w:w="40"/>
              <w:right w:type="dxa" w:w="90"/>
            </w:tcMar>
          </w:tcPr>
          <w:p>
            <w:pPr>
              <w:spacing w:after="0" w:line="260"/>
            </w:pPr>
            <w:r>
              <w:rPr>
                <w:sz w:val="19"/>
                <w:szCs w:val="19"/>
              </w:rPr>
              <w:t xml:space="preserve">Click the zoom tool, then drag a box on the trace to zoom both axes; Home resets.</w:t>
            </w:r>
          </w:p>
        </w:tc>
      </w:tr>
    </w:tbl>
    <w:p>
      <w:pPr>
        <w:pStyle w:val="Heading1"/>
        <w:spacing w:after="120" w:before="260"/>
      </w:pPr>
      <w:r>
        <w:rPr>
          <w:b/>
          <w:bCs/>
          <w:color w:val="1f3a5f"/>
          <w:sz w:val="30"/>
          <w:szCs w:val="30"/>
        </w:rPr>
        <w:t xml:space="preserve">4  Thresholding workflow</w:t>
      </w:r>
    </w:p>
    <w:p>
      <w:pPr>
        <w:pStyle w:val="ListParagraph"/>
        <w:numPr>
          <w:ilvl w:val="0"/>
          <w:numId w:val="3"/>
        </w:numPr>
        <w:spacing w:after="80" w:line="276"/>
      </w:pPr>
      <w:r>
        <w:rPr>
          <w:sz w:val="21"/>
          <w:szCs w:val="21"/>
        </w:rPr>
        <w:t xml:space="preserve">Pick the trial with the selectors, the Trial dropdown, or the ← / → arrow keys.</w:t>
      </w:r>
    </w:p>
    <w:p>
      <w:pPr>
        <w:pStyle w:val="ListParagraph"/>
        <w:numPr>
          <w:ilvl w:val="0"/>
          <w:numId w:val="3"/>
        </w:numPr>
        <w:spacing w:after="80" w:line="276"/>
      </w:pPr>
      <w:r>
        <w:rPr>
          <w:sz w:val="21"/>
          <w:szCs w:val="21"/>
        </w:rPr>
        <w:t xml:space="preserve">Confirm the signal (Deconvolved by default) and that Baseline subtract is on.</w:t>
      </w:r>
    </w:p>
    <w:p>
      <w:pPr>
        <w:pStyle w:val="ListParagraph"/>
        <w:numPr>
          <w:ilvl w:val="0"/>
          <w:numId w:val="3"/>
        </w:numPr>
        <w:spacing w:after="80" w:line="276"/>
      </w:pPr>
      <w:r>
        <w:rPr>
          <w:sz w:val="21"/>
          <w:szCs w:val="21"/>
        </w:rPr>
        <w:t xml:space="preserve">Set the threshold — either </w:t>
      </w:r>
      <w:r>
        <w:rPr>
          <w:b/>
          <w:bCs/>
          <w:sz w:val="21"/>
          <w:szCs w:val="21"/>
        </w:rPr>
        <w:t xml:space="preserve">drag the dashed red line</w:t>
      </w:r>
      <w:r>
        <w:rPr>
          <w:sz w:val="21"/>
          <w:szCs w:val="21"/>
        </w:rPr>
        <w:t xml:space="preserve"> up/down on the trace, </w:t>
      </w:r>
      <w:r>
        <w:rPr>
          <w:b/>
          <w:bCs/>
          <w:sz w:val="21"/>
          <w:szCs w:val="21"/>
        </w:rPr>
        <w:t xml:space="preserve">type a value</w:t>
      </w:r>
      <w:r>
        <w:rPr>
          <w:sz w:val="21"/>
          <w:szCs w:val="21"/>
        </w:rPr>
        <w:t xml:space="preserve"> in the Threshold box, or click </w:t>
      </w:r>
      <w:r>
        <w:rPr>
          <w:b/>
          <w:bCs/>
          <w:sz w:val="21"/>
          <w:szCs w:val="21"/>
        </w:rPr>
        <w:t xml:space="preserve">Auto</w:t>
      </w:r>
      <w:r>
        <w:rPr>
          <w:sz w:val="21"/>
          <w:szCs w:val="21"/>
        </w:rPr>
        <w:t xml:space="preserve"> for a median + k·MAD starting point.</w:t>
      </w:r>
    </w:p>
    <w:p>
      <w:pPr>
        <w:pStyle w:val="ListParagraph"/>
        <w:numPr>
          <w:ilvl w:val="0"/>
          <w:numId w:val="3"/>
        </w:numPr>
        <w:spacing w:after="80" w:line="276"/>
      </w:pPr>
      <w:r>
        <w:rPr>
          <w:sz w:val="21"/>
          <w:szCs w:val="21"/>
        </w:rPr>
        <w:t xml:space="preserve">Watch the binary preview and the contact count. Zoom in (box-zoom) on ambiguous stretches to judge real odor encounters versus noise; adjust Min dur (s) to reject brief spikes.</w:t>
      </w:r>
    </w:p>
    <w:p>
      <w:pPr>
        <w:pStyle w:val="ListParagraph"/>
        <w:numPr>
          <w:ilvl w:val="0"/>
          <w:numId w:val="3"/>
        </w:numPr>
        <w:spacing w:after="80" w:line="276"/>
      </w:pPr>
      <w:r>
        <w:rPr>
          <w:sz w:val="21"/>
          <w:szCs w:val="21"/>
        </w:rPr>
        <w:t xml:space="preserve">Press </w:t>
      </w:r>
      <w:r>
        <w:rPr>
          <w:b/>
          <w:bCs/>
          <w:sz w:val="21"/>
          <w:szCs w:val="21"/>
        </w:rPr>
        <w:t xml:space="preserve">Enter</w:t>
      </w:r>
      <w:r>
        <w:rPr>
          <w:sz w:val="21"/>
          <w:szCs w:val="21"/>
        </w:rPr>
        <w:t xml:space="preserve"> (or click Save) to persist the threshold. The trial gets a ✓ and the status bar confirms the file paths.</w:t>
      </w:r>
    </w:p>
    <w:p>
      <w:pPr>
        <w:pStyle w:val="ListParagraph"/>
        <w:numPr>
          <w:ilvl w:val="0"/>
          <w:numId w:val="3"/>
        </w:numPr>
        <w:spacing w:after="80" w:line="276"/>
      </w:pPr>
      <w:r>
        <w:rPr>
          <w:sz w:val="21"/>
          <w:szCs w:val="21"/>
        </w:rPr>
        <w:t xml:space="preserve">Advance to the next trial. When you return to a saved trial, its threshold is restored automatically.</w:t>
      </w:r>
    </w:p>
    <w:p>
      <w:pPr>
        <w:spacing w:after="120" w:before="0" w:line="276"/>
      </w:pPr>
      <w:r>
        <w:rPr>
          <w:b/>
          <w:bCs/>
          <w:sz w:val="21"/>
          <w:szCs w:val="21"/>
        </w:rPr>
        <w:t xml:space="preserve">Seeding: </w:t>
      </w:r>
      <w:r>
        <w:rPr>
          <w:sz w:val="21"/>
          <w:szCs w:val="21"/>
        </w:rPr>
        <w:t xml:space="preserve">on landing on a trial the threshold seeds from the saved JSON value if that trial was thresholded before with the same signal; otherwise it seeds from the Auto estimate.</w:t>
      </w:r>
    </w:p>
    <w:p>
      <w:r>
        <w:br w:type="page"/>
      </w:r>
    </w:p>
    <w:p>
      <w:pPr>
        <w:pStyle w:val="Heading1"/>
        <w:spacing w:after="120" w:before="260"/>
      </w:pPr>
      <w:r>
        <w:rPr>
          <w:b/>
          <w:bCs/>
          <w:color w:val="1f3a5f"/>
          <w:sz w:val="30"/>
          <w:szCs w:val="30"/>
        </w:rPr>
        <w:t xml:space="preserve">5  How contacts are computed</w:t>
      </w:r>
    </w:p>
    <w:p>
      <w:pPr>
        <w:pStyle w:val="Heading2"/>
        <w:spacing w:after="90" w:before="200"/>
      </w:pPr>
      <w:r>
        <w:rPr>
          <w:b/>
          <w:bCs/>
          <w:color w:val="0a6cbf"/>
          <w:sz w:val="24"/>
          <w:szCs w:val="24"/>
        </w:rPr>
        <w:t xml:space="preserve">Baseline subtraction</w:t>
      </w:r>
    </w:p>
    <w:p>
      <w:pPr>
        <w:spacing w:after="120" w:before="0" w:line="276"/>
      </w:pPr>
      <w:r>
        <w:rPr>
          <w:sz w:val="21"/>
          <w:szCs w:val="21"/>
        </w:rPr>
        <w:t xml:space="preserve">A rolling low-percentile baseline (default: 10th percentile in a 20 s window) is subtracted from the chosen trace before thresholding. This removes slow drift so the threshold sits on top of the local noise floor rather than an absolute level. Turn it off, or change the percentile / window, in row 2.</w:t>
      </w:r>
    </w:p>
    <w:p>
      <w:pPr>
        <w:pStyle w:val="Heading2"/>
        <w:spacing w:after="90" w:before="200"/>
      </w:pPr>
      <w:r>
        <w:rPr>
          <w:b/>
          <w:bCs/>
          <w:color w:val="0a6cbf"/>
          <w:sz w:val="24"/>
          <w:szCs w:val="24"/>
        </w:rPr>
        <w:t xml:space="preserve">Contacts = min-duration crossings</w:t>
      </w:r>
    </w:p>
    <w:p>
      <w:pPr>
        <w:spacing w:after="120" w:before="0" w:line="276"/>
      </w:pPr>
      <w:r>
        <w:rPr>
          <w:sz w:val="21"/>
          <w:szCs w:val="21"/>
        </w:rPr>
        <w:t xml:space="preserve">An odor contact is a contiguous run of samples at or above the threshold whose duration is at least Min dur (s). Runs shorter than that are ignored, which suppresses single-sample noise spikes. Each contact's onset is the first sample of the run.</w:t>
      </w:r>
    </w:p>
    <w:p>
      <w:pPr>
        <w:pStyle w:val="Heading2"/>
        <w:spacing w:after="90" w:before="200"/>
      </w:pPr>
      <w:r>
        <w:rPr>
          <w:b/>
          <w:bCs/>
          <w:color w:val="0a6cbf"/>
          <w:sz w:val="24"/>
          <w:szCs w:val="24"/>
        </w:rPr>
        <w:t xml:space="preserve">Shared-origin clock alignment</w:t>
      </w:r>
    </w:p>
    <w:p>
      <w:pPr>
        <w:spacing w:after="120" w:before="0" w:line="276"/>
      </w:pPr>
      <w:r>
        <w:rPr>
          <w:sz w:val="21"/>
          <w:szCs w:val="21"/>
        </w:rPr>
        <w:t xml:space="preserve">The head track and the ethanol trace </w:t>
      </w:r>
      <w:r>
        <w:rPr>
          <w:b/>
          <w:bCs/>
          <w:sz w:val="21"/>
          <w:szCs w:val="21"/>
        </w:rPr>
        <w:t xml:space="preserve">share a seconds origin</w:t>
      </w:r>
      <w:r>
        <w:rPr>
          <w:sz w:val="21"/>
          <w:szCs w:val="21"/>
        </w:rPr>
        <w:t xml:space="preserve">, but the head track can begin several seconds after t = 0. The console aligns on that shared origin (it does not zero-base each stream independently), so a contact's on-trace time maps to the correct head position. Contacts that fall before head tracking begins have no position and are omitted from the map and the distance list.</w:t>
      </w:r>
    </w:p>
    <w:p>
      <w:pPr>
        <w:pStyle w:val="Heading2"/>
        <w:spacing w:after="90" w:before="200"/>
      </w:pPr>
      <w:r>
        <w:rPr>
          <w:b/>
          <w:bCs/>
          <w:color w:val="0a6cbf"/>
          <w:sz w:val="24"/>
          <w:szCs w:val="24"/>
        </w:rPr>
        <w:t xml:space="preserve">Distance to source</w:t>
      </w:r>
    </w:p>
    <w:p>
      <w:pPr>
        <w:spacing w:after="120" w:before="0" w:line="276"/>
      </w:pPr>
      <w:r>
        <w:rPr>
          <w:sz w:val="21"/>
          <w:szCs w:val="21"/>
        </w:rPr>
        <w:t xml:space="preserve">Each contact's head position at onset is compared to the trial's odor port (the endpoint) by straight-line pixel distance. The control bar summarizes these as min / mean / max; the full per-contact list is saved to the JSON.</w:t>
      </w:r>
    </w:p>
    <w:p>
      <w:pPr>
        <w:pStyle w:val="Heading1"/>
        <w:spacing w:after="120" w:before="260"/>
      </w:pPr>
      <w:r>
        <w:rPr>
          <w:b/>
          <w:bCs/>
          <w:color w:val="1f3a5f"/>
          <w:sz w:val="30"/>
          <w:szCs w:val="30"/>
        </w:rPr>
        <w:t xml:space="preserve">6  Saving and the JSON schema</w:t>
      </w:r>
    </w:p>
    <w:p>
      <w:pPr>
        <w:spacing w:after="120" w:before="0" w:line="276"/>
      </w:pPr>
      <w:r>
        <w:rPr>
          <w:sz w:val="21"/>
          <w:szCs w:val="21"/>
        </w:rPr>
        <w:t xml:space="preserve">Saving writes one master file, </w:t>
      </w:r>
      <w:r>
        <w:rPr>
          <w:rFonts w:ascii="Consolas" w:cs="Consolas" w:eastAsia="Consolas" w:hAnsi="Consolas"/>
          <w:sz w:val="19"/>
          <w:szCs w:val="19"/>
        </w:rPr>
        <w:t xml:space="preserve">ethanol_thresholds.json</w:t>
      </w:r>
      <w:r>
        <w:rPr>
          <w:sz w:val="21"/>
          <w:szCs w:val="21"/>
        </w:rPr>
        <w:t xml:space="preserve">, keyed by recording (file) name, to two places:</w:t>
      </w:r>
    </w:p>
    <w:p>
      <w:pPr>
        <w:pStyle w:val="ListParagraph"/>
        <w:numPr>
          <w:ilvl w:val="0"/>
          <w:numId w:val="2"/>
        </w:numPr>
        <w:spacing w:after="70" w:line="276"/>
      </w:pPr>
      <w:r>
        <w:rPr>
          <w:rFonts w:ascii="Consolas" w:cs="Consolas" w:eastAsia="Consolas" w:hAnsi="Consolas"/>
          <w:sz w:val="19"/>
          <w:szCs w:val="19"/>
        </w:rPr>
        <w:t xml:space="preserve">Ethanol Console\output\ethanol_thresholds.json</w:t>
      </w:r>
      <w:r>
        <w:rPr>
          <w:sz w:val="21"/>
          <w:szCs w:val="21"/>
        </w:rPr>
        <w:t xml:space="preserve">  (primary)</w:t>
      </w:r>
    </w:p>
    <w:p>
      <w:pPr>
        <w:pStyle w:val="ListParagraph"/>
        <w:numPr>
          <w:ilvl w:val="0"/>
          <w:numId w:val="2"/>
        </w:numPr>
        <w:spacing w:after="70" w:line="276"/>
      </w:pPr>
      <w:r>
        <w:rPr>
          <w:rFonts w:ascii="Consolas" w:cs="Consolas" w:eastAsia="Consolas" w:hAnsi="Consolas"/>
          <w:sz w:val="19"/>
          <w:szCs w:val="19"/>
        </w:rPr>
        <w:t xml:space="preserve">DATA\ethanol_thresholds.json</w:t>
      </w:r>
      <w:r>
        <w:rPr>
          <w:sz w:val="21"/>
          <w:szCs w:val="21"/>
        </w:rPr>
        <w:t xml:space="preserve">  (mirror, next to the aggregate)</w:t>
      </w:r>
    </w:p>
    <w:p>
      <w:pPr>
        <w:spacing w:after="120" w:before="0" w:line="276"/>
      </w:pPr>
      <w:r>
        <w:rPr>
          <w:sz w:val="21"/>
          <w:szCs w:val="21"/>
        </w:rPr>
        <w:t xml:space="preserve">The file carries production timestamps and one entry per thresholded trial. File-level metadata:</w:t>
      </w:r>
    </w:p>
    <w:tbl>
      <w:tblPr>
        <w:tblW w:type="dxa" w:w="9360"/>
        <w:tblBorders>
          <w:top w:val="single" w:color="b6c4d6" w:sz="2"/>
          <w:left w:val="single" w:color="b6c4d6" w:sz="2"/>
          <w:bottom w:val="single" w:color="b6c4d6" w:sz="2"/>
          <w:right w:val="single" w:color="b6c4d6" w:sz="2"/>
          <w:insideH w:val="single" w:color="cdd8e6" w:sz="1"/>
          <w:insideV w:val="single" w:color="cdd8e6" w:sz="1"/>
        </w:tblBorders>
      </w:tblPr>
      <w:tblGrid>
        <w:gridCol w:w="2600"/>
        <w:gridCol w:w="6760"/>
      </w:tblGrid>
      <w:tr>
        <w:trPr>
          <w:tblHeader/>
        </w:trPr>
        <w:tc>
          <w:tcPr>
            <w:tcW w:type="dxa" w:w="2600"/>
            <w:shd w:fill="dce7f3" w:val="clear"/>
            <w:tcMar>
              <w:top w:type="dxa" w:w="40"/>
              <w:left w:type="dxa" w:w="90"/>
              <w:bottom w:type="dxa" w:w="40"/>
              <w:right w:type="dxa" w:w="90"/>
            </w:tcMar>
          </w:tcPr>
          <w:p>
            <w:pPr>
              <w:spacing w:after="0" w:line="260"/>
            </w:pPr>
            <w:r>
              <w:rPr>
                <w:b/>
                <w:bCs/>
                <w:color w:val="1f3a5f"/>
                <w:sz w:val="19"/>
                <w:szCs w:val="19"/>
              </w:rPr>
              <w:t xml:space="preserve">meta field</w:t>
            </w:r>
          </w:p>
        </w:tc>
        <w:tc>
          <w:tcPr>
            <w:tcW w:type="dxa" w:w="6760"/>
            <w:shd w:fill="dce7f3" w:val="clear"/>
            <w:tcMar>
              <w:top w:type="dxa" w:w="40"/>
              <w:left w:type="dxa" w:w="90"/>
              <w:bottom w:type="dxa" w:w="40"/>
              <w:right w:type="dxa" w:w="90"/>
            </w:tcMar>
          </w:tcPr>
          <w:p>
            <w:pPr>
              <w:spacing w:after="0" w:line="260"/>
            </w:pPr>
            <w:r>
              <w:rPr>
                <w:b/>
                <w:bCs/>
                <w:color w:val="1f3a5f"/>
                <w:sz w:val="19"/>
                <w:szCs w:val="19"/>
              </w:rPr>
              <w:t xml:space="preserve">Meaning</w:t>
            </w:r>
          </w:p>
        </w:tc>
      </w:tr>
      <w:tr>
        <w:tc>
          <w:tcPr>
            <w:tcW w:type="dxa" w:w="260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schema</w:t>
            </w:r>
          </w:p>
        </w:tc>
        <w:tc>
          <w:tcPr>
            <w:tcW w:type="dxa" w:w="6760"/>
            <w:shd w:fill="eef3f9" w:val="clear"/>
            <w:tcMar>
              <w:top w:type="dxa" w:w="40"/>
              <w:left w:type="dxa" w:w="90"/>
              <w:bottom w:type="dxa" w:w="40"/>
              <w:right w:type="dxa" w:w="90"/>
            </w:tcMar>
          </w:tcPr>
          <w:p>
            <w:pPr>
              <w:spacing w:after="0" w:line="260"/>
            </w:pPr>
            <w:r>
              <w:rPr>
                <w:sz w:val="19"/>
                <w:szCs w:val="19"/>
              </w:rPr>
              <w:t xml:space="preserve">Schema id (mouse_arena/ethanol_thresholds/1.0).</w:t>
            </w:r>
          </w:p>
        </w:tc>
      </w:tr>
      <w:tr>
        <w:tc>
          <w:tcPr>
            <w:tcW w:type="dxa" w:w="260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created_utc</w:t>
            </w:r>
          </w:p>
        </w:tc>
        <w:tc>
          <w:tcPr>
            <w:tcW w:type="dxa" w:w="6760"/>
            <w:shd w:fill="ffffff" w:val="clear"/>
            <w:tcMar>
              <w:top w:type="dxa" w:w="40"/>
              <w:left w:type="dxa" w:w="90"/>
              <w:bottom w:type="dxa" w:w="40"/>
              <w:right w:type="dxa" w:w="90"/>
            </w:tcMar>
          </w:tcPr>
          <w:p>
            <w:pPr>
              <w:spacing w:after="0" w:line="260"/>
            </w:pPr>
            <w:r>
              <w:rPr>
                <w:sz w:val="19"/>
                <w:szCs w:val="19"/>
              </w:rPr>
              <w:t xml:space="preserve">When the file was first created (UTC).</w:t>
            </w:r>
          </w:p>
        </w:tc>
      </w:tr>
      <w:tr>
        <w:tc>
          <w:tcPr>
            <w:tcW w:type="dxa" w:w="260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updated_utc</w:t>
            </w:r>
          </w:p>
        </w:tc>
        <w:tc>
          <w:tcPr>
            <w:tcW w:type="dxa" w:w="6760"/>
            <w:shd w:fill="eef3f9" w:val="clear"/>
            <w:tcMar>
              <w:top w:type="dxa" w:w="40"/>
              <w:left w:type="dxa" w:w="90"/>
              <w:bottom w:type="dxa" w:w="40"/>
              <w:right w:type="dxa" w:w="90"/>
            </w:tcMar>
          </w:tcPr>
          <w:p>
            <w:pPr>
              <w:spacing w:after="0" w:line="260"/>
            </w:pPr>
            <w:r>
              <w:rPr>
                <w:sz w:val="19"/>
                <w:szCs w:val="19"/>
              </w:rPr>
              <w:t xml:space="preserve">When the file was last written (UTC).</w:t>
            </w:r>
          </w:p>
        </w:tc>
      </w:tr>
      <w:tr>
        <w:tc>
          <w:tcPr>
            <w:tcW w:type="dxa" w:w="260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generated_local</w:t>
            </w:r>
          </w:p>
        </w:tc>
        <w:tc>
          <w:tcPr>
            <w:tcW w:type="dxa" w:w="6760"/>
            <w:shd w:fill="ffffff" w:val="clear"/>
            <w:tcMar>
              <w:top w:type="dxa" w:w="40"/>
              <w:left w:type="dxa" w:w="90"/>
              <w:bottom w:type="dxa" w:w="40"/>
              <w:right w:type="dxa" w:w="90"/>
            </w:tcMar>
          </w:tcPr>
          <w:p>
            <w:pPr>
              <w:spacing w:after="0" w:line="260"/>
            </w:pPr>
            <w:r>
              <w:rPr>
                <w:sz w:val="19"/>
                <w:szCs w:val="19"/>
              </w:rPr>
              <w:t xml:space="preserve">Last write in local time, with timezone.</w:t>
            </w:r>
          </w:p>
        </w:tc>
      </w:tr>
      <w:tr>
        <w:tc>
          <w:tcPr>
            <w:tcW w:type="dxa" w:w="260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aggregate_path</w:t>
            </w:r>
          </w:p>
        </w:tc>
        <w:tc>
          <w:tcPr>
            <w:tcW w:type="dxa" w:w="6760"/>
            <w:shd w:fill="eef3f9" w:val="clear"/>
            <w:tcMar>
              <w:top w:type="dxa" w:w="40"/>
              <w:left w:type="dxa" w:w="90"/>
              <w:bottom w:type="dxa" w:w="40"/>
              <w:right w:type="dxa" w:w="90"/>
            </w:tcMar>
          </w:tcPr>
          <w:p>
            <w:pPr>
              <w:spacing w:after="0" w:line="260"/>
            </w:pPr>
            <w:r>
              <w:rPr>
                <w:sz w:val="19"/>
                <w:szCs w:val="19"/>
              </w:rPr>
              <w:t xml:space="preserve">The aggregate the thresholds were set against.</w:t>
            </w:r>
          </w:p>
        </w:tc>
      </w:tr>
    </w:tbl>
    <w:p>
      <w:pPr>
        <w:spacing w:after="120" w:before="0" w:line="276"/>
      </w:pPr>
      <w:r>
        <w:rPr>
          <w:sz w:val="21"/>
          <w:szCs w:val="21"/>
        </w:rPr>
        <w:t xml:space="preserve">Each trial entry (under "trials", keyed by file_name):</w:t>
      </w:r>
    </w:p>
    <w:tbl>
      <w:tblPr>
        <w:tblW w:type="dxa" w:w="9360"/>
        <w:tblBorders>
          <w:top w:val="single" w:color="b6c4d6" w:sz="2"/>
          <w:left w:val="single" w:color="b6c4d6" w:sz="2"/>
          <w:bottom w:val="single" w:color="b6c4d6" w:sz="2"/>
          <w:right w:val="single" w:color="b6c4d6" w:sz="2"/>
          <w:insideH w:val="single" w:color="cdd8e6" w:sz="1"/>
          <w:insideV w:val="single" w:color="cdd8e6" w:sz="1"/>
        </w:tblBorders>
      </w:tblPr>
      <w:tblGrid>
        <w:gridCol w:w="3050"/>
        <w:gridCol w:w="6310"/>
      </w:tblGrid>
      <w:tr>
        <w:trPr>
          <w:tblHeader/>
        </w:trPr>
        <w:tc>
          <w:tcPr>
            <w:tcW w:type="dxa" w:w="3050"/>
            <w:shd w:fill="dce7f3" w:val="clear"/>
            <w:tcMar>
              <w:top w:type="dxa" w:w="40"/>
              <w:left w:type="dxa" w:w="90"/>
              <w:bottom w:type="dxa" w:w="40"/>
              <w:right w:type="dxa" w:w="90"/>
            </w:tcMar>
          </w:tcPr>
          <w:p>
            <w:pPr>
              <w:spacing w:after="0" w:line="260"/>
            </w:pPr>
            <w:r>
              <w:rPr>
                <w:b/>
                <w:bCs/>
                <w:color w:val="1f3a5f"/>
                <w:sz w:val="19"/>
                <w:szCs w:val="19"/>
              </w:rPr>
              <w:t xml:space="preserve">trial field</w:t>
            </w:r>
          </w:p>
        </w:tc>
        <w:tc>
          <w:tcPr>
            <w:tcW w:type="dxa" w:w="6310"/>
            <w:shd w:fill="dce7f3" w:val="clear"/>
            <w:tcMar>
              <w:top w:type="dxa" w:w="40"/>
              <w:left w:type="dxa" w:w="90"/>
              <w:bottom w:type="dxa" w:w="40"/>
              <w:right w:type="dxa" w:w="90"/>
            </w:tcMar>
          </w:tcPr>
          <w:p>
            <w:pPr>
              <w:spacing w:after="0" w:line="260"/>
            </w:pPr>
            <w:r>
              <w:rPr>
                <w:b/>
                <w:bCs/>
                <w:color w:val="1f3a5f"/>
                <w:sz w:val="19"/>
                <w:szCs w:val="19"/>
              </w:rPr>
              <w:t xml:space="preserve">Meaning</w:t>
            </w:r>
          </w:p>
        </w:tc>
      </w:tr>
      <w:tr>
        <w:tc>
          <w:tcPr>
            <w:tcW w:type="dxa" w:w="305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trial_index</w:t>
            </w:r>
          </w:p>
        </w:tc>
        <w:tc>
          <w:tcPr>
            <w:tcW w:type="dxa" w:w="6310"/>
            <w:shd w:fill="eef3f9" w:val="clear"/>
            <w:tcMar>
              <w:top w:type="dxa" w:w="40"/>
              <w:left w:type="dxa" w:w="90"/>
              <w:bottom w:type="dxa" w:w="40"/>
              <w:right w:type="dxa" w:w="90"/>
            </w:tcMar>
          </w:tcPr>
          <w:p>
            <w:pPr>
              <w:spacing w:after="0" w:line="260"/>
            </w:pPr>
            <w:r>
              <w:rPr>
                <w:sz w:val="19"/>
                <w:szCs w:val="19"/>
              </w:rPr>
              <w:t xml:space="preserve">0-based trial index in /behavior.</w:t>
            </w:r>
          </w:p>
        </w:tc>
      </w:tr>
      <w:tr>
        <w:tc>
          <w:tcPr>
            <w:tcW w:type="dxa" w:w="305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loc / animal / date / lighting</w:t>
            </w:r>
          </w:p>
        </w:tc>
        <w:tc>
          <w:tcPr>
            <w:tcW w:type="dxa" w:w="6310"/>
            <w:shd w:fill="ffffff" w:val="clear"/>
            <w:tcMar>
              <w:top w:type="dxa" w:w="40"/>
              <w:left w:type="dxa" w:w="90"/>
              <w:bottom w:type="dxa" w:w="40"/>
              <w:right w:type="dxa" w:w="90"/>
            </w:tcMar>
          </w:tcPr>
          <w:p>
            <w:pPr>
              <w:spacing w:after="0" w:line="260"/>
            </w:pPr>
            <w:r>
              <w:rPr>
                <w:sz w:val="19"/>
                <w:szCs w:val="19"/>
              </w:rPr>
              <w:t xml:space="preserve">Parsed from the file name (odor-port Loc, animal id, date, IR status).</w:t>
            </w:r>
          </w:p>
        </w:tc>
      </w:tr>
      <w:tr>
        <w:tc>
          <w:tcPr>
            <w:tcW w:type="dxa" w:w="305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signal</w:t>
            </w:r>
          </w:p>
        </w:tc>
        <w:tc>
          <w:tcPr>
            <w:tcW w:type="dxa" w:w="6310"/>
            <w:shd w:fill="eef3f9" w:val="clear"/>
            <w:tcMar>
              <w:top w:type="dxa" w:w="40"/>
              <w:left w:type="dxa" w:w="90"/>
              <w:bottom w:type="dxa" w:w="40"/>
              <w:right w:type="dxa" w:w="90"/>
            </w:tcMar>
          </w:tcPr>
          <w:p>
            <w:pPr>
              <w:spacing w:after="0" w:line="260"/>
            </w:pPr>
            <w:r>
              <w:rPr>
                <w:sz w:val="19"/>
                <w:szCs w:val="19"/>
              </w:rPr>
              <w:t xml:space="preserve">deconv or raw — which trace was thresholded.</w:t>
            </w:r>
          </w:p>
        </w:tc>
      </w:tr>
      <w:tr>
        <w:tc>
          <w:tcPr>
            <w:tcW w:type="dxa" w:w="305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baseline_subtracted / baseline</w:t>
            </w:r>
          </w:p>
        </w:tc>
        <w:tc>
          <w:tcPr>
            <w:tcW w:type="dxa" w:w="6310"/>
            <w:shd w:fill="ffffff" w:val="clear"/>
            <w:tcMar>
              <w:top w:type="dxa" w:w="40"/>
              <w:left w:type="dxa" w:w="90"/>
              <w:bottom w:type="dxa" w:w="40"/>
              <w:right w:type="dxa" w:w="90"/>
            </w:tcMar>
          </w:tcPr>
          <w:p>
            <w:pPr>
              <w:spacing w:after="0" w:line="260"/>
            </w:pPr>
            <w:r>
              <w:rPr>
                <w:sz w:val="19"/>
                <w:szCs w:val="19"/>
              </w:rPr>
              <w:t xml:space="preserve">Whether baseline subtraction was on, and its method/pct/window/step.</w:t>
            </w:r>
          </w:p>
        </w:tc>
      </w:tr>
      <w:tr>
        <w:tc>
          <w:tcPr>
            <w:tcW w:type="dxa" w:w="305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threshold</w:t>
            </w:r>
          </w:p>
        </w:tc>
        <w:tc>
          <w:tcPr>
            <w:tcW w:type="dxa" w:w="6310"/>
            <w:shd w:fill="eef3f9" w:val="clear"/>
            <w:tcMar>
              <w:top w:type="dxa" w:w="40"/>
              <w:left w:type="dxa" w:w="90"/>
              <w:bottom w:type="dxa" w:w="40"/>
              <w:right w:type="dxa" w:w="90"/>
            </w:tcMar>
          </w:tcPr>
          <w:p>
            <w:pPr>
              <w:spacing w:after="0" w:line="260"/>
            </w:pPr>
            <w:r>
              <w:rPr>
                <w:sz w:val="19"/>
                <w:szCs w:val="19"/>
              </w:rPr>
              <w:t xml:space="preserve">The threshold value, in the (baseline-subtracted) signal units.</w:t>
            </w:r>
          </w:p>
        </w:tc>
      </w:tr>
      <w:tr>
        <w:tc>
          <w:tcPr>
            <w:tcW w:type="dxa" w:w="305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threshold_units</w:t>
            </w:r>
          </w:p>
        </w:tc>
        <w:tc>
          <w:tcPr>
            <w:tcW w:type="dxa" w:w="6310"/>
            <w:shd w:fill="ffffff" w:val="clear"/>
            <w:tcMar>
              <w:top w:type="dxa" w:w="40"/>
              <w:left w:type="dxa" w:w="90"/>
              <w:bottom w:type="dxa" w:w="40"/>
              <w:right w:type="dxa" w:w="90"/>
            </w:tcMar>
          </w:tcPr>
          <w:p>
            <w:pPr>
              <w:spacing w:after="0" w:line="260"/>
            </w:pPr>
            <w:r>
              <w:rPr>
                <w:sz w:val="19"/>
                <w:szCs w:val="19"/>
              </w:rPr>
              <w:t xml:space="preserve">e.g. ethdeconv_baseline_subtracted — how to interpret the threshold.</w:t>
            </w:r>
          </w:p>
        </w:tc>
      </w:tr>
      <w:tr>
        <w:tc>
          <w:tcPr>
            <w:tcW w:type="dxa" w:w="305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min_duration_s</w:t>
            </w:r>
          </w:p>
        </w:tc>
        <w:tc>
          <w:tcPr>
            <w:tcW w:type="dxa" w:w="6310"/>
            <w:shd w:fill="eef3f9" w:val="clear"/>
            <w:tcMar>
              <w:top w:type="dxa" w:w="40"/>
              <w:left w:type="dxa" w:w="90"/>
              <w:bottom w:type="dxa" w:w="40"/>
              <w:right w:type="dxa" w:w="90"/>
            </w:tcMar>
          </w:tcPr>
          <w:p>
            <w:pPr>
              <w:spacing w:after="0" w:line="260"/>
            </w:pPr>
            <w:r>
              <w:rPr>
                <w:sz w:val="19"/>
                <w:szCs w:val="19"/>
              </w:rPr>
              <w:t xml:space="preserve">Minimum episode duration used for contacts.</w:t>
            </w:r>
          </w:p>
        </w:tc>
      </w:tr>
      <w:tr>
        <w:tc>
          <w:tcPr>
            <w:tcW w:type="dxa" w:w="305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n_contacts</w:t>
            </w:r>
          </w:p>
        </w:tc>
        <w:tc>
          <w:tcPr>
            <w:tcW w:type="dxa" w:w="6310"/>
            <w:shd w:fill="ffffff" w:val="clear"/>
            <w:tcMar>
              <w:top w:type="dxa" w:w="40"/>
              <w:left w:type="dxa" w:w="90"/>
              <w:bottom w:type="dxa" w:w="40"/>
              <w:right w:type="dxa" w:w="90"/>
            </w:tcMar>
          </w:tcPr>
          <w:p>
            <w:pPr>
              <w:spacing w:after="0" w:line="260"/>
            </w:pPr>
            <w:r>
              <w:rPr>
                <w:sz w:val="19"/>
                <w:szCs w:val="19"/>
              </w:rPr>
              <w:t xml:space="preserve">Number of qualifying contacts.</w:t>
            </w:r>
          </w:p>
        </w:tc>
      </w:tr>
      <w:tr>
        <w:tc>
          <w:tcPr>
            <w:tcW w:type="dxa" w:w="305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contact_onsets_s</w:t>
            </w:r>
          </w:p>
        </w:tc>
        <w:tc>
          <w:tcPr>
            <w:tcW w:type="dxa" w:w="6310"/>
            <w:shd w:fill="eef3f9" w:val="clear"/>
            <w:tcMar>
              <w:top w:type="dxa" w:w="40"/>
              <w:left w:type="dxa" w:w="90"/>
              <w:bottom w:type="dxa" w:w="40"/>
              <w:right w:type="dxa" w:w="90"/>
            </w:tcMar>
          </w:tcPr>
          <w:p>
            <w:pPr>
              <w:spacing w:after="0" w:line="260"/>
            </w:pPr>
            <w:r>
              <w:rPr>
                <w:sz w:val="19"/>
                <w:szCs w:val="19"/>
              </w:rPr>
              <w:t xml:space="preserve">Onset time (s, shared origin) of each contact.</w:t>
            </w:r>
          </w:p>
        </w:tc>
      </w:tr>
      <w:tr>
        <w:tc>
          <w:tcPr>
            <w:tcW w:type="dxa" w:w="305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contact_distances_px</w:t>
            </w:r>
          </w:p>
        </w:tc>
        <w:tc>
          <w:tcPr>
            <w:tcW w:type="dxa" w:w="6310"/>
            <w:shd w:fill="ffffff" w:val="clear"/>
            <w:tcMar>
              <w:top w:type="dxa" w:w="40"/>
              <w:left w:type="dxa" w:w="90"/>
              <w:bottom w:type="dxa" w:w="40"/>
              <w:right w:type="dxa" w:w="90"/>
            </w:tcMar>
          </w:tcPr>
          <w:p>
            <w:pPr>
              <w:spacing w:after="0" w:line="260"/>
            </w:pPr>
            <w:r>
              <w:rPr>
                <w:sz w:val="19"/>
                <w:szCs w:val="19"/>
              </w:rPr>
              <w:t xml:space="preserve">Euclidean px distance of each contact from the odor port (null if position unavailable).</w:t>
            </w:r>
          </w:p>
        </w:tc>
      </w:tr>
      <w:tr>
        <w:tc>
          <w:tcPr>
            <w:tcW w:type="dxa" w:w="3050"/>
            <w:shd w:fill="eef3f9" w:val="clear"/>
            <w:tcMar>
              <w:top w:type="dxa" w:w="40"/>
              <w:left w:type="dxa" w:w="90"/>
              <w:bottom w:type="dxa" w:w="40"/>
              <w:right w:type="dxa" w:w="90"/>
            </w:tcMar>
          </w:tcPr>
          <w:p>
            <w:pPr>
              <w:spacing w:after="0" w:line="260"/>
            </w:pPr>
            <w:r>
              <w:rPr>
                <w:rFonts w:ascii="Consolas" w:cs="Consolas" w:eastAsia="Consolas" w:hAnsi="Consolas"/>
                <w:sz w:val="19"/>
                <w:szCs w:val="19"/>
              </w:rPr>
              <w:t xml:space="preserve">endpoint_px</w:t>
            </w:r>
          </w:p>
        </w:tc>
        <w:tc>
          <w:tcPr>
            <w:tcW w:type="dxa" w:w="6310"/>
            <w:shd w:fill="eef3f9" w:val="clear"/>
            <w:tcMar>
              <w:top w:type="dxa" w:w="40"/>
              <w:left w:type="dxa" w:w="90"/>
              <w:bottom w:type="dxa" w:w="40"/>
              <w:right w:type="dxa" w:w="90"/>
            </w:tcMar>
          </w:tcPr>
          <w:p>
            <w:pPr>
              <w:spacing w:after="0" w:line="260"/>
            </w:pPr>
            <w:r>
              <w:rPr>
                <w:sz w:val="19"/>
                <w:szCs w:val="19"/>
              </w:rPr>
              <w:t xml:space="preserve">The odor-port location [x, y].</w:t>
            </w:r>
          </w:p>
        </w:tc>
      </w:tr>
      <w:tr>
        <w:tc>
          <w:tcPr>
            <w:tcW w:type="dxa" w:w="3050"/>
            <w:shd w:fill="ffffff" w:val="clear"/>
            <w:tcMar>
              <w:top w:type="dxa" w:w="40"/>
              <w:left w:type="dxa" w:w="90"/>
              <w:bottom w:type="dxa" w:w="40"/>
              <w:right w:type="dxa" w:w="90"/>
            </w:tcMar>
          </w:tcPr>
          <w:p>
            <w:pPr>
              <w:spacing w:after="0" w:line="260"/>
            </w:pPr>
            <w:r>
              <w:rPr>
                <w:rFonts w:ascii="Consolas" w:cs="Consolas" w:eastAsia="Consolas" w:hAnsi="Consolas"/>
                <w:sz w:val="19"/>
                <w:szCs w:val="19"/>
              </w:rPr>
              <w:t xml:space="preserve">set_utc / set_local</w:t>
            </w:r>
          </w:p>
        </w:tc>
        <w:tc>
          <w:tcPr>
            <w:tcW w:type="dxa" w:w="6310"/>
            <w:shd w:fill="ffffff" w:val="clear"/>
            <w:tcMar>
              <w:top w:type="dxa" w:w="40"/>
              <w:left w:type="dxa" w:w="90"/>
              <w:bottom w:type="dxa" w:w="40"/>
              <w:right w:type="dxa" w:w="90"/>
            </w:tcMar>
          </w:tcPr>
          <w:p>
            <w:pPr>
              <w:spacing w:after="0" w:line="260"/>
            </w:pPr>
            <w:r>
              <w:rPr>
                <w:sz w:val="19"/>
                <w:szCs w:val="19"/>
              </w:rPr>
              <w:t xml:space="preserve">When this trial's threshold was saved.</w:t>
            </w:r>
          </w:p>
        </w:tc>
      </w:tr>
    </w:tbl>
    <w:p>
      <w:pPr>
        <w:pStyle w:val="Heading1"/>
        <w:spacing w:after="120" w:before="260"/>
      </w:pPr>
      <w:r>
        <w:rPr>
          <w:b/>
          <w:bCs/>
          <w:color w:val="1f3a5f"/>
          <w:sz w:val="30"/>
          <w:szCs w:val="30"/>
        </w:rPr>
        <w:t xml:space="preserve">7  Using the thresholds downstream</w:t>
      </w:r>
    </w:p>
    <w:p>
      <w:pPr>
        <w:spacing w:after="120" w:before="0" w:line="276"/>
      </w:pPr>
      <w:r>
        <w:rPr>
          <w:sz w:val="21"/>
          <w:szCs w:val="21"/>
        </w:rPr>
        <w:t xml:space="preserve">To reproduce a trial's odor-on mask in an analysis: take the named signal, baseline-subtract it with the recorded baseline params, then keep above-threshold episodes of at least min_duration_s. The console's own detection functions are importable and do exactly this:</w:t>
      </w:r>
    </w:p>
    <w:p>
      <w:pPr>
        <w:shd w:fill="f2f2f2" w:val="clear"/>
        <w:spacing w:after="100" w:before="40"/>
      </w:pPr>
      <w:r>
        <w:rPr>
          <w:rFonts w:ascii="Consolas" w:cs="Consolas" w:eastAsia="Consolas" w:hAnsi="Consolas"/>
          <w:color w:val="202020"/>
          <w:sz w:val="19"/>
          <w:szCs w:val="19"/>
        </w:rPr>
        <w:t xml:space="preserve">import sys; sys.path.insert(0, r"...\Ethanol Console\code")</w:t>
      </w:r>
    </w:p>
    <w:p>
      <w:pPr>
        <w:shd w:fill="f2f2f2" w:val="clear"/>
        <w:spacing w:after="100" w:before="40"/>
      </w:pPr>
      <w:r>
        <w:rPr>
          <w:rFonts w:ascii="Consolas" w:cs="Consolas" w:eastAsia="Consolas" w:hAnsi="Consolas"/>
          <w:color w:val="202020"/>
          <w:sz w:val="19"/>
          <w:szCs w:val="19"/>
        </w:rPr>
        <w:t xml:space="preserve">from ethanol_console.data import rolling_percentile_baseline, detect_contacts</w:t>
      </w:r>
    </w:p>
    <w:p>
      <w:pPr>
        <w:shd w:fill="f2f2f2" w:val="clear"/>
        <w:spacing w:after="100" w:before="40"/>
      </w:pPr>
      <w:r>
        <w:rPr>
          <w:rFonts w:ascii="Consolas" w:cs="Consolas" w:eastAsia="Consolas" w:hAnsi="Consolas"/>
          <w:color w:val="202020"/>
          <w:sz w:val="19"/>
          <w:szCs w:val="19"/>
        </w:rPr>
        <w:t xml:space="preserve">base = rolling_percentile_baseline(sig, fs, win_s=20, pct=10)</w:t>
      </w:r>
    </w:p>
    <w:p>
      <w:pPr>
        <w:shd w:fill="f2f2f2" w:val="clear"/>
        <w:spacing w:after="100" w:before="40"/>
      </w:pPr>
      <w:r>
        <w:rPr>
          <w:rFonts w:ascii="Consolas" w:cs="Consolas" w:eastAsia="Consolas" w:hAnsi="Consolas"/>
          <w:color w:val="202020"/>
          <w:sz w:val="19"/>
          <w:szCs w:val="19"/>
        </w:rPr>
        <w:t xml:space="preserve">contacts = detect_contacts(t, sig - base, thr, min_duration_s=0.05)</w:t>
      </w:r>
    </w:p>
    <w:p>
      <w:pPr>
        <w:spacing w:after="120" w:before="0" w:line="276"/>
      </w:pPr>
      <w:r>
        <w:rPr>
          <w:sz w:val="21"/>
          <w:szCs w:val="21"/>
        </w:rPr>
        <w:t xml:space="preserve">Because the JSON stores every parameter used, an analysis never has to guess how a threshold was produced — read the entry, apply the same steps, and the contacts match what you saw on screen.</w:t>
      </w:r>
    </w:p>
    <w:p>
      <w:pPr>
        <w:pStyle w:val="Heading1"/>
        <w:spacing w:after="120" w:before="260"/>
      </w:pPr>
      <w:r>
        <w:rPr>
          <w:b/>
          <w:bCs/>
          <w:color w:val="1f3a5f"/>
          <w:sz w:val="30"/>
          <w:szCs w:val="30"/>
        </w:rPr>
        <w:t xml:space="preserve">8  Tips and troubleshooting</w:t>
      </w:r>
    </w:p>
    <w:p>
      <w:pPr>
        <w:pStyle w:val="ListParagraph"/>
        <w:numPr>
          <w:ilvl w:val="0"/>
          <w:numId w:val="2"/>
        </w:numPr>
        <w:spacing w:after="70" w:line="276"/>
      </w:pPr>
      <w:r>
        <w:rPr>
          <w:sz w:val="21"/>
          <w:szCs w:val="21"/>
        </w:rPr>
        <w:t xml:space="preserve">Arrow keys not advancing the trial? Click once on the plot area so the window has keyboard focus, then use ← / →. The Prev/Next buttons always work.</w:t>
      </w:r>
    </w:p>
    <w:p>
      <w:pPr>
        <w:pStyle w:val="ListParagraph"/>
        <w:numPr>
          <w:ilvl w:val="0"/>
          <w:numId w:val="2"/>
        </w:numPr>
        <w:spacing w:after="70" w:line="276"/>
      </w:pPr>
      <w:r>
        <w:rPr>
          <w:sz w:val="21"/>
          <w:szCs w:val="21"/>
        </w:rPr>
        <w:t xml:space="preserve">The red threshold line won't drag while a zoom or pan tool is active — click the toolbar tool off (or press Home) first, then drag.</w:t>
      </w:r>
    </w:p>
    <w:p>
      <w:pPr>
        <w:pStyle w:val="ListParagraph"/>
        <w:numPr>
          <w:ilvl w:val="0"/>
          <w:numId w:val="2"/>
        </w:numPr>
        <w:spacing w:after="70" w:line="276"/>
      </w:pPr>
      <w:r>
        <w:rPr>
          <w:sz w:val="21"/>
          <w:szCs w:val="21"/>
        </w:rPr>
        <w:t xml:space="preserve">Too many contacts that look like noise: raise the threshold, increase Min dur (s), or confirm baseline subtraction is on.</w:t>
      </w:r>
    </w:p>
    <w:p>
      <w:pPr>
        <w:pStyle w:val="ListParagraph"/>
        <w:numPr>
          <w:ilvl w:val="0"/>
          <w:numId w:val="2"/>
        </w:numPr>
        <w:spacing w:after="70" w:line="276"/>
      </w:pPr>
      <w:r>
        <w:rPr>
          <w:sz w:val="21"/>
          <w:szCs w:val="21"/>
        </w:rPr>
        <w:t xml:space="preserve">Contacts missing from the map: they occurred before head tracking began (outside head coverage); they are still counted on the trace but have no position.</w:t>
      </w:r>
    </w:p>
    <w:p>
      <w:pPr>
        <w:pStyle w:val="ListParagraph"/>
        <w:numPr>
          <w:ilvl w:val="0"/>
          <w:numId w:val="2"/>
        </w:numPr>
        <w:spacing w:after="70" w:line="276"/>
      </w:pPr>
      <w:r>
        <w:rPr>
          <w:sz w:val="21"/>
          <w:szCs w:val="21"/>
        </w:rPr>
        <w:t xml:space="preserve">Raw vs deconvolved thresholds are not interchangeable — they live on different scales. The JSON records </w:t>
      </w:r>
      <w:r>
        <w:rPr>
          <w:rFonts w:ascii="Consolas" w:cs="Consolas" w:eastAsia="Consolas" w:hAnsi="Consolas"/>
          <w:sz w:val="19"/>
          <w:szCs w:val="19"/>
        </w:rPr>
        <w:t xml:space="preserve">signal</w:t>
      </w:r>
      <w:r>
        <w:rPr>
          <w:sz w:val="21"/>
          <w:szCs w:val="21"/>
        </w:rPr>
        <w:t xml:space="preserve"> and </w:t>
      </w:r>
      <w:r>
        <w:rPr>
          <w:rFonts w:ascii="Consolas" w:cs="Consolas" w:eastAsia="Consolas" w:hAnsi="Consolas"/>
          <w:sz w:val="19"/>
          <w:szCs w:val="19"/>
        </w:rPr>
        <w:t xml:space="preserve">threshold_units</w:t>
      </w:r>
      <w:r>
        <w:rPr>
          <w:sz w:val="21"/>
          <w:szCs w:val="21"/>
        </w:rPr>
        <w:t xml:space="preserve"> so downstream code applies each correctly.</w:t>
      </w:r>
    </w:p>
    <w:p>
      <w:pPr>
        <w:pStyle w:val="ListParagraph"/>
        <w:numPr>
          <w:ilvl w:val="0"/>
          <w:numId w:val="2"/>
        </w:numPr>
        <w:spacing w:after="70" w:line="276"/>
      </w:pPr>
      <w:r>
        <w:rPr>
          <w:sz w:val="21"/>
          <w:szCs w:val="21"/>
        </w:rPr>
        <w:t xml:space="preserve">Qt DLL errors on launch: use the ma-console environment (not the vras/Anaconda base Python), exactly as for the Data Console.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Mouse Arena Ethanol Console — User Guide</dc:title>
  <dc:creator>Mouse Arena Ethanol Console</dc:creator>
  <cp:lastModifiedBy>Un-named</cp:lastModifiedBy>
  <cp:revision>1</cp:revision>
  <dcterms:created xsi:type="dcterms:W3CDTF">2026-08-11T20:45:31.079Z</dcterms:created>
  <dcterms:modified xsi:type="dcterms:W3CDTF">2026-08-11T20:45:31.094Z</dcterms:modified>
</cp:coreProperties>
</file>

<file path=docProps/custom.xml><?xml version="1.0" encoding="utf-8"?>
<Properties xmlns="http://schemas.openxmlformats.org/officeDocument/2006/custom-properties" xmlns:vt="http://schemas.openxmlformats.org/officeDocument/2006/docPropsVTypes"/>
</file>