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whether ethanol changes how olfactory bulb single units lock their spikes to the sniff phase vs. control. Provide a report as well as one population figure. A rough sketch of the figure is included.</w:t>
      </w:r>
    </w:p>
    <w:p>
      <w:r>
        <w:t>Data location: pull data from multiple dated experiments under X:\GireLab Data\Room 359\NPDATA\DATA, using the recording sessions dated 11/1/2021, 11/3/2021, 12/15/2021, 5/17/2022, 6/24/2022, and 9/14/2022.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