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63"/>
          <w:sz w:val="36"/>
        </w:rPr>
        <w:t>Analysis Contract — NP-DEMO (v001)</w:t>
      </w:r>
    </w:p>
    <w:p>
      <w:r>
        <w:rPr>
          <w:b/>
        </w:rPr>
        <w:t xml:space="preserve">Scientific question: </w:t>
      </w:r>
      <w:r>
        <w:t>Does ethanol exposure alter the phase-locking of olfactory-bulb single-unit spikes to the sniff-band LFP phase, relative to control trials?</w:t>
      </w:r>
    </w:p>
    <w:p>
      <w:r>
        <w:rPr>
          <w:b/>
        </w:rPr>
        <w:t xml:space="preserve">Status: </w:t>
      </w:r>
      <w:r>
        <w:t>confirmatory</w:t>
      </w:r>
    </w:p>
    <w:p>
      <w:r>
        <w:rPr>
          <w:b/>
        </w:rPr>
        <w:t xml:space="preserve">Risk tier: </w:t>
      </w:r>
      <w:r>
        <w:t>red</w:t>
      </w:r>
    </w:p>
    <w:p>
      <w:r>
        <w:rPr>
          <w:b/>
        </w:rPr>
        <w:t xml:space="preserve">Experimental structure: </w:t>
      </w:r>
      <w:r>
        <w:t>Independent unit = animal (n animals); trials nested within animal; units nested within animal. Statistics at the animal level (no pseudoreplication).</w:t>
      </w:r>
    </w:p>
    <w:p>
      <w:r>
        <w:rPr>
          <w:b/>
        </w:rPr>
        <w:t xml:space="preserve">Analysis definition: </w:t>
      </w:r>
      <w:r>
        <w:t>Band-pass OB LFP to the sniff band; compute instantaneous phase (Hilbert); assign each spike the LFP phase at its time; per unit compute phase-locking (mean resultant length, MRL) and preferred phase; compare ethanol vs control at the animal level.</w:t>
      </w:r>
    </w:p>
    <w:p>
      <w:r>
        <w:rPr>
          <w:b/>
          <w:color w:val="1F3B63"/>
          <w:sz w:val="26"/>
        </w:rPr>
        <w:t>Preprocessing</w:t>
      </w:r>
    </w:p>
    <w:p>
      <w:pPr>
        <w:pStyle w:val="ListBullet"/>
      </w:pPr>
      <w:r>
        <w:t>LFP band-pass = SOS Butterworth, filtfilt, padlen per hazard catalog</w:t>
      </w:r>
    </w:p>
    <w:p>
      <w:pPr>
        <w:pStyle w:val="ListBullet"/>
      </w:pPr>
      <w:r>
        <w:t>phase via analytic signal (Hilbert); circular statistics for phase</w:t>
      </w:r>
    </w:p>
    <w:p>
      <w:r>
        <w:rPr>
          <w:b/>
          <w:color w:val="1F3B63"/>
          <w:sz w:val="26"/>
        </w:rPr>
        <w:t>Aggregation</w:t>
      </w:r>
    </w:p>
    <w:p>
      <w:pPr>
        <w:pStyle w:val="ListBullet"/>
      </w:pPr>
      <w:r>
        <w:t>per-unit MRL and preferred phase, then per-animal mean, ethanol vs control</w:t>
      </w:r>
    </w:p>
    <w:p>
      <w:r>
        <w:rPr>
          <w:b/>
          <w:color w:val="1F3B63"/>
          <w:sz w:val="26"/>
        </w:rPr>
        <w:t>Assumptions</w:t>
      </w:r>
    </w:p>
    <w:p>
      <w:pPr>
        <w:pStyle w:val="ListBullet"/>
      </w:pPr>
      <w:r>
        <w:t>sniff-band definition inherited from compute_sniff_phase GUI defaults</w:t>
      </w:r>
    </w:p>
    <w:p>
      <w:pPr>
        <w:pStyle w:val="ListBullet"/>
      </w:pPr>
      <w:r>
        <w:t>LFP and spikes share the SpikeGLX clock (already aligned by the loader)</w:t>
      </w:r>
    </w:p>
    <w:p>
      <w:r>
        <w:rPr>
          <w:b/>
          <w:color w:val="1F3B63"/>
          <w:sz w:val="26"/>
        </w:rPr>
        <w:t>Required Validated Functions</w:t>
      </w:r>
    </w:p>
    <w:p>
      <w:pPr>
        <w:pStyle w:val="ListBullet"/>
      </w:pPr>
      <w:r>
        <w:t>compute_spike_phase</w:t>
      </w:r>
    </w:p>
    <w:p>
      <w:pPr>
        <w:pStyle w:val="ListBullet"/>
      </w:pPr>
      <w:r>
        <w:t>compute_sniff_phase</w:t>
      </w:r>
    </w:p>
    <w:p>
      <w:pPr>
        <w:pStyle w:val="ListBullet"/>
      </w:pPr>
      <w:r>
        <w:t>load_experiment_data</w:t>
      </w:r>
    </w:p>
    <w:p>
      <w:r>
        <w:rPr>
          <w:b/>
          <w:color w:val="1F3B63"/>
          <w:sz w:val="26"/>
        </w:rPr>
        <w:t>Prohibited Changes</w:t>
      </w:r>
    </w:p>
    <w:p>
      <w:pPr>
        <w:pStyle w:val="ListBullet"/>
      </w:pPr>
      <w:r>
        <w:t>editing Optimized Python kernel files</w:t>
      </w:r>
    </w:p>
    <w:p>
      <w:pPr>
        <w:pStyle w:val="ListBullet"/>
      </w:pPr>
      <w:r>
        <w:t>editing Golden Fixtures or tolerance config</w:t>
      </w:r>
    </w:p>
    <w:p>
      <w:pPr>
        <w:pStyle w:val="ListBullet"/>
      </w:pPr>
      <w:r>
        <w:t>changing the sniff-band or filter definition without human sign-off</w:t>
      </w:r>
    </w:p>
    <w:p>
      <w:r>
        <w:rPr>
          <w:b/>
          <w:color w:val="1F3B63"/>
          <w:sz w:val="26"/>
        </w:rPr>
        <w:t>Failure Conditions</w:t>
      </w:r>
    </w:p>
    <w:p>
      <w:pPr>
        <w:pStyle w:val="ListBullet"/>
      </w:pPr>
      <w:r>
        <w:t>LFP/spike clock misalignment detected</w:t>
      </w:r>
    </w:p>
    <w:p>
      <w:pPr>
        <w:pStyle w:val="ListBullet"/>
      </w:pPr>
      <w:r>
        <w:t>fixture slice disagreement beyond tolerance</w:t>
      </w:r>
    </w:p>
    <w:p>
      <w:r>
        <w:rPr>
          <w:b/>
        </w:rPr>
        <w:t xml:space="preserve">Statistical model: </w:t>
      </w:r>
      <w:r>
        <w:t>Paired comparison across animals (ethanol vs control) of animal-mean MRL; circular test for preferred-phase shift; effect sizes reported.</w:t>
      </w:r>
    </w:p>
    <w:p>
      <w:r>
        <w:rPr>
          <w:b/>
        </w:rPr>
        <w:t xml:space="preserve">Multiple-comparison treatment: </w:t>
      </w:r>
      <w:r>
        <w:t>Benjamini-Hochberg FDR across units for per-unit reporting only</w:t>
      </w:r>
    </w:p>
    <w:p>
      <w:r>
        <w:rPr>
          <w:b/>
        </w:rPr>
        <w:t xml:space="preserve">Randomization / seed: </w:t>
      </w:r>
      <w:r>
        <w:t>5489</w:t>
      </w:r>
    </w:p>
    <w:p>
      <w:r>
        <w:rPr>
          <w:b/>
        </w:rPr>
        <w:t xml:space="preserve">Inclusion / exclusion: </w:t>
      </w:r>
      <w:r>
        <w:t>Exclude units with firing rate &lt; 0.1 Hz or &lt; 50 spikes in a condition; exclude LFP channels flagged noisy in the hazard catalog.</w:t>
      </w:r>
    </w:p>
    <w:p>
      <w:r>
        <w:rPr>
          <w:b/>
          <w:color w:val="1F3B63"/>
          <w:sz w:val="26"/>
        </w:rPr>
        <w:t>Inputs</w:t>
      </w:r>
    </w:p>
    <w:p>
      <w:pPr>
        <w:pStyle w:val="ListBullet"/>
      </w:pPr>
      <w:r>
        <w:t>{'object': 'D-dict', 'from': 'load_experiment_data', 'fields': ['LFP', 'sp.st', 'sp.clu', 'ETH', 'SNF', 'NP_Fs', 'LV_Fs']}</w:t>
      </w:r>
    </w:p>
    <w:p>
      <w:pPr>
        <w:pStyle w:val="ListBullet"/>
      </w:pPr>
      <w:r>
        <w:t>{'object': 'raw_LFP', 'rate_Hz': 1000, 'units': 'microvolt', 'channel_order_source': 'SpikeGLX .meta'}</w:t>
      </w:r>
    </w:p>
    <w:p>
      <w:pPr>
        <w:pStyle w:val="ListBullet"/>
      </w:pPr>
      <w:r>
        <w:t>{'object': 'spike_times', 'source': 'Kilosort dir', 'units': 'seconds'}</w:t>
      </w:r>
    </w:p>
    <w:p>
      <w:r>
        <w:rPr>
          <w:b/>
          <w:color w:val="1F3B63"/>
          <w:sz w:val="26"/>
        </w:rPr>
        <w:t>Required outputs</w:t>
      </w:r>
    </w:p>
    <w:p>
      <w:pPr>
        <w:pStyle w:val="ListBullet"/>
      </w:pPr>
      <w:r>
        <w:t>{'result_id': 'RESULT-mrl', 'type': 'table', 'desc': 'per-unit + per-animal MRL by condition'}</w:t>
      </w:r>
    </w:p>
    <w:p>
      <w:pPr>
        <w:pStyle w:val="ListBullet"/>
      </w:pPr>
      <w:r>
        <w:t>{'result_id': 'RESULT-phase', 'type': 'table', 'desc': 'preferred phase by condition'}</w:t>
      </w:r>
    </w:p>
    <w:p>
      <w:pPr>
        <w:pStyle w:val="ListBullet"/>
      </w:pPr>
      <w:r>
        <w:t>{'result_id': 'RESULT-stat', 'type': 'object', 'desc': 'paired test + effect size + exact p'}</w:t>
      </w:r>
    </w:p>
    <w:p>
      <w:r>
        <w:rPr>
          <w:b/>
          <w:color w:val="1F3B63"/>
          <w:sz w:val="26"/>
        </w:rPr>
        <w:t>Acceptance criteria (fixed up front — no post-hoc downgrade)</w:t>
      </w:r>
    </w:p>
    <w:p>
      <w:pPr>
        <w:pStyle w:val="ListBullet"/>
      </w:pPr>
      <w:r>
        <w:t>RESULT-mrl: level 3 — distributional; MRL within 1e-6 on fixture slice [distributional]</w:t>
      </w:r>
    </w:p>
    <w:p>
      <w:pPr>
        <w:pStyle w:val="ListBullet"/>
      </w:pPr>
      <w:r>
        <w:t>RESULT-phase: level 3 — circular distance &lt; 1e-6 on fixture slice [circular_phase]</w:t>
      </w:r>
    </w:p>
    <w:p>
      <w:pPr>
        <w:pStyle w:val="ListBullet"/>
      </w:pPr>
      <w:r>
        <w:t>RESULT-stat: level 3 — same significance decision on full workload [statistical_decision]</w:t>
      </w:r>
    </w:p>
    <w:p>
      <w:r>
        <w:rPr>
          <w:b/>
          <w:color w:val="1F3B63"/>
          <w:sz w:val="28"/>
        </w:rPr>
        <w:t>Figure Contract — FIG-DEMO-01: Ethanol vs control phase-locking of OB units to sniff-band LFP</w:t>
      </w:r>
    </w:p>
    <w:p>
      <w:r>
        <w:rPr>
          <w:b/>
        </w:rPr>
        <w:t xml:space="preserve">Purpose: </w:t>
      </w:r>
      <w:r>
        <w:t>Show the population shift in spike-LFP phase locking with ethanol, with the raw per-unit distribution visible (not just summary bars).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RESULT-mrl, RESULT-phase, RESULT-stat</w:t>
      </w:r>
    </w:p>
    <w:p>
      <w:r>
        <w:rPr>
          <w:b/>
        </w:rPr>
        <w:t xml:space="preserve">Axis requirements: </w:t>
      </w:r>
      <w:r>
        <w:t>{'x_label': 'LFP sniff-band phase (rad)', 'y_label': 'spike rate (norm.) / MRL',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['paired_animal_level'], 'exact_p_values': True, 'significance_stars': False}</w:t>
      </w:r>
    </w:p>
    <w:p>
      <w:r>
        <w:rPr>
          <w:b/>
        </w:rPr>
        <w:t xml:space="preserve">Sketch guidance (NON-BINDING, presentation only): </w:t>
      </w:r>
      <w:r>
        <w:t>{'source': 'figure_examples/Demo figure.bmp', 'intent': 'Follow the layout of the included sketch (overlaid ethanol/control population curves across sniff phase, per-unit points behind). Layout/overlay/annotation only — values, N, error bars, axis units and no-truncation come from the contract + results, never the sketch.'}</w:t>
      </w:r>
    </w:p>
    <w:p>
      <w:r>
        <w:rPr>
          <w:b/>
          <w:color w:val="1F3B63"/>
          <w:sz w:val="28"/>
        </w:rPr>
        <w:t>Report Contract</w:t>
      </w:r>
    </w:p>
    <w:p>
      <w:r>
        <w:rPr>
          <w:b/>
        </w:rPr>
        <w:t xml:space="preserve">Output file: </w:t>
      </w:r>
      <w:r>
        <w:t>NP-DEMO_ethanol_phase_locking.docx</w:t>
      </w:r>
    </w:p>
    <w:p>
      <w:r>
        <w:rPr>
          <w:b/>
        </w:rPr>
        <w:t xml:space="preserve">Audience: </w:t>
      </w:r>
      <w:r>
        <w:t>lab + demo</w:t>
      </w:r>
    </w:p>
    <w:p>
      <w:r>
        <w:rPr>
          <w:b/>
        </w:rPr>
        <w:t xml:space="preserve">Scientific status: </w:t>
      </w:r>
      <w:r>
        <w:t>confirmatory</w:t>
      </w:r>
    </w:p>
    <w:p>
      <w:r>
        <w:rPr>
          <w:b/>
        </w:rPr>
        <w:t xml:space="preserve">Required sections: </w:t>
      </w:r>
      <w:r>
        <w:t>Question, Methods, Results, Figure, Limitations</w:t>
      </w:r>
    </w:p>
    <w:p>
      <w:r>
        <w:rPr>
          <w:b/>
        </w:rPr>
        <w:t xml:space="preserve">Reporting rules: </w:t>
      </w:r>
      <w:r>
        <w:t>{'exact_N': True, 'report_exclusions': True, 'report_effect_sizes': True, 'report_exact_p': True, 'prohibit_causal_language': False, 'prohibit_uncontracted_post_hoc': True}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