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94F2" w14:textId="5254C311" w:rsidR="001C27A6" w:rsidRDefault="003A5719">
      <w:r>
        <w:t>Test whether ethanol changes how olfactory bulb single units lock their spikes to the sniff phase vs. control. Provide a report as well as one population figure. A rough sketch of the figure is included.</w:t>
      </w:r>
    </w:p>
    <w:sectPr w:rsidR="001C2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05"/>
    <w:rsid w:val="001C27A6"/>
    <w:rsid w:val="003A5719"/>
    <w:rsid w:val="00947005"/>
    <w:rsid w:val="009959DC"/>
    <w:rsid w:val="00DB5016"/>
    <w:rsid w:val="00F1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EEB8"/>
  <w15:chartTrackingRefBased/>
  <w15:docId w15:val="{302807FA-5AB0-42C0-8B1C-FC63314C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172</Characters>
  <Application>Microsoft Office Word</Application>
  <DocSecurity>0</DocSecurity>
  <Lines>3</Lines>
  <Paragraphs>4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2</cp:revision>
  <dcterms:created xsi:type="dcterms:W3CDTF">2026-07-21T19:03:00Z</dcterms:created>
  <dcterms:modified xsi:type="dcterms:W3CDTF">2026-07-21T19:05:00Z</dcterms:modified>
</cp:coreProperties>
</file>