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Noto Sans CJK SC" w:hAnsi="Noto Sans CJK SC" w:eastAsia="Noto Sans CJK SC"/>
          <w:b/>
          <w:color w:val="122238"/>
          <w:sz w:val="60"/>
        </w:rPr>
        <w:t>Sts2DpsMeter</w:t>
      </w:r>
    </w:p>
    <w:p>
      <w:pPr>
        <w:spacing w:before="0" w:after="200" w:line="276" w:lineRule="auto"/>
        <w:jc w:val="center"/>
      </w:pPr>
      <w:r>
        <w:rPr>
          <w:rFonts w:ascii="Noto Sans CJK SC" w:hAnsi="Noto Sans CJK SC" w:eastAsia="Noto Sans CJK SC"/>
          <w:b/>
          <w:color w:val="0B6ACB"/>
          <w:sz w:val="44"/>
        </w:rPr>
        <w:t>UI 重构与 14 项增强功能开发说明</w:t>
      </w:r>
    </w:p>
    <w:p>
      <w:pPr>
        <w:spacing w:before="0" w:after="360" w:line="276" w:lineRule="auto"/>
        <w:jc w:val="center"/>
      </w:pPr>
      <w:r>
        <w:rPr>
          <w:rFonts w:ascii="Noto Sans CJK SC" w:hAnsi="Noto Sans CJK SC" w:eastAsia="Noto Sans CJK SC"/>
          <w:color w:val="5B6778"/>
          <w:sz w:val="23"/>
        </w:rPr>
        <w:t>用于后续 AI / 开发者直接执行的 UI 重构总规范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AF4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0B6ACB"/>
                <w:sz w:val="22"/>
              </w:rPr>
              <w:t>核心目标：</w:t>
            </w:r>
            <w:r>
              <w:rPr>
                <w:rFonts w:ascii="Noto Sans CJK SC" w:hAnsi="Noto Sans CJK SC" w:eastAsia="Noto Sans CJK SC"/>
                <w:color w:val="122238"/>
                <w:sz w:val="21"/>
              </w:rPr>
              <w:t>将现有 HUD 重构为紧凑、低遮挡、游戏化、富文本、模块化、可配置的战斗统计界面；保留现有统计核心，设置入口统一使用 HUD 齿轮图标。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5B6778"/>
          <w:sz w:val="21"/>
        </w:rPr>
        <w:t>目标仓库：DGXD01/Sts2DpsMeter</w:t>
      </w:r>
    </w:p>
    <w:p>
      <w:pPr>
        <w:jc w:val="center"/>
      </w:pPr>
      <w:r>
        <w:rPr>
          <w:rFonts w:ascii="Noto Sans CJK SC" w:hAnsi="Noto Sans CJK SC" w:eastAsia="Noto Sans CJK SC"/>
          <w:b/>
          <w:color w:val="0B6ACB"/>
          <w:sz w:val="21"/>
        </w:rPr>
        <w:t>建议目标版本：v0.3.0 Beta</w:t>
      </w:r>
    </w:p>
    <w:p>
      <w:r>
        <w:br/>
      </w:r>
    </w:p>
    <w:p>
      <w:pPr>
        <w:pStyle w:val="Heading1"/>
        <w:spacing w:before="160" w:after="120" w:line="276" w:lineRule="auto"/>
      </w:pPr>
      <w:r>
        <w:t>1. 总体目标</w:t>
      </w:r>
    </w:p>
    <w:p>
      <w:pPr>
        <w:spacing w:before="0" w:after="120" w:line="276" w:lineRule="auto"/>
      </w:pPr>
      <w:r>
        <w:t>将现有偏“大型数据面板”的 HUD 重构为紧凑、低遮挡、游戏化、富文本、模块化、可配置的战斗统计 HUD。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986"/>
            <w:shd w:fill="12223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视觉基线</w:t>
            </w:r>
          </w:p>
        </w:tc>
        <w:tc>
          <w:tcPr>
            <w:tcW w:type="dxa" w:w="4986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20"/>
              </w:rPr>
              <w:t>深黑/蓝黑半透明背景</w:t>
              <w:br/>
            </w:r>
            <w:r>
              <w:rPr>
                <w:rFonts w:ascii="Noto Sans CJK SC" w:hAnsi="Noto Sans CJK SC" w:eastAsia="Noto Sans CJK SC"/>
                <w:color w:val="122238"/>
                <w:sz w:val="20"/>
              </w:rPr>
              <w:t>• 蓝色标题强调</w:t>
              <w:br/>
            </w:r>
            <w:r>
              <w:rPr>
                <w:rFonts w:ascii="Noto Sans CJK SC" w:hAnsi="Noto Sans CJK SC" w:eastAsia="Noto Sans CJK SC"/>
                <w:color w:val="122238"/>
                <w:sz w:val="20"/>
              </w:rPr>
              <w:t>• 白色正文/灰白次要信息</w:t>
              <w:br/>
            </w:r>
            <w:r>
              <w:rPr>
                <w:rFonts w:ascii="Noto Sans CJK SC" w:hAnsi="Noto Sans CJK SC" w:eastAsia="Noto Sans CJK SC"/>
                <w:color w:val="122238"/>
                <w:sz w:val="20"/>
              </w:rPr>
              <w:t>• 红色伤害进度条</w:t>
              <w:br/>
            </w:r>
            <w:r>
              <w:rPr>
                <w:rFonts w:ascii="Noto Sans CJK SC" w:hAnsi="Noto Sans CJK SC" w:eastAsia="Noto Sans CJK SC"/>
                <w:color w:val="122238"/>
                <w:sz w:val="20"/>
              </w:rPr>
              <w:t>• 小圆角+细边框</w:t>
              <w:br/>
            </w:r>
            <w:r>
              <w:rPr>
                <w:rFonts w:ascii="Noto Sans CJK SC" w:hAnsi="Noto Sans CJK SC" w:eastAsia="Noto Sans CJK SC"/>
                <w:color w:val="122238"/>
                <w:sz w:val="20"/>
              </w:rPr>
              <w:t>• 齿轮设置图标</w:t>
            </w:r>
          </w:p>
        </w:tc>
      </w:tr>
    </w:tbl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color w:val="D83A44"/>
          <w:sz w:val="21"/>
        </w:rPr>
        <w:t>明确废弃：</w:t>
      </w:r>
      <w:r>
        <w:rPr>
          <w:rFonts w:ascii="Noto Sans CJK SC" w:hAnsi="Noto Sans CJK SC" w:eastAsia="Noto Sans CJK SC"/>
          <w:color w:val="122238"/>
          <w:sz w:val="21"/>
        </w:rPr>
        <w:t>暂停菜单新增“偏好设置”按钮的方案。设置统一从 HUD 的齿轮按钮进入。</w:t>
      </w:r>
    </w:p>
    <w:p>
      <w:pPr>
        <w:pStyle w:val="Heading1"/>
        <w:spacing w:before="160" w:after="120" w:line="276" w:lineRule="auto"/>
      </w:pPr>
      <w:r>
        <w:t>2. 架构与修改边界</w:t>
      </w:r>
    </w:p>
    <w:p>
      <w:pPr>
        <w:spacing w:before="0" w:after="120" w:line="276" w:lineRule="auto"/>
      </w:pPr>
      <w:r>
        <w:t>必须保持现有数据链路：DpsHook / DpsSourceContext → DpsAttribution → DpsStats → CombatStatsSnapshot → DpsMeterUi / DpsMeterSettingsUi。</w:t>
      </w:r>
    </w:p>
    <w:p>
      <w:pPr>
        <w:pStyle w:val="Heading2"/>
        <w:spacing w:before="80" w:after="120" w:line="276" w:lineRule="auto"/>
      </w:pPr>
      <w:r>
        <w:t>不允许破坏的现有行为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输出伤害、承伤、自损、格挡、能量、队友辅助统计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单人/多人统计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本地玩家识别与职业颜色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位置保存、缩放、CompactMode、MaxRows、折叠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中英文、设置持久化、主线程安全刷新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除非发现明确 Bug，否则不要为了 UI 重构改写 DamageAttribution</w:t>
      </w:r>
    </w:p>
    <w:p>
      <w:pPr>
        <w:pStyle w:val="Heading1"/>
        <w:spacing w:before="160" w:after="120" w:line="276" w:lineRule="auto"/>
      </w:pPr>
      <w:r>
        <w:t>3. 14 项增强功能</w:t>
      </w:r>
    </w:p>
    <w:p>
      <w:pPr>
        <w:pStyle w:val="Heading2"/>
        <w:spacing w:before="80" w:after="120" w:line="276" w:lineRule="auto"/>
      </w:pPr>
      <w:r>
        <w:t>UI-01  HUD 屏幕边缘磁吸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让 HUD 在拖动结束时自动吸附到屏幕边缘或角落，减少“差一点对齐”的视觉误差。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支持左上、右上、左下、右下、左/右边缘、顶部、底部吸附。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新增 SnapEnabled、SnapDistance、ScreenMargin 等设置；默认开启，吸附距离建议 20–30 px。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拖动过程中只提示候选吸附位置，松开鼠标后再执行最终吸附，避免跳动。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必须考虑 UiScale、分辨率变化和保存位置。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右上角/四角吸附准确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缩放后仍准确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重启后位置恢复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分辨率变化后不会跑出屏幕</w:t>
      </w:r>
    </w:p>
    <w:p>
      <w:pPr>
        <w:pStyle w:val="Heading2"/>
        <w:spacing w:before="80" w:after="120" w:line="276" w:lineRule="auto"/>
      </w:pPr>
      <w:r>
        <w:t>UI-02  战斗中自动降低干扰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在需要观察战场时临时降低 HUD 存在感，同时不改变用户永久设置。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至少支持：关闭、降低透明度、自动折叠。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临时透明度建议 25%–40%；退出低干扰状态后恢复用户原透明度。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自动折叠时只保留标题栏、Scope、齿轮和展开按钮。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后续可扩展到拖牌、瞄准敌人或鼠标离开 HUD 时触发。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三种模式可切换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不会改写 PanelOpacity 原值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折叠/恢复稳定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不会导致 HUD 消失后无法恢复</w:t>
      </w:r>
    </w:p>
    <w:p>
      <w:pPr>
        <w:pStyle w:val="Heading2"/>
        <w:spacing w:before="80" w:after="120" w:line="276" w:lineRule="auto"/>
      </w:pPr>
      <w:r>
        <w:t>UI-03  点击统计行展开详情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主 HUD 保持紧凑，同时允许用户按需查看单个来源的详细统计。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点击来源行后展开命中次数、最大伤害、平均伤害、格挡伤害、生命伤害、过量伤害等。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再次点击收起；建议默认只允许同时展开一个来源。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优先从 SourceStatsSnapshot / CardStatsSnapshot / MechanismStatsSnapshot 取数据。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若 Snapshot 缺字段，应在统计层新增只读字段，不允许 UI 直接访问可变统计容器。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展开/收起无错位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最多只展开设定数量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Scope/玩家切换后详情正确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数据与统计核心一致</w:t>
      </w:r>
    </w:p>
    <w:p>
      <w:pPr>
        <w:pStyle w:val="Heading2"/>
        <w:spacing w:before="80" w:after="120" w:line="276" w:lineRule="auto"/>
      </w:pPr>
      <w:r>
        <w:t>UI-04  顶部摘要信息自定义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允许用户决定 HUD 标题栏显示哪些核心指标。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至少支持总伤害、DPS、DPT、承伤、回合数、命中次数。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建议最多同时显示 2–3 个指标，避免标题栏过长。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示例：本场战斗 · 47伤害 · 15.6 DPS。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设置页使用复选项控制字段。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所有字段可单独开关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标题过长时不破坏布局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不同 Scope 下含义正确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中英文文本均正常</w:t>
      </w:r>
    </w:p>
    <w:p>
      <w:pPr>
        <w:pStyle w:val="Heading2"/>
        <w:spacing w:before="80" w:after="120" w:line="276" w:lineRule="auto"/>
      </w:pPr>
      <w:r>
        <w:t>UI-05  重新定义统计范围 Scope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消除“总计”在单人和多人模式下语义不同的问题。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单人至少保留“本场战斗”“本回合”。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多人第三档建议明确命名为“全队”/“Team”，不再使用模糊的“总计”。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如未来真正加入 Run 级累计，再新增“本局累计 / Run Total”。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禁止把当前 Combat 数据伪装成 Run Total。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单人不出现重复语义 Scope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多人全队数据为全队当前战斗汇总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旧设置升级后不会崩溃</w:t>
      </w:r>
    </w:p>
    <w:p>
      <w:pPr>
        <w:pStyle w:val="Heading2"/>
        <w:spacing w:before="80" w:after="120" w:line="276" w:lineRule="auto"/>
      </w:pPr>
      <w:r>
        <w:t>UI-06  统计来源排序方式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让玩家根据不同分析目的选择来源排序方式。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至少支持总伤害、百分比、命中次数、最大伤害、名称、最近触发。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默认保持总伤害降序。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执行顺序必须是先排序，再应用 MaxRows。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排序仅影响显示，不修改底层统计。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切换排序立即生效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MaxRows 仍正确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同值排序稳定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不会改变统计总数</w:t>
      </w:r>
    </w:p>
    <w:p>
      <w:pPr>
        <w:pStyle w:val="Heading2"/>
        <w:spacing w:before="80" w:after="120" w:line="276" w:lineRule="auto"/>
      </w:pPr>
      <w:r>
        <w:t>UI-07  来源类型图标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用小图标快速区分卡牌、状态、遗物、药水、球体、宠物等来源。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至少区分 Card、Power、Relic、Potion、Orb、Pet、Event、Unknown。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若没有正式资源，允许先用 Unicode、简单矢量图标或 Godot Theme Icon。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图标列必须固定宽度，不能因为有/无图标导致数值列错位。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新增“显示来源图标”开关。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所有 SourceType 有合理回退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关闭图标后列仍整齐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图标不影响文本裁切</w:t>
      </w:r>
    </w:p>
    <w:p>
      <w:pPr>
        <w:pStyle w:val="Heading2"/>
        <w:spacing w:before="80" w:after="120" w:line="276" w:lineRule="auto"/>
      </w:pPr>
      <w:r>
        <w:t>UI-08  悬停 Tooltip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在不扩大 HUD 常驻尺寸的前提下提供更多分析信息。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悬停来源行显示来源类型、总伤害、占比、命中、最大、平均、生命/格挡伤害等。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Power 可显示机制与归因置信度。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增加 Tooltip 详细程度：简洁 / 详细 / 开发者。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Exact / Inferred / Unknown 默认只应出现在开发者级别。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Tooltip 不遮挡主要信息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移动鼠标后正常关闭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不同详细度内容正确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无数据字段时不显示无意义占位</w:t>
      </w:r>
    </w:p>
    <w:p>
      <w:pPr>
        <w:pStyle w:val="Heading2"/>
        <w:spacing w:before="80" w:after="120" w:line="276" w:lineRule="auto"/>
      </w:pPr>
      <w:r>
        <w:t>UI-09  多人模式快速查看方式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降低多人场景下切换统计对象的操作成本。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至少支持当前玩家、自己、全队三种视图。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继续保留左右箭头切换玩家。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新增“多人默认视图”设置。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本地玩家继续使用职业颜色并标记“（你）/(You)”。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自己/玩家/全队数据一致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左右箭头逻辑不冲突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进入多人战斗时默认视图正确</w:t>
      </w:r>
    </w:p>
    <w:p>
      <w:pPr>
        <w:pStyle w:val="Heading2"/>
        <w:spacing w:before="80" w:after="120" w:line="276" w:lineRule="auto"/>
      </w:pPr>
      <w:r>
        <w:t>UI-10  战斗结束总结浮层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战斗结束后短暂显示本场关键数据，让用户不必在战斗结束瞬间手动查看 HUD。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建议显示总伤害、DPS、最高来源、最大单次、回合数等。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默认显示 3–5 秒，并提供 3/5/8 秒或自定义持续时间。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EndCombat 清空数据前必须缓存最终 Combat Snapshot。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总结浮层不能改变统计生命周期或阻塞游戏流程。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战斗结束后稳定出现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到时自动消失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下一场战斗不会显示旧数据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可完全关闭</w:t>
      </w:r>
    </w:p>
    <w:p>
      <w:pPr>
        <w:pStyle w:val="Heading2"/>
        <w:spacing w:before="80" w:after="120" w:line="276" w:lineRule="auto"/>
      </w:pPr>
      <w:r>
        <w:t>UI-11  HUD 预设布局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为普通用户提供一键可用的配置组合。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至少提供：极简、默认、详细、多人。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点击预设时把预设参数复制到当前设置，之后用户仍可单独修改。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禁止把 Preset 当成强制模式持续覆盖用户单项设置。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预设应覆盖显示模块、MaxRows、字段、图标、缩放等关键项。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四个预设结果可预测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预设后仍可手动修改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保存并重启后结果一致</w:t>
      </w:r>
    </w:p>
    <w:p>
      <w:pPr>
        <w:pStyle w:val="Heading2"/>
        <w:spacing w:before="80" w:after="120" w:line="276" w:lineRule="auto"/>
      </w:pPr>
      <w:r>
        <w:t>UI-12  HUD 主题系统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把颜色和基础样式从 DpsMeterUi 的硬编码常量中抽离，支持可切换主题。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第一阶段至少提供：默认深色、游戏融合、高对比。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建议新增 HudTheme 枚举和 ThemeDefinition。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颜色、边框、标题强调色、进度条、次要文字等统一从主题读取。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主题切换只影响视觉，不改变统计和布局语义。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三套主题切换即时生效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所有关键控件使用主题值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高对比主题可读性明显提升</w:t>
      </w:r>
    </w:p>
    <w:p>
      <w:pPr>
        <w:pStyle w:val="Heading2"/>
        <w:spacing w:before="80" w:after="120" w:line="276" w:lineRule="auto"/>
      </w:pPr>
      <w:r>
        <w:t>UI-13  UI 缩放与文字大小分离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允许保持 HUD 体积较小的同时单独放大文字，适配 2K/4K 和可访问性需求。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保留现有 UiScale。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新增 FontScale 或 TextSize，建议提供 80%、90%、100%、110%、125%、150%。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所有字体大小应基于 BaseFontSize × FontScale 计算。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逐步移除 12/13/14/16 等散落硬编码字号。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UiScale 与 FontScale 可独立变化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4K 下文字清晰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放大文字后不会严重截断</w:t>
      </w:r>
    </w:p>
    <w:p>
      <w:pPr>
        <w:pStyle w:val="Heading2"/>
        <w:spacing w:before="80" w:after="120" w:line="276" w:lineRule="auto"/>
      </w:pPr>
      <w:r>
        <w:t>UI-14  可自定义显示字段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目标：</w:t>
      </w:r>
      <w:r>
        <w:rPr>
          <w:rFonts w:ascii="Noto Sans CJK SC" w:hAnsi="Noto Sans CJK SC" w:eastAsia="Noto Sans CJK SC"/>
          <w:color w:val="122238"/>
          <w:sz w:val="21"/>
        </w:rPr>
        <w:t>把固定的“名称 | 数值 | 百分比”升级为可配置的富文本数据列。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实现要求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至少支持名称、数值、百分比、命中次数、最大伤害、平均伤害。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默认保持名称 + 数值 + 百分比。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使用容器或网格做列布局，禁止通过字符串补空格实现对齐。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不同字段组合下数值列必须保持稳定对齐。</w:t>
      </w:r>
    </w:p>
    <w:p>
      <w:pPr>
        <w:keepNext/>
        <w:spacing w:before="0" w:after="40" w:line="276" w:lineRule="auto"/>
      </w:pPr>
      <w:r>
        <w:rPr>
          <w:rFonts w:ascii="Noto Sans CJK SC" w:hAnsi="Noto Sans CJK SC" w:eastAsia="Noto Sans CJK SC"/>
          <w:b/>
          <w:color w:val="122238"/>
          <w:sz w:val="20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任意字段组合不破版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数值列右对齐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名称列可省略但仍能识别行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☐ 中英文长度变化可适配</w:t>
      </w:r>
    </w:p>
    <w:p>
      <w:pPr>
        <w:pStyle w:val="Heading1"/>
        <w:spacing w:before="160" w:after="120" w:line="276" w:lineRule="auto"/>
      </w:pPr>
      <w:r>
        <w:t>4. 磁吸式富文本布局规范</w:t>
      </w:r>
    </w:p>
    <w:p>
      <w:pPr>
        <w:spacing w:before="0" w:after="120" w:line="276" w:lineRule="auto"/>
      </w:pPr>
      <w:r>
        <w:t>“磁吸”指不同字段自动吸附到稳定列位，而不是物理动画。禁止用字符串补空格实现列对齐。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列</w:t>
            </w:r>
          </w:p>
        </w:tc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对齐/尺寸</w:t>
            </w:r>
          </w:p>
        </w:tc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用途</w:t>
            </w:r>
          </w:p>
        </w:tc>
      </w:tr>
      <w:tr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IconColumn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固定宽度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来源类型图标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NameColumn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左对齐 / ExpandFill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来源名称</w:t>
            </w:r>
          </w:p>
        </w:tc>
      </w:tr>
      <w:tr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HitsColumn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右对齐 / 固定宽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命中次数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DamageColumn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右对齐 / 固定宽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伤害值</w:t>
            </w:r>
          </w:p>
        </w:tc>
      </w:tr>
      <w:tr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PercentageColumn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右对齐 / 固定宽</w:t>
            </w:r>
          </w:p>
        </w:tc>
        <w:tc>
          <w:tcPr>
            <w:tcW w:type="dxa" w:w="3324"/>
            <w:vAlign w:val="center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百分比</w:t>
            </w:r>
          </w:p>
        </w:tc>
      </w:tr>
    </w:tbl>
    <w:p>
      <w:pPr>
        <w:spacing w:before="0" w:after="120" w:line="276" w:lineRule="auto"/>
      </w:pPr>
      <w:r>
        <w:t>推荐示例：⚔ 打击  39  83%   /   ☠ 中毒  8  17%   /   ⚡ 闪电  3  6%。无论名称长度、语言或字段组合如何变化，数字列都必须保持稳定对齐。</w:t>
      </w:r>
    </w:p>
    <w:p>
      <w:pPr>
        <w:pStyle w:val="Heading1"/>
        <w:spacing w:before="160" w:after="120" w:line="276" w:lineRule="auto"/>
      </w:pPr>
      <w:r>
        <w:t>5. 设置面板重新分组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分组</w:t>
            </w:r>
          </w:p>
        </w:tc>
        <w:tc>
          <w:tcPr>
            <w:tcW w:type="dxa" w:w="4986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配置项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HUD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启动时显示、自动降低干扰、UI 缩放、字体大小、主题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位置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锁定位置、边缘磁吸、吸附距离、重置位置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统计内容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伤害、承伤、格挡、能量、队友辅助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数据行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最大行数、排序方式、来源图标、显示字段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多人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默认显示模式、玩家显示策略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战斗结束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显示总结、总结持续时间</w:t>
            </w:r>
          </w:p>
        </w:tc>
      </w:tr>
      <w:tr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预设</w:t>
            </w:r>
          </w:p>
        </w:tc>
        <w:tc>
          <w:tcPr>
            <w:tcW w:type="dxa" w:w="4986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极简、默认、详细、多人</w:t>
            </w:r>
          </w:p>
        </w:tc>
      </w:tr>
    </w:tbl>
    <w:p>
      <w:pPr>
        <w:pStyle w:val="Heading1"/>
        <w:spacing w:before="160" w:after="120" w:line="276" w:lineRule="auto"/>
      </w:pPr>
      <w:r>
        <w:t>6. Settings Schema 建议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将本次完整 UI 重构视作一个设置 Schema 版本，建议提升到 5。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旧 settings.json 必须继续可加载；缺失的新字段使用安全默认值。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新增模式、主题、排序方式等优先使用枚举，不使用魔法数字。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建议新增字段：</w:t>
      </w:r>
    </w:p>
    <w:p>
      <w:pPr>
        <w:spacing w:before="0" w:after="120" w:line="276" w:lineRule="auto"/>
        <w:ind w:left="283" w:right="283"/>
      </w:pPr>
      <w:r>
        <w:rPr>
          <w:rFonts w:ascii="Noto Sans Mono CJK SC" w:hAnsi="Noto Sans Mono CJK SC" w:eastAsia="Noto Sans Mono CJK SC"/>
          <w:color w:val="122238"/>
          <w:sz w:val="19"/>
        </w:rPr>
        <w:t>SnapEnabled / SnapDistance; AutoInterferenceMode; SummaryShowDamage / Dps / Dpt / Taken / Hits; SourceSortMode / ShowSourceIcons; TooltipDetailMode; MultiplayerDefaultView; ShowCombatSummary / CombatSummaryDuration; HudTheme / FontScale; ShowFieldName / Damage / Percentage / Hits / MaxHit / Average</w:t>
      </w:r>
    </w:p>
    <w:p>
      <w:pPr>
        <w:pStyle w:val="Heading1"/>
        <w:spacing w:before="160" w:after="120" w:line="276" w:lineRule="auto"/>
      </w:pPr>
      <w:r>
        <w:t>7. 性能要求</w:t>
      </w:r>
    </w:p>
    <w:p>
      <w:pPr>
        <w:spacing w:before="0" w:after="120" w:line="276" w:lineRule="auto"/>
      </w:pPr>
      <w:r>
        <w:t>当前 HUD 的 ClearChildren + 全量重建模式在增加 Tooltip、图标、展开行和多字段后会进一步放大节点分配成本。优先减少无意义重建。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优先考虑 Row Pool 或复用已有 Control，仅更新 Text / Value / Visible。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数据没有变化时不重建内容。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继续合并同一帧内的多次即时刷新。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性能优化不得牺牲统计实时性或线程安全。</w:t>
      </w:r>
    </w:p>
    <w:p>
      <w:pPr>
        <w:pStyle w:val="Heading1"/>
        <w:spacing w:before="160" w:after="120" w:line="276" w:lineRule="auto"/>
      </w:pPr>
      <w:r>
        <w:t>8. 推荐开发顺序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重构 HUD 行布局 + 齿轮按钮 + 富文本列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来源图标 + Tooltip + 可选字段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排序 + 标题摘要配置 + Scope 语义调整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边缘磁吸 + 自动降低干扰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多人快速视图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战斗结束总结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HUD 预设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主题系统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FontScale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color w:val="122238"/>
          <w:sz w:val="20"/>
        </w:rPr>
        <w:t>设置面板重新分组与最终清理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>每个阶段都应执行：build → 静态检查 → 游戏内运行测试 → 再进入下一阶段。</w:t>
      </w:r>
    </w:p>
    <w:p>
      <w:pPr>
        <w:pStyle w:val="Heading1"/>
        <w:spacing w:before="160" w:after="120" w:line="276" w:lineRule="auto"/>
      </w:pPr>
      <w:r>
        <w:t>9. 运行验证矩阵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单人战斗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多人战斗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展开 / 折叠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切换 Scope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切换玩家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拖动 HUD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磁吸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UiScale</w:t>
            </w:r>
          </w:p>
        </w:tc>
      </w:tr>
      <w:tr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FontScale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MaxRows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打开设置</w:t>
            </w:r>
          </w:p>
        </w:tc>
        <w:tc>
          <w:tcPr>
            <w:tcW w:type="dxa" w:w="2493"/>
            <w:shd w:fill="F5F9FD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保存设置并重启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切换语言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战斗结束总结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暂停 / 恢复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☐ 不同分辨率</w:t>
            </w:r>
          </w:p>
        </w:tc>
      </w:tr>
    </w:tbl>
    <w:p>
      <w:pPr>
        <w:spacing w:before="0" w:after="120" w:line="276" w:lineRule="auto"/>
      </w:pPr>
      <w:r>
        <w:t>建议至少测试分辨率：1280×720、1920×1080、2560×1440、3840×2160。</w:t>
      </w:r>
    </w:p>
    <w:p>
      <w:pPr>
        <w:pStyle w:val="Heading1"/>
        <w:spacing w:before="160" w:after="120" w:line="276" w:lineRule="auto"/>
      </w:pPr>
      <w:r>
        <w:t>10. 14 项功能最终验收表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ID</w:t>
            </w:r>
          </w:p>
        </w:tc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功能</w:t>
            </w:r>
          </w:p>
        </w:tc>
        <w:tc>
          <w:tcPr>
            <w:tcW w:type="dxa" w:w="3324"/>
            <w:shd w:fill="0B6ACB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完成标准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UI-01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HUD 屏幕边缘磁吸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HUD 可稳定吸附并保存位置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UI-02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战斗中自动降低干扰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可透明或自动折叠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UI-03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点击统计行展开详情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点击来源可查看详细统计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UI-04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顶部摘要信息自定义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用户可选择标题摘要字段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UI-05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重新定义统计范围 Scope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Total 语义清晰且单人不重复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UI-06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统计来源排序方式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支持多种排序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UI-07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来源类型图标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各 SourceType 可识别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UI-08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悬停 Tooltip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悬停显示对应详细信息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UI-09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多人模式快速查看方式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自己 / 玩家 / 全队可快速切换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UI-10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战斗结束总结浮层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战斗结束显示并自动关闭总结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UI-11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HUD 预设布局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四套预设可一键应用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UI-12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HUD 主题系统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至少三套主题可切换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UI-13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 缩放与文字大小分离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FontScale 与 UiScale 分离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UI-14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可自定义显示字段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color w:val="122238"/>
                <w:sz w:val="19"/>
              </w:rPr>
              <w:t>显示字段可自由开关且列对齐稳定</w:t>
            </w:r>
          </w:p>
        </w:tc>
      </w:tr>
    </w:tbl>
    <w:p>
      <w:pPr>
        <w:pStyle w:val="Heading1"/>
        <w:spacing w:before="160" w:after="120" w:line="276" w:lineRule="auto"/>
      </w:pPr>
      <w:r>
        <w:t>11. 交给其他 AI 的最终执行指令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1. </w:t>
      </w:r>
      <w:r>
        <w:rPr>
          <w:rFonts w:ascii="Noto Sans CJK SC" w:hAnsi="Noto Sans CJK SC" w:eastAsia="Noto Sans CJK SC"/>
          <w:color w:val="122238"/>
          <w:sz w:val="21"/>
        </w:rPr>
        <w:t>先完整读取仓库并理解 DpsStats → CombatStatsSnapshot → DpsMeterUi → DpsMeterSettings 数据流。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2. </w:t>
      </w:r>
      <w:r>
        <w:rPr>
          <w:rFonts w:ascii="Noto Sans CJK SC" w:hAnsi="Noto Sans CJK SC" w:eastAsia="Noto Sans CJK SC"/>
          <w:color w:val="122238"/>
          <w:sz w:val="21"/>
        </w:rPr>
        <w:t>不允许脱离现有架构重新创建一套孤立 UI 系统。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3. </w:t>
      </w:r>
      <w:r>
        <w:rPr>
          <w:rFonts w:ascii="Noto Sans CJK SC" w:hAnsi="Noto Sans CJK SC" w:eastAsia="Noto Sans CJK SC"/>
          <w:color w:val="122238"/>
          <w:sz w:val="21"/>
        </w:rPr>
        <w:t>本阶段重点是 UI、交互、配置和展示增强，不重写 DamageAttribution。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4. </w:t>
      </w:r>
      <w:r>
        <w:rPr>
          <w:rFonts w:ascii="Noto Sans CJK SC" w:hAnsi="Noto Sans CJK SC" w:eastAsia="Noto Sans CJK SC"/>
          <w:color w:val="122238"/>
          <w:sz w:val="21"/>
        </w:rPr>
        <w:t>每新增一个功能都必须同步考虑默认值、持久化、中英文、多人数值、缩放、折叠和不同分辨率。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5. </w:t>
      </w:r>
      <w:r>
        <w:rPr>
          <w:rFonts w:ascii="Noto Sans CJK SC" w:hAnsi="Noto Sans CJK SC" w:eastAsia="Noto Sans CJK SC"/>
          <w:color w:val="122238"/>
          <w:sz w:val="21"/>
        </w:rPr>
        <w:t>设置入口统一使用 HUD 齿轮；禁止向暂停菜单增加“偏好设置”按钮。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6. </w:t>
      </w:r>
      <w:r>
        <w:rPr>
          <w:rFonts w:ascii="Noto Sans CJK SC" w:hAnsi="Noto Sans CJK SC" w:eastAsia="Noto Sans CJK SC"/>
          <w:color w:val="122238"/>
          <w:sz w:val="21"/>
        </w:rPr>
        <w:t>所有增强功能尽量可关闭，使用户仍能保留接近旧版的简洁 HUD。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7. </w:t>
      </w:r>
      <w:r>
        <w:rPr>
          <w:rFonts w:ascii="Noto Sans CJK SC" w:hAnsi="Noto Sans CJK SC" w:eastAsia="Noto Sans CJK SC"/>
          <w:color w:val="122238"/>
          <w:sz w:val="21"/>
        </w:rPr>
        <w:t>开发按阶段进行，每次实现 1–3 个功能，完成构建和运行验证后再继续。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0B6ACB"/>
          <w:sz w:val="21"/>
        </w:rPr>
        <w:t xml:space="preserve">8. </w:t>
      </w:r>
      <w:r>
        <w:rPr>
          <w:rFonts w:ascii="Noto Sans CJK SC" w:hAnsi="Noto Sans CJK SC" w:eastAsia="Noto Sans CJK SC"/>
          <w:color w:val="122238"/>
          <w:sz w:val="21"/>
        </w:rPr>
        <w:t>最终目标是紧凑、可配置、富文本、低遮挡，并适合单人和多人战斗的原生感统计 HUD。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778"/>
        <w:sz w:val="17"/>
      </w:rPr>
      <w:t>Sts2DpsMeter · UI 重构开发规范 · v0.3.0 Beta 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22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6AC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223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6AC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22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Sts2DpsMeter UI 重构与 14 项增强功能开发说明</dc:title>
  <dc:subject>UI 重构与增强功能开发规范</dc:subject>
  <dc:creator>DGXD / ChatGPT</dc:creator>
  <cp:keywords>Sts2DpsMeter, UI, Slay the Spire 2, HUD, 开发规范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