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Interactive Lessons # 1 – Static Electricity, Charge and Coulomb’s Law</w:t>
      </w:r>
    </w:p>
    <w:p>
      <w:pPr>
        <w:spacing w:after="240" w:line="276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Calculus Physics 2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We will be using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FLUX</w:t>
      </w:r>
      <w:r>
        <w:rPr>
          <w:rFonts w:ascii="Calibri" w:cs="Calibri" w:eastAsia="Calibri" w:hAnsi="Calibri"/>
          <w:sz w:val="22"/>
          <w:szCs w:val="22"/>
        </w:rPr>
        <w:t xml:space="preserve">, the interactive physics simulator built for this course, for this Interactive Lesson. It runs in a web browser — there is nothing to download or install, and it works on a laptop, a Chromebook or a phone.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Go to the link below</w:t>
      </w:r>
    </w:p>
    <w:p>
      <w:pPr>
        <w:spacing w:after="160" w:line="276"/>
      </w:pPr>
      <w:hyperlink w:history="1" r:id="rIdz2gaa6dy5gdfgrr7wzhlr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https://flux-phy2049.pages.dev</w:t>
        </w:r>
      </w:hyperlink>
    </w:p>
    <w:p>
      <w:pPr>
        <w:spacing w:after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the simulator opens on the last lab you used. The exam number tabs (1–7, W) run across the top, with that exam’s labs listed underneath. A lab’s address is bookmarkable, so a link such as </w:t>
      </w:r>
      <w:hyperlink w:history="1" r:id="rId2qmn6wgb22altegjxd9ry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https://flux-phy2049.pages.dev/#/e2/conductors</w:t>
        </w:r>
      </w:hyperlink>
      <w:r>
        <w:rPr>
          <w:rFonts w:ascii="Calibri" w:cs="Calibri" w:eastAsia="Calibri" w:hAnsi="Calibri"/>
          <w:sz w:val="22"/>
          <w:szCs w:val="22"/>
        </w:rPr>
        <w:t xml:space="preserve"> opens that lab directly.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Open the simulator and click through the exam tabs to see what is there. Drag to orbit, scroll to zoom, and press R to reset the camera if you lose the scene.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Every lab has a Setup panel on the right with a Scenario dropdown. The lesson tells you which scenario to choose — start each Activity from the one named.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panel on the left is the important one: it shows the governing equation, the live numbers, and a short explanation of what the scene is doing. Read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strip along the bottom is the readout. Those are the values you are asked to record.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If you change something and want to start over, re-select the scenario from the dropdown.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Learning Objectives for this simulation.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Explain what conservation of charge means for a neutral object placed in an electric field.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Describe the polarization effect and explain why a charged object attracts a neutral 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Use Coulomb’s law quantitatively: predict a force, then check it against the simulator.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Explain why the electric field is zero inside a conductor, and what grounding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Explain what makes a gas break down, and what a spark’s energy actually is.</w:t>
      </w:r>
    </w:p>
    <w:p>
      <w:pPr>
        <w:pageBreakBefore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Activity # 1 – Coulomb’s law: attraction and repulsion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1 → Force</w:t>
      </w:r>
      <w:r>
        <w:rPr>
          <w:rFonts w:ascii="Calibri" w:cs="Calibri" w:eastAsia="Calibri" w:hAnsi="Calibri"/>
          <w:sz w:val="22"/>
          <w:szCs w:val="22"/>
        </w:rPr>
        <w:t xml:space="preserve">. Choose the scenario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“Two positives (repel)”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Click a charge to select it. The gold arrow is the net force on the selected charge; the thin arrows are the individual pairs. You can drag a charge, or type exact coordinates into the boxes in the Setup panel (they are in centimetres).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1) </w:t>
      </w:r>
      <w:r>
        <w:rPr>
          <w:rFonts w:ascii="Calibri" w:cs="Calibri" w:eastAsia="Calibri" w:hAnsi="Calibri"/>
          <w:sz w:val="22"/>
          <w:szCs w:val="22"/>
        </w:rPr>
        <w:t xml:space="preserve">Select the +2.00 μC charge and record |F_net| from the readout. Which way does the gold arrow point, and why?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2) </w:t>
      </w:r>
      <w:r>
        <w:rPr>
          <w:rFonts w:ascii="Calibri" w:cs="Calibri" w:eastAsia="Calibri" w:hAnsi="Calibri"/>
          <w:sz w:val="22"/>
          <w:szCs w:val="22"/>
        </w:rPr>
        <w:t xml:space="preserve">Now select the other charge. How does the magnitude of the force on it compare with your answer to Question 1? Which law of motion does that illustrate?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3) </w:t>
      </w:r>
      <w:r>
        <w:rPr>
          <w:rFonts w:ascii="Calibri" w:cs="Calibri" w:eastAsia="Calibri" w:hAnsi="Calibri"/>
          <w:sz w:val="22"/>
          <w:szCs w:val="22"/>
        </w:rPr>
        <w:t xml:space="preserve">Using the coordinate boxes, double the separation between the two charges. Predict what happens to |F_net| before you look, then record the new value. Does it match Coulomb’s law?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Now switch the scenario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“Opposite charges (attract)”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Exam 1 → Force, “Opposite charges (attract)”. The readout reports the net force on the selected charge.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4) </w:t>
      </w:r>
      <w:r>
        <w:rPr>
          <w:rFonts w:ascii="Calibri" w:cs="Calibri" w:eastAsia="Calibri" w:hAnsi="Calibri"/>
          <w:sz w:val="22"/>
          <w:szCs w:val="22"/>
        </w:rPr>
        <w:t xml:space="preserve">Describe what changes about the force arrows when one charge is made negative. What stays the same?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5) </w:t>
      </w:r>
      <w:r>
        <w:rPr>
          <w:rFonts w:ascii="Calibri" w:cs="Calibri" w:eastAsia="Calibri" w:hAnsi="Calibri"/>
          <w:sz w:val="22"/>
          <w:szCs w:val="22"/>
        </w:rPr>
        <w:t xml:space="preserve">Change q₂ from −1.50 μC to −3.00 μC in the Setup panel. Predict the new |F_net| from your Question 4 reading first, then record the value the simulator gives.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pageBreakBefore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Activity # 2 – Polarization: a neutral conductor near a charge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2 → Conductors</w:t>
      </w:r>
      <w:r>
        <w:rPr>
          <w:rFonts w:ascii="Calibri" w:cs="Calibri" w:eastAsia="Calibri" w:hAnsi="Calibri"/>
          <w:sz w:val="22"/>
          <w:szCs w:val="22"/>
        </w:rPr>
        <w:t xml:space="preserve"> and choose the scenario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“Neutral isolated sphere + outside q”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sphere is a neutral metal ball. The point charge q sits to its right. Surface colour shows the surface charge density σ — blue is induced negative, red is positive (the key is at the bottom left). Click on empty space to move the probe.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Exam 2 → Conductors, “Neutral isolated sphere + outside q”. The left panel reports σ on the near and far faces, and the induced charge against the compensating charge at the centre.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6) </w:t>
      </w:r>
      <w:r>
        <w:rPr>
          <w:rFonts w:ascii="Calibri" w:cs="Calibri" w:eastAsia="Calibri" w:hAnsi="Calibri"/>
          <w:sz w:val="22"/>
          <w:szCs w:val="22"/>
        </w:rPr>
        <w:t xml:space="preserve">Describe the charge on the side of the sphere facing q, and on the far side. Record σ facing q (θ = 0) and σ far side (θ = π) from the left panel.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7) </w:t>
      </w:r>
      <w:r>
        <w:rPr>
          <w:rFonts w:ascii="Calibri" w:cs="Calibri" w:eastAsia="Calibri" w:hAnsi="Calibri"/>
          <w:sz w:val="22"/>
          <w:szCs w:val="22"/>
        </w:rPr>
        <w:t xml:space="preserve">The left panel reports an induced charge and an equal, opposite charge at the centre, so that Q_net = 0. Explain what this is telling you about conservation of charge. Has any charge been added to the sphere?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8) </w:t>
      </w:r>
      <w:r>
        <w:rPr>
          <w:rFonts w:ascii="Calibri" w:cs="Calibri" w:eastAsia="Calibri" w:hAnsi="Calibri"/>
          <w:sz w:val="22"/>
          <w:szCs w:val="22"/>
        </w:rPr>
        <w:t xml:space="preserve">Explain why the electrons in the metal arrange themselves this way. What would happen to a free electron inside the metal if they did not?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9) </w:t>
      </w:r>
      <w:r>
        <w:rPr>
          <w:rFonts w:ascii="Calibri" w:cs="Calibri" w:eastAsia="Calibri" w:hAnsi="Calibri"/>
          <w:sz w:val="22"/>
          <w:szCs w:val="22"/>
        </w:rPr>
        <w:t xml:space="preserve">The sphere is electrically neutral overall. Explain why it is nevertheless attracted to q. (Hint: compare the distance from q to the induced negative charge with the distance to the positive charge.)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10) </w:t>
      </w:r>
      <w:r>
        <w:rPr>
          <w:rFonts w:ascii="Calibri" w:cs="Calibri" w:eastAsia="Calibri" w:hAnsi="Calibri"/>
          <w:sz w:val="22"/>
          <w:szCs w:val="22"/>
        </w:rPr>
        <w:t xml:space="preserve">Move the probe to a point inside the metal and record Region and |E| from the readout. Then move it outside. State the rule this demonstrates in one sentence.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11) </w:t>
      </w:r>
      <w:r>
        <w:rPr>
          <w:rFonts w:ascii="Calibri" w:cs="Calibri" w:eastAsia="Calibri" w:hAnsi="Calibri"/>
          <w:sz w:val="22"/>
          <w:szCs w:val="22"/>
        </w:rPr>
        <w:t xml:space="preserve">Drag the “Distance d of q” slider to bring q closer. What happens to the induced σ, and why?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pageBreakBefore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Activity # 3 – Grounding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Stay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Conductors</w:t>
      </w:r>
      <w:r>
        <w:rPr>
          <w:rFonts w:ascii="Calibri" w:cs="Calibri" w:eastAsia="Calibri" w:hAnsi="Calibri"/>
          <w:sz w:val="22"/>
          <w:szCs w:val="22"/>
        </w:rPr>
        <w:t xml:space="preserve"> and switch the scenario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“Grounded sphere + outside point charge”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grounded conductor can exchange charge with the earth, so it is no longer required to stay neutral.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12) </w:t>
      </w:r>
      <w:r>
        <w:rPr>
          <w:rFonts w:ascii="Calibri" w:cs="Calibri" w:eastAsia="Calibri" w:hAnsi="Calibri"/>
          <w:sz w:val="22"/>
          <w:szCs w:val="22"/>
        </w:rPr>
        <w:t xml:space="preserve">Compare the surface charge on the grounded sphere with the neutral sphere in Activity # 2. What is different?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13) </w:t>
      </w:r>
      <w:r>
        <w:rPr>
          <w:rFonts w:ascii="Calibri" w:cs="Calibri" w:eastAsia="Calibri" w:hAnsi="Calibri"/>
          <w:sz w:val="22"/>
          <w:szCs w:val="22"/>
        </w:rPr>
        <w:t xml:space="preserve">Is the grounded sphere still neutral overall? Explain what grounding has allowed to happen.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14) </w:t>
      </w:r>
      <w:r>
        <w:rPr>
          <w:rFonts w:ascii="Calibri" w:cs="Calibri" w:eastAsia="Calibri" w:hAnsi="Calibri"/>
          <w:sz w:val="22"/>
          <w:szCs w:val="22"/>
        </w:rPr>
        <w:t xml:space="preserve">A balloon rubbed on a sweater sticks to a wall. Using your answers to Activities 2 and 3, explain why the wall does not need to be charged for this to work.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Activity # 4 – Shielding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Switch the scenario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“Faraday cage — charge in the cavity”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15) </w:t>
      </w:r>
      <w:r>
        <w:rPr>
          <w:rFonts w:ascii="Calibri" w:cs="Calibri" w:eastAsia="Calibri" w:hAnsi="Calibri"/>
          <w:sz w:val="22"/>
          <w:szCs w:val="22"/>
        </w:rPr>
        <w:t xml:space="preserve">A charge sits inside a hollow conductor. Describe the charge that appears on the inner wall and on the outer surface, and explain why each one is there.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16) </w:t>
      </w:r>
      <w:r>
        <w:rPr>
          <w:rFonts w:ascii="Calibri" w:cs="Calibri" w:eastAsia="Calibri" w:hAnsi="Calibri"/>
          <w:sz w:val="22"/>
          <w:szCs w:val="22"/>
        </w:rPr>
        <w:t xml:space="preserve">Move the probe into the metal shell and record |E|. Explain what this means for someone sitting inside a car during a lightning strike.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pageBreakBefore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Activity # 5 – Breakdown: why you get a shock off a doorknob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3 → Breakdown</w:t>
      </w:r>
      <w:r>
        <w:rPr>
          <w:rFonts w:ascii="Calibri" w:cs="Calibri" w:eastAsia="Calibri" w:hAnsi="Calibri"/>
          <w:sz w:val="22"/>
          <w:szCs w:val="22"/>
        </w:rPr>
        <w:t xml:space="preserve"> and choose the scenario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“Doorknob spark”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You are the sphere on the left, charged to the potential shown; the plate on the right is the grounded doorknob. Two rules for when the air lets go are reported side by side: Paschen’s law, and the 3 MV/m dielectric-strength rule. They do not agree, and the lesson is in the disagreement. The gap in the picture is drawn on a log scale so it stays visible — every number on the panels is the real one.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Exam 3 → Breakdown, “Doorknob spark”. 18 kV across a 4 mm gap. The plot is the Paschen curve; the yellow dot is its minimum and the red dot is where you are on it.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17) </w:t>
      </w:r>
      <w:r>
        <w:rPr>
          <w:rFonts w:ascii="Calibri" w:cs="Calibri" w:eastAsia="Calibri" w:hAnsi="Calibri"/>
          <w:sz w:val="22"/>
          <w:szCs w:val="22"/>
        </w:rPr>
        <w:t xml:space="preserve">Record E in the gap, the breakdown voltage the gap needs, and the energy released. The panel also reports how far apart the two rules are here — record that too.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18) </w:t>
      </w:r>
      <w:r>
        <w:rPr>
          <w:rFonts w:ascii="Calibri" w:cs="Calibri" w:eastAsia="Calibri" w:hAnsi="Calibri"/>
          <w:sz w:val="22"/>
          <w:szCs w:val="22"/>
        </w:rPr>
        <w:t xml:space="preserve">Switch to “Same charge, hand further away”. The charge on you has not changed. Explain why there is now no spark, and which quantity changed to stop it.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19) </w:t>
      </w:r>
      <w:r>
        <w:rPr>
          <w:rFonts w:ascii="Calibri" w:cs="Calibri" w:eastAsia="Calibri" w:hAnsi="Calibri"/>
          <w:sz w:val="22"/>
          <w:szCs w:val="22"/>
        </w:rPr>
        <w:t xml:space="preserve">Find the energy released in Question 17 in joules. A dropped paperclip lands with roughly 1 mJ. Given that, explain why the shock hurts.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20) </w:t>
      </w:r>
      <w:r>
        <w:rPr>
          <w:rFonts w:ascii="Calibri" w:cs="Calibri" w:eastAsia="Calibri" w:hAnsi="Calibri"/>
          <w:sz w:val="22"/>
          <w:szCs w:val="22"/>
        </w:rPr>
        <w:t xml:space="preserve">Read the lowest point of the Paschen curve (the yellow dot) from the panel: what is the smallest voltage that can break down a gap of air at all, and at what value of p·d? Is any voltage below that ever enough?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21) </w:t>
      </w:r>
      <w:r>
        <w:rPr>
          <w:rFonts w:ascii="Calibri" w:cs="Calibri" w:eastAsia="Calibri" w:hAnsi="Calibri"/>
          <w:sz w:val="22"/>
          <w:szCs w:val="22"/>
        </w:rPr>
        <w:t xml:space="preserve">Switch to “Thin air”. Here p·d sits to the LEFT of that minimum. Widen the gap with the slider and watch the breakdown voltage. What happens, and why does the 3 MV/m rule get this case exactly backwards?</w:t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4"/>
        </w:pBdr>
        <w:spacing w:after="0" w:line="3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</w:p>
    <w:p>
      <w:pPr>
        <w:spacing w:after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When complete, upload this Lesson to this assignment in Canvas.</w:t>
      </w:r>
    </w:p>
    <w:p>
      <w:pPr>
        <w:pageBreakBefore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Note for the instructor — what carries over and what does not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a direct conversion of Interactive Lesson # 1. All three original learning objectives transfer, two of them with more behind them than the PhET activities had. The one genuine gap is narrow and named below.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tcW w:type="dxa" w:w="2600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Original objective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PhET (Balloons / Travoltage)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FLUX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Polarization; a charged object attracting a neutral one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Qualitative. Charges shown as coloured dots that shift.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Covered, and quantified. σ is reported on the near and far faces in C/m², and the induced charge is shown against the compensating charge so Q_net = 0 is visible as a number.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Conservation of charge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 by electrons transferring from the sweater to the balloon.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Covered for induction only. The sphere stays neutral while separating charge. FLUX has no triboelectric charging — nothing is rubbed against anything.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Breakdown in air, and the factors affecting it</w:t>
            </w:r>
          </w:p>
        </w:tc>
        <w:tc>
          <w:tcPr>
            <w:tcW w:type="dxa" w:w="3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spark in John Travoltage. Qualitative: charge builds, then it jumps.</w:t>
            </w:r>
          </w:p>
        </w:tc>
        <w:tc>
          <w:tcPr>
            <w:tcW w:type="dxa" w:w="3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Covered by the Breakdown lab (Activity # 5), and further than the original went. Paschen’s law against the 3 MV/m rule, with the threshold, the gap, the pressure and the gas all adjustable, and the energy of the spark in joules.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Quantitative Coulomb’s law</w:t>
            </w:r>
          </w:p>
        </w:tc>
        <w:tc>
          <w:tcPr>
            <w:tcW w:type="dxa" w:w="3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available.</w:t>
            </w:r>
          </w:p>
        </w:tc>
        <w:tc>
          <w:tcPr>
            <w:tcW w:type="dxa" w:w="3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Added. Exact charges and coordinates can be typed in, and forces are read in newtons, so a prediction can be checked against a number.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inside a conductor</w:t>
            </w:r>
          </w:p>
        </w:tc>
        <w:tc>
          <w:tcPr>
            <w:tcW w:type="dxa" w:w="3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available.</w:t>
            </w:r>
          </w:p>
        </w:tc>
        <w:tc>
          <w:tcPr>
            <w:tcW w:type="dxa" w:w="3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Added. A movable probe reports E = 0 inside the metal and the region it is in.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Why a gas has a breakdown minimum</w:t>
            </w:r>
          </w:p>
        </w:tc>
        <w:tc>
          <w:tcPr>
            <w:tcW w:type="dxa" w:w="3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available.</w:t>
            </w:r>
          </w:p>
        </w:tc>
        <w:tc>
          <w:tcPr>
            <w:tcW w:type="dxa" w:w="34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Added. The Paschen curve is plotted with the operating point on it, so the regime where a WIDER gap breaks down more easily — the reason vacuum insulates — is visible rather than asserted.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further differences worth knowing: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Every value the simulator reports is computed a second time by an independent method and checked against the first — 307 such checks run before each release. The two figures shown side by side in several labs (“numerical” and “analytic”) are that comparison, visible to the student.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Each lab carries a practice bank. Pressing P opens generated problems for that chapter which load their own setup into the lab, so a student can be asked to predict a number and have it checked. That is not something the PhET activities can do, and it could replace or supplement the written questions above.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one thing that does not transfer: triboelectric charging. Nothing in FLUX is rubbed against anything, because nothing predicts how much charge a sweater gives a balloon — there is no equation behind it to check against, and every other number in this app is checked against an independent second calculation. Activity # 5 therefore sets the charge with a slider and says so on screen. If seeing charge transfer by rubbing is itself an objective, the PhET balloon remains the better tool for that one thing.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Otherwise the lesson stands on its own: Activities 1–5 as written need nothing but the link.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2gaa6dy5gdfgrr7wzhlr" Type="http://schemas.openxmlformats.org/officeDocument/2006/relationships/hyperlink" Target="https://flux-phy2049.pages.dev" TargetMode="External"/><Relationship Id="rId2qmn6wgb22altegjxd9ry" Type="http://schemas.openxmlformats.org/officeDocument/2006/relationships/hyperlink" Target="https://flux-phy2049.pages.dev/#/e2/conductors" TargetMode="External"/><Relationship Id="rId7" Type="http://schemas.openxmlformats.org/officeDocument/2006/relationships/image" Target="media/32c75fd2fd1291afb4859f1774683fd54003ebb1.png"/><Relationship Id="rId8" Type="http://schemas.openxmlformats.org/officeDocument/2006/relationships/image" Target="media/78d5354103122eb1409a1fb155aa5ede5876f37c.png"/><Relationship Id="rId9" Type="http://schemas.openxmlformats.org/officeDocument/2006/relationships/image" Target="media/e14e410aa1fe39ec120576ea3f1c9568da6dc64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2026-09-19T17:08:29.651Z</dcterms:created>
  <dcterms:modified xsi:type="dcterms:W3CDTF">2026-09-19T17:08:29.651Z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