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1F2937" w:color="auto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VITALIS</w:t>
            </w:r>
          </w:p>
          <w:p>
            <w:r>
              <w:rPr>
                <w:rFonts w:ascii="Calibri" w:cs="Calibri" w:eastAsia="Calibri" w:hAnsi="Calibri"/>
                <w:color w:val="D1D5DB"/>
                <w:sz w:val="24"/>
                <w:szCs w:val="24"/>
              </w:rPr>
              <w:t xml:space="preserve">Примеры текстов для сайта · версия 1 · 17.06.2026</w:t>
            </w:r>
          </w:p>
        </w:tc>
      </w:tr>
    </w:tbl>
    <w:p>
      <w:pPr>
        <w:spacing w:after="3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spacing w:after="300" w:before="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Подготовил: Дмитрий Ковалёв, SIA "Norda Digital". Для: Medicīnas centrs "Vitalis", Игорь Дементьев и Илзе Берзиня.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Что это за документ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Образцы формата, а не готовые тексты. Все медицинские формулировки в примерах — заглушки, написанные не врачом. Каждый финальный текст должен пройти через главврача.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Отдельно: черновик текста согласия на обработку персональных данных в разделе 7 предназначен для юриста, а не для сайта. Пусть Кристине правит прямо в нём.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Сроки по ТЗ: тексты согласия и политики — до 3 июля. Описания услуг — до 10 июля.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Четыре ограничения медицинских текстов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Это не стилистические предпочтения. Первые два — требования к рекламе медицинских услуг, за их нарушение штрафуют.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1. Нельзя обещать результат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Проведём обследование и подберём схему лечения.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Обещается процесс, который вы действительно контролируете.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НЕ ТАК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7F1D1D"/>
                <w:sz w:val="21"/>
                <w:szCs w:val="21"/>
              </w:rPr>
              <w:t xml:space="preserve">Вылечим гастрит за две недели.</w:t>
            </w:r>
          </w:p>
        </w:tc>
      </w:tr>
    </w:tbl>
    <w:p>
      <w:pPr>
        <w:spacing w:after="24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Обещается результат, который зависит от пациента, течения болезни и десятка других обстоятельств.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2. Нельзя сравнивать себя с другими и называть себя лучшими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Работаем с 2014 года. Пять страховых компаний, два филиала, девятнадцать специалистов.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Факты, которые каждый может проверить.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НЕ ТАК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7F1D1D"/>
                <w:sz w:val="21"/>
                <w:szCs w:val="21"/>
              </w:rPr>
              <w:t xml:space="preserve">Лучший медицинский центр Риги. Мы качественнее конкурентов.</w:t>
            </w:r>
          </w:p>
        </w:tc>
      </w:tr>
    </w:tbl>
    <w:p>
      <w:pPr>
        <w:spacing w:after="24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Прямое нарушение требований к рекламе медуслуг, плюс ничем не подтверждено.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3. Описание услуги отвечает на четыре вопроса пациента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Что это такое · Больно ли · Сколько длится · Что делать после. Если текст не отвечает — пациент звонит в регистратуру. То есть плохой текст стоит вам денег напрямую: ради снятия этих звонков проект и затевался.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4. О враче — только факты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Образование, специализация, сертификат, языки приёма. Без эпитетов вроде «опытный», «внимательный», «врач от Бога».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1. Первый экран главной страницы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Заголовок: Запись к врачу онлайн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Подзаголовок: Два филиала в Риге, 19 специалистов. Работаем с BTA, Balta, Gjensidige, ERGO, IF.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Кнопка: Записаться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заголовок называет действие, ради которого человек пришёл. Строка про страховые компании стоит выше всего остального, потому что для многих это решающий фактор — если страховая не подходит, дальше читать незачем.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НЕ ТАК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7F1D1D"/>
                <w:sz w:val="21"/>
                <w:szCs w:val="21"/>
              </w:rPr>
              <w:t xml:space="preserve">Заголовок: Ваше здоровье — наш приоритет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7F1D1D"/>
                <w:sz w:val="21"/>
                <w:szCs w:val="21"/>
              </w:rPr>
              <w:t xml:space="preserve">Подзаголовок: Медицинский центр Vitalis заботится о вас с 2014 года.</w:t>
            </w:r>
          </w:p>
        </w:tc>
      </w:tr>
    </w:tbl>
    <w:p>
      <w:pPr>
        <w:spacing w:after="24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Не работает: красивая фраза на месте, где нужна кнопка. Человек с болью в груди ищет не заботу, а ближайшее свободное время у кардиолога.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2. Описание направления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Шесть текстов по 500–900 знаков: терапия, гинекология, кардиология, УЗИ, анализы, детский приём. Стоят над списком услуг направления.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Кардиология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Кардиолог занимается сердцем и сосудами: гипертонией, нарушениями ритма, болями в груди, одышкой при нагрузке. К нему направляет терапевт, но записаться можно и напрямую.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На первичном приёме врач собирает жалобы, измеряет давление, слушает сердце и в большинстве случаев сразу снимает ЭКГ. По результатам может назначить суточное мониторирование, УЗИ сердца или анализы.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Приём кардиолога ведётся только в филиале на Бривибас. Длительность первичной консультации — 30 минут, с ЭКГ — 45 минут.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Если вы принимаете лекарства постоянно, возьмите с собой упаковки или выпишите названия и дозировки.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объясняет, с чем идти, что произойдёт на приёме, где и сколько это займёт, и что взять с собой. Последний абзац снимает частый телефонный вопрос.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3. Карточка врача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19 карточек. Поля фиксированы: имя, специальность, образование, номер сертификата, языки приёма, филиалы, краткое описание до 600 знаков.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По замечанию главврача поле «стаж» из карточки убрано: пациенты делают по нему неверные выводы, а молодые специалисты от него страдают. Вместо стажа указывается номер сертификата специалиста.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Dr. Inese Kalniņa · Кардиолог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Образование: Rīgas Stradiņa universitāte, 2006. Резидентура по кардиологии, 2010.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Сертификат специалиста: K-04871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Языки приёма: латышский, русский, английский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Филиал: Бривибас 214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Ведёт приём пациентов с артериальной гипертензией, нарушениями ритма и хронической сердечной недостаточностью. Выполняет и расшифровывает ЭКГ, суточное мониторирование по Холтеру, УЗИ сердца.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всё проверяемо, ничего не оценочно. Строка языков стоит отдельно — по ней пациенты фильтруют выбор чаще, чем по чему-либо ещё.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НЕ ТАК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7F1D1D"/>
                <w:sz w:val="21"/>
                <w:szCs w:val="21"/>
              </w:rPr>
              <w:t xml:space="preserve">Инесе Калныня — опытный и внимательный кардиолог с золотыми руками. Пациенты её обожают, к ней всегда очередь.</w:t>
            </w:r>
          </w:p>
        </w:tc>
      </w:tr>
    </w:tbl>
    <w:p>
      <w:pPr>
        <w:spacing w:after="24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Не работает: оценки вместо фактов, плюс «всегда очередь» — антиреклама для сайта, задача которого упростить запись.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4. Описание услуги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84 позиции. Реалистичный план: 20 самых частых услуг описать подробно (600–900 знаков), остальные закрыть кратким описанием направления и дописать после запуска. Полный объём на двух языках до 10 июля не успеть — лучше признать это сейчас.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УЗИ органов брюшной полости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Что это. Ультразвуковое исследование печени, жёлчного пузыря, поджелудочной железы, селезёнки и почек. Назначается при болях в животе, тяжести после еды, изменениях в анализах.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Больно ли. Нет. Врач водит датчиком по коже, предварительно нанеся гель. Гель прохладный, следов не оставляет.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Сколько длится. 25 минут. Заключение выдаём сразу после исследования.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Как подготовиться. Не есть 6–8 часов до исследования. За сутки исключить чёрный хлеб, молоко, газированные напитки и сырые овощи. Если исследование утром — последний приём пищи накануне до 19:00.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Цена: от 55 евро. Окончательная стоимость зависит от объёма исследования.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закрывает все четыре вопроса пациента подряд, в том порядке, в котором они возникают. Каждый абзац снимает один телефонный звонок в регистратуру.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О формулировке «от 55 евро». По запросу главврача 27 позиций из 84 получают цену в формате «от» — там, где окончательная стоимость зависит от объёма обследования. Рядом с такой ценой обязательна одна поясняющая фраза; её текст пишет главврач.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Цена «65», превращающаяся в счёт на 110, портит отношения с пациентом сильнее, чем честная надпись «от 65».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5. Как подготовиться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Раздел «Пациенту». Тексты инструктивные: короткие предложения, ни одного условного наклонения. Человек читает их накануне вечером, часто торопясь.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Анализ крови натощак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Не есть 8–12 часов до забора крови. Пить чистую воду можно и нужно.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За сутки не употреблять алкоголь. Утром не курить.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Лекарства, назначенные постоянно, не отменять самостоятельно — предупредите об их приёме медсестру.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Возьмите с собой удостоверение личности и направление, если оно есть.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Забор крови — с 8:00 до 11:00 в обоих филиалах, без записи.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каждая строка — одно действие в повелительном наклонении. Ничего не нужно интерпретировать. Последняя строка отвечает на вопрос, который иначе задают по телефону.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НЕ ТАК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7F1D1D"/>
                <w:sz w:val="21"/>
                <w:szCs w:val="21"/>
              </w:rPr>
              <w:t xml:space="preserve">Рекомендуется по возможности воздержаться от приёма пищи в течение некоторого времени перед сдачей анализа, а также желательно исключить факторы, способные повлиять на результат.</w:t>
            </w:r>
          </w:p>
        </w:tc>
      </w:tr>
    </w:tbl>
    <w:p>
      <w:pPr>
        <w:spacing w:after="24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Не работает: ни одной цифры, три смягчающих оборота. Пациент не поймёт, можно ли ему кофе, и позвонит.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6. Письмо-подтверждение записи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Уходит пациенту сразу после успешной записи. Отдельный текст — для резервного режима, когда система расписания недоступна и запись оформлена как заявка.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Успешная запись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Тема: Вы записаны на приём 10 июня в 11:00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Здравствуйте!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Вы записаны на приём: 10 июня, среда, 11:00. Врач: Dr. Inese Kalniņa, кардиолог. Филиал: Бривибас 214, второй этаж, кабинет 12.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Возьмите с собой удостоверение личности и, если есть, карту страхования и результаты предыдущих обследований.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Приходите за 10 минут до начала приёма — нужно оформить документы в регистратуре.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Отменить или перенести запись: по ссылке ниже или по телефону +371 67 22 14 40. Отмена по ссылке возможна не позднее чем за 3 часа до приёма.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Medicīnas centrs Vitalis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дата и время вынесены в тему письма — человек видит их в списке входящих, не открывая. Указан этаж и кабинет. Ссылка на отмену прямо в письме снимает поток звонков «я не смогу прийти».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Резервный режим (заявка)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Тема: Заявка на приём принята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Здравствуйте!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Мы получили вашу заявку на приём к специальности «кардиология» на 10 июня, вторая половина дня.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Номер обращения: 2026-06-10-0147.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Регистратура перезвонит вам в течение часа в рабочее время, чтобы подтвердить точное время приёма. Если вам удобнее позвонить самому: +371 67 22 14 40.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Medicīnas centrs Vitalis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не притворяется, что запись состоялась, но и не пугает словами «сбой». Номер обращения даёт пациенту точку опоры при звонке.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7. Согласие на обработку данных · черновик для юриста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Это не готовый юридический текст и не должен попасть на сайт в таком виде. Это черновик для Кристине Лаце: он показывает, какие смысловые блоки нужны в интерфейсе и в каком объёме они помещаются в форму.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Данные о записи к врачу относятся к особой категории персональных данных по GDPR. Требования к согласию жёстче обычных: галочка не может быть проставлена заранее, формулировка должна быть конкретной, отзыв согласия — доступным.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Короткий текст возле галочки в форме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Я соглашаюсь на обработку моих персональных данных для записи на приём в соответствии с политикой конфиденциальности.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одно предложение, помещается в одну строку на телефоне, содержит ссылку на полный документ. Галочка не проставлена заранее.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Смысловые блоки полного документа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Кто обрабатывает данные: наименование, регистрационный номер, адрес, контакт ответственного за защиту данных.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Какие данные: имя, фамилия, телефон, электронная почта, выбранная специальность или врач, дата и время приёма.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Зачем: запись на приём, подтверждение, напоминание, отмена.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Основание обработки и почему это особая категория данных.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Кому передаются: медицинская информационная система центра; отдельно указать, что третьим лицам в рекламных целях данные не передаются.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Срок хранения. Уточняется юристом — для медицинских данных срок может отличаться от общего.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Права пациента: доступ, исправление, удаление, отзыв согласия, жалоба в Datu valsts inspekcija.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Как отозвать согласие: конкретный способ, а не отсылка «свяжитесь с нами».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Чек-лист перед сдачей текстов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Нет обещаний результата: «вылечим», «избавим», «гарантируем выздоровление».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Нет сравнений с другими центрами и превосходных степеней.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Описание услуги отвечает на все четыре вопроса: что это, больно ли, сколько длится, что делать до и после.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В карточке врача нет оценочных слов, есть номер сертификата и языки приёма.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Указано, в каком филиале доступна услуга. На Стабу — только терапия и анализы.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Инструкции для пациента написаны повелительным наклонением, с цифрами вместо «некоторое время».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Текст прочитан главврачом.</w:t>
      </w:r>
    </w:p>
    <w:p>
      <w:pPr>
        <w:pBdr>
          <w:bottom w:val="single" w:color="D1D5DB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Объёмы и сроки</w:t>
      </w:r>
    </w:p>
    <w:tbl>
      <w:tblPr>
        <w:tblW w:type="dxa" w:w="9026"/>
        <w:tblBorders>
          <w:top w:val="single" w:color="E5E7EB" w:sz="2"/>
          <w:left w:val="none"/>
          <w:bottom w:val="single" w:color="E5E7EB" w:sz="2"/>
          <w:right w:val="none"/>
          <w:insideH w:val="single" w:color="E5E7EB" w:sz="2"/>
          <w:insideV w:val="none"/>
        </w:tblBorders>
      </w:tblPr>
      <w:tblGrid>
        <w:gridCol w:w="3400"/>
        <w:gridCol w:w="5626"/>
      </w:tblGrid>
      <w:tr>
        <w:tc>
          <w:tcPr>
            <w:tcW w:type="dxa" w:w="34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Первый экран главной</w:t>
            </w:r>
          </w:p>
        </w:tc>
        <w:tc>
          <w:tcPr>
            <w:tcW w:type="dxa" w:w="56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заголовок + подзаголовок + кнопка · срок 10.07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Описания направлений (6 шт.)</w:t>
            </w:r>
          </w:p>
        </w:tc>
        <w:tc>
          <w:tcPr>
            <w:tcW w:type="dxa" w:w="562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500–900 знаков каждое · срок 10.07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Карточки врачей (19 шт.)</w:t>
            </w:r>
          </w:p>
        </w:tc>
        <w:tc>
          <w:tcPr>
            <w:tcW w:type="dxa" w:w="56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до 600 знаков + фиксированные поля · срок 10.07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Описания услуг</w:t>
            </w:r>
          </w:p>
        </w:tc>
        <w:tc>
          <w:tcPr>
            <w:tcW w:type="dxa" w:w="562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 подробных (600–900 знаков) до 10.07, остальные 64 — после запуска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Раздел «Пациенту»</w:t>
            </w:r>
          </w:p>
        </w:tc>
        <w:tc>
          <w:tcPr>
            <w:tcW w:type="dxa" w:w="56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подготовка к анализам, документы, больничные, страховые, FAQ · срок 10.07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Согласие и политика</w:t>
            </w:r>
          </w:p>
        </w:tc>
        <w:tc>
          <w:tcPr>
            <w:tcW w:type="dxa" w:w="562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от юриста · срок 03.07 · блокирует вёрстку форм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Письма пациенту (2 шт.)</w:t>
            </w:r>
          </w:p>
        </w:tc>
        <w:tc>
          <w:tcPr>
            <w:tcW w:type="dxa" w:w="56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подтверждение и заявка · срок 10.07</w:t>
            </w:r>
          </w:p>
        </w:tc>
      </w:tr>
    </w:tbl>
    <w:p>
      <w:pPr>
        <w:spacing w:after="24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Всё перечисленное — на латышском и русском, а также сокращённый набор на английском (главная, контакты, врачи, запись, 20 частых услуг) по согласованному изменению CR-03. Тексты согласия и политики блокируют вёрстку форм: без них форму записи нельзя доделать.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Vitalis — примеры текстов для сайта</dc:title>
  <dc:creator>Norda Digital</dc:creator>
  <cp:lastModifiedBy>Un-named</cp:lastModifiedBy>
  <cp:revision>1</cp:revision>
  <dcterms:created xsi:type="dcterms:W3CDTF">2026-08-06T04:52:24.660Z</dcterms:created>
  <dcterms:modified xsi:type="dcterms:W3CDTF">2026-08-06T04:52:24.660Z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