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introduction</w:t>
      </w:r>
    </w:p>
    <w:p>
      <w:pPr>
        <w:pStyle w:val="Author"/>
      </w:pPr>
      <w:r>
        <w:t xml:space="preserve">Giulia</w:t>
      </w:r>
      <w:r>
        <w:t xml:space="preserve"> </w:t>
      </w:r>
      <w:r>
        <w:t xml:space="preserve">Grisot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February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eading"/>
    <w:p>
      <w:pPr>
        <w:pStyle w:val="Heading1"/>
      </w:pPr>
      <w:r>
        <w:t xml:space="preserve">heading</w:t>
      </w:r>
    </w:p>
    <w:bookmarkStart w:id="20" w:name="siubheading"/>
    <w:p>
      <w:pPr>
        <w:pStyle w:val="Heading2"/>
      </w:pPr>
      <w:r>
        <w:t xml:space="preserve">siubheading</w:t>
      </w:r>
    </w:p>
    <w:p>
      <w:pPr>
        <w:pStyle w:val="FirstParagraph"/>
      </w:pPr>
      <w:r>
        <w:t xml:space="preserve">trying thi</w:t>
      </w:r>
      <w:r>
        <w:t xml:space="preserve"> </w:t>
      </w:r>
      <w:hyperlink w:anchor="ref-Johnson-Laird1989">
        <w:r>
          <w:rPr>
            <w:rStyle w:val="Hyperlink"/>
          </w:rPr>
          <w:t xml:space="preserve">Johnson-Laird and Oatley</w:t>
        </w:r>
      </w:hyperlink>
      <w:r>
        <w:t xml:space="preserve"> </w:t>
      </w:r>
      <w:r>
        <w:t xml:space="preserve">(</w:t>
      </w:r>
      <w:hyperlink w:anchor="ref-Johnson-Laird1989">
        <w:r>
          <w:rPr>
            <w:rStyle w:val="Hyperlink"/>
          </w:rPr>
          <w:t xml:space="preserve">1989</w:t>
        </w:r>
      </w:hyperlink>
      <w:r>
        <w:t xml:space="preserve">)</w:t>
      </w:r>
    </w:p>
    <w:bookmarkEnd w:id="20"/>
    <w:bookmarkEnd w:id="21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Start w:id="22" w:name="ref-Johnson-Laird1989"/>
    <w:p>
      <w:pPr>
        <w:pStyle w:val="Bibliography"/>
      </w:pPr>
      <w:r>
        <w:t xml:space="preserve">Johnson-Laird, Philip Nicholas, and Keith Oatley. 1989.</w:t>
      </w:r>
      <w:r>
        <w:t xml:space="preserve"> </w:t>
      </w:r>
      <w:r>
        <w:t xml:space="preserve">“</w:t>
      </w:r>
      <w:r>
        <w:t xml:space="preserve">The language of emotions: An analysis of a semantic field</w:t>
      </w:r>
      <w:r>
        <w:t xml:space="preserve">.”</w:t>
      </w:r>
      <w:r>
        <w:t xml:space="preserve"> </w:t>
      </w:r>
      <w:r>
        <w:rPr>
          <w:i/>
        </w:rPr>
        <w:t xml:space="preserve">Cognition and Emotion</w:t>
      </w:r>
      <w:r>
        <w:t xml:space="preserve"> </w:t>
      </w:r>
      <w:r>
        <w:t xml:space="preserve">3 (2): 81–123.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introduction</dc:title>
  <dc:creator>Giulia Grisot</dc:creator>
  <cp:keywords/>
  <dcterms:created xsi:type="dcterms:W3CDTF">2021-02-22T11:28:51Z</dcterms:created>
  <dcterms:modified xsi:type="dcterms:W3CDTF">2021-02-22T11:28:51Z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my_references.bib</vt:lpwstr>
  </property>
  <property fmtid="{D5CDD505-2E9C-101B-9397-08002B2CF9AE}" pid="3" name="date">
    <vt:lpwstr>22 February 2021</vt:lpwstr>
  </property>
  <property fmtid="{D5CDD505-2E9C-101B-9397-08002B2CF9AE}" pid="4" name="link-citations">
    <vt:lpwstr>yes</vt:lpwstr>
  </property>
  <property fmtid="{D5CDD505-2E9C-101B-9397-08002B2CF9AE}" pid="5" name="output">
    <vt:lpwstr/>
  </property>
</Properties>
</file>