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11F0E7C" wp14:paraId="2C078E63" wp14:textId="201514E0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511F0E7C" w:rsidR="67E359C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Can we listen to single Kinesis from multiple Glue </w:t>
      </w:r>
      <w:r w:rsidRPr="511F0E7C" w:rsidR="27A8A22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jobs?</w:t>
      </w:r>
      <w:r w:rsidRPr="511F0E7C" w:rsidR="67E359C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Advantages and disadvantages</w:t>
      </w:r>
    </w:p>
    <w:p w:rsidR="083443A9" w:rsidP="511F0E7C" w:rsidRDefault="083443A9" w14:paraId="632531E4" w14:textId="5BACAFB3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7B244CF7" w:rsidR="083443A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Yes, </w:t>
      </w:r>
      <w:r w:rsidRPr="7B244CF7" w:rsidR="0E93DE0C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this</w:t>
      </w:r>
      <w:r w:rsidRPr="7B244CF7" w:rsidR="083443A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process </w:t>
      </w:r>
      <w:r w:rsidRPr="7B244CF7" w:rsidR="083443A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generally involves</w:t>
      </w:r>
      <w:r w:rsidRPr="7B244CF7" w:rsidR="083443A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using AWS Glue to create multiple data processing jobs, each of which reads data from the same Kinesis stream but may perform different transformations or analytics tasks.</w:t>
      </w:r>
    </w:p>
    <w:p w:rsidR="6ECADDF9" w:rsidP="7B244CF7" w:rsidRDefault="6ECADDF9" w14:paraId="30C3519E" w14:textId="12E085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7B244CF7" w:rsidR="2D9B4516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Advantage:</w:t>
      </w:r>
    </w:p>
    <w:p w:rsidR="6ECADDF9" w:rsidP="7B244CF7" w:rsidRDefault="6ECADDF9" w14:paraId="6CD1FE04" w14:textId="38C332F0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7B244CF7" w:rsidR="194B8A1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Custom Processing:</w:t>
      </w:r>
      <w:r w:rsidRPr="7B244CF7" w:rsidR="194B8A1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7B244CF7" w:rsidR="194B8A1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Different Glue jobs could be designed to perform specific transformations, aggregations, or analyses on the data.</w:t>
      </w:r>
    </w:p>
    <w:p w:rsidR="6ECADDF9" w:rsidP="7B244CF7" w:rsidRDefault="6ECADDF9" w14:paraId="7572E460" w14:textId="7EB28467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7B244CF7" w:rsidR="194B8A1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Each glue </w:t>
      </w:r>
      <w:r w:rsidRPr="7B244CF7" w:rsidR="194B8A1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performs</w:t>
      </w:r>
      <w:r w:rsidRPr="7B244CF7" w:rsidR="194B8A1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their own tasks independently</w:t>
      </w:r>
    </w:p>
    <w:p w:rsidR="6ECADDF9" w:rsidP="7B244CF7" w:rsidRDefault="6ECADDF9" w14:paraId="28B04DB0" w14:textId="6F549F44">
      <w:pPr>
        <w:pStyle w:val="Normal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</w:pPr>
      <w:r w:rsidRPr="7B244CF7" w:rsidR="6ECADDF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Disadvantage</w:t>
      </w:r>
      <w:r w:rsidRPr="7B244CF7" w:rsidR="6ECADDF9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en-US"/>
        </w:rPr>
        <w:t>:</w:t>
      </w:r>
    </w:p>
    <w:p w:rsidR="6ECADDF9" w:rsidP="511F0E7C" w:rsidRDefault="6ECADDF9" w14:paraId="0AFC1A17" w14:textId="36EE891C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511F0E7C" w:rsidR="6ECADDF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Cost</w:t>
      </w:r>
      <w:r w:rsidRPr="511F0E7C" w:rsidR="6ECADDF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: Running multiple Glue jobs simultaneously may increase the cost of your AWS infrastructure, </w:t>
      </w:r>
      <w:r w:rsidRPr="511F0E7C" w:rsidR="6ECADDF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as </w:t>
      </w:r>
      <w:r w:rsidRPr="511F0E7C" w:rsidR="6ECADDF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you</w:t>
      </w:r>
      <w:r w:rsidRPr="511F0E7C" w:rsidR="6ECADDF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'll</w:t>
      </w:r>
      <w:r w:rsidRPr="511F0E7C" w:rsidR="6ECADDF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be paying for the resources used by each job.</w:t>
      </w:r>
    </w:p>
    <w:p w:rsidR="6ECADDF9" w:rsidP="511F0E7C" w:rsidRDefault="6ECADDF9" w14:paraId="3CC0D03D" w14:textId="6A2D21E6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511F0E7C" w:rsidR="6ECADDF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Monitoring</w:t>
      </w:r>
      <w:r w:rsidRPr="511F0E7C" w:rsidR="6ECADDF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:</w:t>
      </w:r>
      <w:r w:rsidRPr="511F0E7C" w:rsidR="6ECADDF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need to keep track of the status of each job</w:t>
      </w:r>
    </w:p>
    <w:p w:rsidR="6ECADDF9" w:rsidP="511F0E7C" w:rsidRDefault="6ECADDF9" w14:paraId="567F01DC" w14:textId="3BF1DD06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511F0E7C" w:rsidR="6ECADDF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Complexity</w:t>
      </w:r>
      <w:r w:rsidRPr="511F0E7C" w:rsidR="6ECADDF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: Managing multiple Glue jobs that consume data from the same Kinesis stream can add complexity to architecture.</w:t>
      </w:r>
    </w:p>
    <w:p w:rsidR="511F0E7C" w:rsidP="511F0E7C" w:rsidRDefault="511F0E7C" w14:paraId="7FB87A6B" w14:textId="4C169875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511F0E7C" w:rsidP="511F0E7C" w:rsidRDefault="511F0E7C" w14:paraId="0C92C570" w14:textId="1338FFD2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511F0E7C" w:rsidP="511F0E7C" w:rsidRDefault="511F0E7C" w14:paraId="5C9577C0" w14:textId="48DCD5F1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511F0E7C" w:rsidP="511F0E7C" w:rsidRDefault="511F0E7C" w14:paraId="6E49CBD1" w14:textId="11DA97A3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511F0E7C" w:rsidP="511F0E7C" w:rsidRDefault="511F0E7C" w14:paraId="17A7508C" w14:textId="294E7E66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511F0E7C" w:rsidP="511F0E7C" w:rsidRDefault="511F0E7C" w14:paraId="15592EF1" w14:textId="434B3FED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511F0E7C" w:rsidP="511F0E7C" w:rsidRDefault="511F0E7C" w14:paraId="5D7D3F04" w14:textId="00C7DFFC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511F0E7C" w:rsidP="511F0E7C" w:rsidRDefault="511F0E7C" w14:paraId="09A1D0C9" w14:textId="0DE7C1EC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511F0E7C" w:rsidP="511F0E7C" w:rsidRDefault="511F0E7C" w14:paraId="357070BE" w14:textId="69D92211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511F0E7C" w:rsidP="511F0E7C" w:rsidRDefault="511F0E7C" w14:paraId="66FB4D81" w14:textId="7CA85B16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511F0E7C" w:rsidP="511F0E7C" w:rsidRDefault="511F0E7C" w14:paraId="51899307" w14:textId="163D314D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511F0E7C" w:rsidP="511F0E7C" w:rsidRDefault="511F0E7C" w14:paraId="7786E313" w14:textId="61F314F9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27509338" w:rsidP="511F0E7C" w:rsidRDefault="27509338" w14:paraId="2F492B2C" w14:textId="5ED7A309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7B244CF7" w:rsidR="2750933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Note</w:t>
      </w:r>
      <w:r w:rsidRPr="7B244CF7" w:rsidR="6C2177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(my </w:t>
      </w:r>
      <w:r w:rsidRPr="7B244CF7" w:rsidR="6C2177C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perception</w:t>
      </w:r>
      <w:r w:rsidRPr="7B244CF7" w:rsidR="045A3A5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):</w:t>
      </w:r>
    </w:p>
    <w:p w:rsidR="54F74A3E" w:rsidP="511F0E7C" w:rsidRDefault="54F74A3E" w14:paraId="44FDF826" w14:textId="6F000F9E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7B244CF7" w:rsidR="54F74A3E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This </w:t>
      </w:r>
      <w:r w:rsidRPr="7B244CF7" w:rsidR="0F09A2B7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use </w:t>
      </w:r>
      <w:r w:rsidRPr="7B244CF7" w:rsidR="20E5CDA7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case -</w:t>
      </w:r>
      <w:r w:rsidRPr="7B244CF7" w:rsidR="691F03A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7B244CF7" w:rsidR="54F74A3E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kinesis data as </w:t>
      </w:r>
      <w:r w:rsidRPr="7B244CF7" w:rsidR="7F3409B7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an</w:t>
      </w:r>
      <w:r w:rsidRPr="7B244CF7" w:rsidR="54F74A3E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input and need to perform multiple </w:t>
      </w:r>
      <w:r w:rsidRPr="7B244CF7" w:rsidR="0583FCF7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processing. Instead</w:t>
      </w:r>
      <w:r w:rsidRPr="7B244CF7" w:rsidR="54F74A3E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of </w:t>
      </w:r>
      <w:r w:rsidRPr="7B244CF7" w:rsidR="52EE7266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using multiple </w:t>
      </w:r>
      <w:r w:rsidRPr="7B244CF7" w:rsidR="56C736C6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glue, this</w:t>
      </w:r>
      <w:r w:rsidRPr="7B244CF7" w:rsidR="54F74A3E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setup</w:t>
      </w:r>
      <w:r w:rsidRPr="7B244CF7" w:rsidR="6881C08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7B244CF7" w:rsidR="2800C231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below</w:t>
      </w:r>
      <w:r w:rsidRPr="7B244CF7" w:rsidR="0897C36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also </w:t>
      </w:r>
      <w:r w:rsidRPr="7B244CF7" w:rsidR="0897C36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do</w:t>
      </w:r>
      <w:r w:rsidRPr="7B244CF7" w:rsidR="0897C36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the </w:t>
      </w:r>
      <w:r w:rsidRPr="7B244CF7" w:rsidR="6B21BB5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same:</w:t>
      </w:r>
    </w:p>
    <w:p w:rsidR="2800C231" w:rsidP="511F0E7C" w:rsidRDefault="2800C231" w14:paraId="6EFCF74C" w14:textId="05A7A4B0">
      <w:pPr>
        <w:pStyle w:val="Normal"/>
      </w:pPr>
      <w:r w:rsidR="2800C231">
        <w:drawing>
          <wp:inline wp14:editId="133CEEB1" wp14:anchorId="7726140A">
            <wp:extent cx="5104932" cy="3467100"/>
            <wp:effectExtent l="0" t="0" r="0" b="0"/>
            <wp:docPr id="861611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53de2279184a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932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E359C6" w:rsidP="511F0E7C" w:rsidRDefault="67E359C6" w14:paraId="58FB13CD" w14:textId="2F4C096F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7B244CF7" w:rsidR="67E359C6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7B244CF7" w:rsidP="7B244CF7" w:rsidRDefault="7B244CF7" w14:paraId="46B90017" w14:textId="2F1F6AB8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7B244CF7" w:rsidP="7B244CF7" w:rsidRDefault="7B244CF7" w14:paraId="39DFF248" w14:textId="2B9C44DB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7B244CF7" w:rsidP="7B244CF7" w:rsidRDefault="7B244CF7" w14:paraId="6B650B51" w14:textId="31C0A7CE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7B244CF7" w:rsidP="7B244CF7" w:rsidRDefault="7B244CF7" w14:paraId="3BB99487" w14:textId="61A4CCDD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02BC7785" w:rsidP="7B244CF7" w:rsidRDefault="02BC7785" w14:paraId="0AED3211" w14:textId="717AD88D">
      <w:pPr>
        <w:pStyle w:val="Normal"/>
        <w:rPr>
          <w:sz w:val="28"/>
          <w:szCs w:val="28"/>
        </w:rPr>
      </w:pPr>
      <w:r w:rsidRPr="7B244CF7" w:rsidR="02BC778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Prepare Cost, benefit analysis for 1 kinesis and 1 Glue job versus 1 Kinesis and multiple glue jobs</w:t>
      </w:r>
      <w:r w:rsidRPr="7B244CF7" w:rsidR="5474DAB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B244CF7" w:rsidR="5474DAB3">
        <w:rPr>
          <w:sz w:val="28"/>
          <w:szCs w:val="28"/>
        </w:rPr>
        <w:t>(pricing mentioned here is Frankfurt region)</w:t>
      </w:r>
    </w:p>
    <w:p w:rsidR="02BC7785" w:rsidP="7B244CF7" w:rsidRDefault="02BC7785" w14:paraId="3E229C7C" w14:textId="3FBF15E9">
      <w:pPr>
        <w:pStyle w:val="Normal"/>
        <w:rPr>
          <w:sz w:val="32"/>
          <w:szCs w:val="32"/>
        </w:rPr>
      </w:pPr>
      <w:r w:rsidRPr="7B244CF7" w:rsidR="438BDC89">
        <w:rPr>
          <w:b w:val="1"/>
          <w:bCs w:val="1"/>
          <w:sz w:val="28"/>
          <w:szCs w:val="28"/>
        </w:rPr>
        <w:t>Kinesis pricing</w:t>
      </w:r>
      <w:r w:rsidRPr="7B244CF7" w:rsidR="492D13F3">
        <w:rPr>
          <w:sz w:val="28"/>
          <w:szCs w:val="28"/>
        </w:rPr>
        <w:t xml:space="preserve"> </w:t>
      </w:r>
      <w:r w:rsidRPr="7B244CF7" w:rsidR="438BDC89">
        <w:rPr>
          <w:sz w:val="28"/>
          <w:szCs w:val="28"/>
        </w:rPr>
        <w:t>:</w:t>
      </w:r>
    </w:p>
    <w:p w:rsidR="02BC7785" w:rsidP="7B244CF7" w:rsidRDefault="02BC7785" w14:paraId="7D31AA88" w14:textId="3F74F2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7B244CF7" w:rsidR="55EC07A1">
        <w:rPr>
          <w:rFonts w:ascii="Calibri" w:hAnsi="Calibri" w:eastAsia="Calibri" w:cs="Calibri"/>
          <w:b w:val="0"/>
          <w:bCs w:val="0"/>
          <w:sz w:val="32"/>
          <w:szCs w:val="32"/>
        </w:rPr>
        <w:t>1.</w:t>
      </w:r>
      <w:r w:rsidRPr="7B244CF7" w:rsidR="45183752">
        <w:rPr>
          <w:rFonts w:ascii="Calibri" w:hAnsi="Calibri" w:eastAsia="Calibri" w:cs="Calibri"/>
          <w:b w:val="0"/>
          <w:bCs w:val="0"/>
          <w:sz w:val="32"/>
          <w:szCs w:val="32"/>
        </w:rPr>
        <w:t xml:space="preserve">On demand – pay </w:t>
      </w:r>
      <w:r w:rsidRPr="7B244CF7" w:rsidR="4518375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per GB of data written and read from your data streams</w:t>
      </w:r>
    </w:p>
    <w:p w:rsidR="02BC7785" w:rsidP="7B244CF7" w:rsidRDefault="02BC7785" w14:paraId="2178256B" w14:textId="71F904E4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="0FC34B57">
        <w:drawing>
          <wp:inline wp14:editId="4506F264" wp14:anchorId="56343F69">
            <wp:extent cx="6562725" cy="1668026"/>
            <wp:effectExtent l="0" t="0" r="0" b="0"/>
            <wp:docPr id="1988316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7d860d92034c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166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B244CF7" w:rsidR="3630DEA5">
        <w:rPr>
          <w:rFonts w:ascii="Calibri" w:hAnsi="Calibri" w:eastAsia="Calibri" w:cs="Calibri"/>
          <w:noProof w:val="0"/>
          <w:sz w:val="32"/>
          <w:szCs w:val="32"/>
          <w:lang w:val="en-US"/>
        </w:rPr>
        <w:t>2.</w:t>
      </w:r>
      <w:r w:rsidRPr="7B244CF7" w:rsidR="3630DEA5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7B244CF7" w:rsidR="3630DEA5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Provisioned mode</w:t>
      </w:r>
      <w:r w:rsidRPr="7B244CF7" w:rsidR="3630DEA5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- </w:t>
      </w:r>
      <w:r w:rsidRPr="7B244CF7" w:rsidR="3630DEA5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you specify the number of shards necessary for your application based on its write and read request rate</w:t>
      </w:r>
    </w:p>
    <w:p w:rsidR="7B244CF7" w:rsidP="7B244CF7" w:rsidRDefault="7B244CF7" w14:paraId="1AFC3469" w14:textId="237BF72D">
      <w:pPr>
        <w:pStyle w:val="Normal"/>
        <w:ind w:lef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4B566F39" w:rsidP="7B244CF7" w:rsidRDefault="4B566F39" w14:paraId="7245B72E" w14:textId="11C6A947">
      <w:pPr>
        <w:pStyle w:val="Normal"/>
        <w:ind w:left="0"/>
      </w:pPr>
      <w:r w:rsidR="4B566F39">
        <w:drawing>
          <wp:inline wp14:editId="702C9E0B" wp14:anchorId="001D3719">
            <wp:extent cx="6601642" cy="2406848"/>
            <wp:effectExtent l="0" t="0" r="0" b="0"/>
            <wp:docPr id="1781457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793300069f46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642" cy="240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BEAF71" w:rsidP="7B244CF7" w:rsidRDefault="17BEAF71" w14:paraId="7F18C1AE" w14:textId="33BE1E7D">
      <w:pPr>
        <w:pStyle w:val="Normal"/>
        <w:rPr>
          <w:b w:val="1"/>
          <w:bCs w:val="1"/>
          <w:sz w:val="28"/>
          <w:szCs w:val="28"/>
        </w:rPr>
      </w:pPr>
      <w:r w:rsidRPr="7B244CF7" w:rsidR="17BEAF71">
        <w:rPr>
          <w:b w:val="1"/>
          <w:bCs w:val="1"/>
          <w:sz w:val="28"/>
          <w:szCs w:val="28"/>
        </w:rPr>
        <w:t>Glue pricing:</w:t>
      </w:r>
    </w:p>
    <w:p w:rsidR="17BEAF71" w:rsidP="7B244CF7" w:rsidRDefault="17BEAF71" w14:paraId="19F72BC9" w14:textId="4EDCCE8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B244CF7" w:rsidR="17BEAF71">
        <w:rPr>
          <w:b w:val="1"/>
          <w:bCs w:val="1"/>
          <w:sz w:val="28"/>
          <w:szCs w:val="28"/>
        </w:rPr>
        <w:t xml:space="preserve">ETL </w:t>
      </w:r>
      <w:r w:rsidRPr="7B244CF7" w:rsidR="6F2186C5">
        <w:rPr>
          <w:b w:val="1"/>
          <w:bCs w:val="1"/>
          <w:sz w:val="28"/>
          <w:szCs w:val="28"/>
        </w:rPr>
        <w:t>job</w:t>
      </w:r>
      <w:r w:rsidRPr="7B244CF7" w:rsidR="6F2186C5">
        <w:rPr>
          <w:sz w:val="28"/>
          <w:szCs w:val="28"/>
        </w:rPr>
        <w:t>:</w:t>
      </w:r>
      <w:r w:rsidRPr="7B244CF7" w:rsidR="17BEAF71">
        <w:rPr>
          <w:sz w:val="28"/>
          <w:szCs w:val="28"/>
        </w:rPr>
        <w:t xml:space="preserve"> </w:t>
      </w:r>
      <w:r w:rsidRPr="7B244CF7" w:rsidR="17BEAF71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pay for the time that your ETL job takes to run</w:t>
      </w:r>
      <w:r w:rsidRPr="7B244CF7" w:rsidR="3A983E16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. AWS charges an hourly rate based on the number of data processing units (DPUs)</w:t>
      </w:r>
      <w:r w:rsidRPr="7B244CF7" w:rsidR="3A983E16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7B244CF7" w:rsidR="3A983E16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7EB03722" w:rsidP="7B244CF7" w:rsidRDefault="7EB03722" w14:paraId="6D75F73D" w14:textId="6282D9C2">
      <w:pPr>
        <w:pStyle w:val="Normal"/>
        <w:rPr>
          <w:noProof w:val="0"/>
          <w:sz w:val="28"/>
          <w:szCs w:val="28"/>
          <w:lang w:val="en-US"/>
        </w:rPr>
      </w:pPr>
      <w:r w:rsidRPr="7B244CF7" w:rsidR="7EB03722">
        <w:rPr>
          <w:rFonts w:ascii="Helvetica" w:hAnsi="Helvetica" w:eastAsia="Helvetica" w:cs="Helvetica"/>
          <w:b w:val="1"/>
          <w:bCs w:val="1"/>
          <w:noProof w:val="0"/>
          <w:sz w:val="21"/>
          <w:szCs w:val="21"/>
          <w:lang w:val="en-US"/>
        </w:rPr>
        <w:t>Data catalog storage</w:t>
      </w:r>
      <w:r w:rsidRPr="7B244CF7" w:rsidR="7EB03722">
        <w:rPr>
          <w:rFonts w:ascii="Helvetica" w:hAnsi="Helvetica" w:eastAsia="Helvetica" w:cs="Helvetica"/>
          <w:noProof w:val="0"/>
          <w:sz w:val="21"/>
          <w:szCs w:val="21"/>
          <w:lang w:val="en-US"/>
        </w:rPr>
        <w:t xml:space="preserve">: </w:t>
      </w:r>
      <w:r w:rsidRPr="7B244CF7" w:rsidR="7EB03722">
        <w:rPr>
          <w:noProof w:val="0"/>
          <w:sz w:val="28"/>
          <w:szCs w:val="28"/>
          <w:lang w:val="en-US"/>
        </w:rPr>
        <w:t xml:space="preserve">store up to a million objects for free. More than </w:t>
      </w:r>
      <w:r w:rsidRPr="7B244CF7" w:rsidR="4F427DC8">
        <w:rPr>
          <w:noProof w:val="0"/>
          <w:sz w:val="28"/>
          <w:szCs w:val="28"/>
          <w:lang w:val="en-US"/>
        </w:rPr>
        <w:t>million object, will be charged</w:t>
      </w:r>
      <w:r w:rsidRPr="7B244CF7" w:rsidR="4F427DC8">
        <w:rPr>
          <w:noProof w:val="0"/>
          <w:sz w:val="28"/>
          <w:szCs w:val="28"/>
          <w:lang w:val="en-US"/>
        </w:rPr>
        <w:t xml:space="preserve"> </w:t>
      </w:r>
      <w:r w:rsidRPr="7B244CF7" w:rsidR="4F427DC8">
        <w:rPr>
          <w:noProof w:val="0"/>
          <w:sz w:val="28"/>
          <w:szCs w:val="28"/>
          <w:lang w:val="en-US"/>
        </w:rPr>
        <w:t>$1.00</w:t>
      </w:r>
      <w:r w:rsidRPr="7B244CF7" w:rsidR="4F427DC8">
        <w:rPr>
          <w:noProof w:val="0"/>
          <w:sz w:val="28"/>
          <w:szCs w:val="28"/>
          <w:lang w:val="en-US"/>
        </w:rPr>
        <w:t xml:space="preserve"> </w:t>
      </w:r>
      <w:r w:rsidRPr="7B244CF7" w:rsidR="4F427DC8">
        <w:rPr>
          <w:noProof w:val="0"/>
          <w:sz w:val="28"/>
          <w:szCs w:val="28"/>
          <w:lang w:val="en-US"/>
        </w:rPr>
        <w:t xml:space="preserve">per 100,000 </w:t>
      </w:r>
      <w:r w:rsidRPr="7B244CF7" w:rsidR="4F427DC8">
        <w:rPr>
          <w:noProof w:val="0"/>
          <w:sz w:val="28"/>
          <w:szCs w:val="28"/>
          <w:lang w:val="en-US"/>
        </w:rPr>
        <w:t>objects over</w:t>
      </w:r>
      <w:r w:rsidRPr="7B244CF7" w:rsidR="4F427DC8">
        <w:rPr>
          <w:noProof w:val="0"/>
          <w:sz w:val="28"/>
          <w:szCs w:val="28"/>
          <w:lang w:val="en-US"/>
        </w:rPr>
        <w:t xml:space="preserve"> month</w:t>
      </w:r>
    </w:p>
    <w:p w:rsidR="4F427DC8" w:rsidP="7B244CF7" w:rsidRDefault="4F427DC8" w14:paraId="24A21855" w14:textId="5C9EC7EB">
      <w:pPr>
        <w:pStyle w:val="Normal"/>
        <w:ind w:left="0"/>
        <w:rPr>
          <w:noProof w:val="0"/>
          <w:sz w:val="28"/>
          <w:szCs w:val="28"/>
          <w:lang w:val="en-US"/>
        </w:rPr>
      </w:pPr>
      <w:r w:rsidRPr="7B244CF7" w:rsidR="4F427DC8">
        <w:rPr>
          <w:b w:val="1"/>
          <w:bCs w:val="1"/>
          <w:noProof w:val="0"/>
          <w:sz w:val="28"/>
          <w:szCs w:val="28"/>
          <w:lang w:val="en-US"/>
        </w:rPr>
        <w:t>Crawler</w:t>
      </w:r>
      <w:r w:rsidRPr="7B244CF7" w:rsidR="4F427DC8">
        <w:rPr>
          <w:noProof w:val="0"/>
          <w:sz w:val="28"/>
          <w:szCs w:val="28"/>
          <w:lang w:val="en-US"/>
        </w:rPr>
        <w:t xml:space="preserve">: </w:t>
      </w:r>
      <w:r w:rsidRPr="7B244CF7" w:rsidR="4F427DC8">
        <w:rPr>
          <w:noProof w:val="0"/>
          <w:sz w:val="28"/>
          <w:szCs w:val="28"/>
          <w:lang w:val="en-US"/>
        </w:rPr>
        <w:t>$0.44</w:t>
      </w:r>
      <w:r w:rsidRPr="7B244CF7" w:rsidR="4F427DC8">
        <w:rPr>
          <w:noProof w:val="0"/>
          <w:sz w:val="28"/>
          <w:szCs w:val="28"/>
          <w:lang w:val="en-US"/>
        </w:rPr>
        <w:t xml:space="preserve"> </w:t>
      </w:r>
      <w:r w:rsidRPr="7B244CF7" w:rsidR="4F427DC8">
        <w:rPr>
          <w:noProof w:val="0"/>
          <w:sz w:val="28"/>
          <w:szCs w:val="28"/>
          <w:lang w:val="en-US"/>
        </w:rPr>
        <w:t>per DPU-Hour, billed per second, with a 10-minute minimum per crawler run</w:t>
      </w:r>
    </w:p>
    <w:p w:rsidR="7522681A" w:rsidP="7B244CF7" w:rsidRDefault="7522681A" w14:paraId="044C3E29" w14:textId="4317ED66">
      <w:pPr>
        <w:pStyle w:val="Normal"/>
        <w:ind w:left="0"/>
        <w:rPr>
          <w:noProof w:val="0"/>
          <w:sz w:val="28"/>
          <w:szCs w:val="28"/>
          <w:lang w:val="en-US"/>
        </w:rPr>
      </w:pPr>
      <w:r w:rsidRPr="7B244CF7" w:rsidR="7522681A">
        <w:rPr>
          <w:b w:val="1"/>
          <w:bCs w:val="1"/>
          <w:noProof w:val="0"/>
          <w:sz w:val="28"/>
          <w:szCs w:val="28"/>
          <w:lang w:val="en-US"/>
        </w:rPr>
        <w:t>Data brew</w:t>
      </w:r>
      <w:r w:rsidRPr="7B244CF7" w:rsidR="25D5C146">
        <w:rPr>
          <w:b w:val="1"/>
          <w:bCs w:val="1"/>
          <w:noProof w:val="0"/>
          <w:sz w:val="28"/>
          <w:szCs w:val="28"/>
          <w:lang w:val="en-US"/>
        </w:rPr>
        <w:t xml:space="preserve"> interactive session</w:t>
      </w:r>
      <w:r w:rsidRPr="7B244CF7" w:rsidR="25D5C146">
        <w:rPr>
          <w:noProof w:val="0"/>
          <w:sz w:val="28"/>
          <w:szCs w:val="28"/>
          <w:lang w:val="en-US"/>
        </w:rPr>
        <w:t xml:space="preserve">: The first 40 interactive sessions are free for first-time users of </w:t>
      </w:r>
      <w:r w:rsidRPr="7B244CF7" w:rsidR="38C35AB0">
        <w:rPr>
          <w:noProof w:val="0"/>
          <w:sz w:val="28"/>
          <w:szCs w:val="28"/>
          <w:lang w:val="en-US"/>
        </w:rPr>
        <w:t>Data Brew</w:t>
      </w:r>
      <w:r w:rsidRPr="7B244CF7" w:rsidR="25D5C146">
        <w:rPr>
          <w:noProof w:val="0"/>
          <w:sz w:val="28"/>
          <w:szCs w:val="28"/>
          <w:lang w:val="en-US"/>
        </w:rPr>
        <w:t>. Charged $1.00</w:t>
      </w:r>
      <w:r w:rsidRPr="7B244CF7" w:rsidR="25D5C146">
        <w:rPr>
          <w:noProof w:val="0"/>
          <w:sz w:val="28"/>
          <w:szCs w:val="28"/>
          <w:lang w:val="en-US"/>
        </w:rPr>
        <w:t xml:space="preserve"> </w:t>
      </w:r>
      <w:r w:rsidRPr="7B244CF7" w:rsidR="25D5C146">
        <w:rPr>
          <w:noProof w:val="0"/>
          <w:sz w:val="28"/>
          <w:szCs w:val="28"/>
          <w:lang w:val="en-US"/>
        </w:rPr>
        <w:t>per session</w:t>
      </w:r>
    </w:p>
    <w:p w:rsidR="45DD026C" w:rsidP="7B244CF7" w:rsidRDefault="45DD026C" w14:paraId="5378C2EE" w14:textId="40A33940">
      <w:pPr>
        <w:pStyle w:val="Normal"/>
        <w:ind w:left="0"/>
        <w:rPr>
          <w:noProof w:val="0"/>
          <w:sz w:val="28"/>
          <w:szCs w:val="28"/>
          <w:lang w:val="en-US"/>
        </w:rPr>
      </w:pPr>
      <w:r w:rsidRPr="7B244CF7" w:rsidR="45DD026C">
        <w:rPr>
          <w:b w:val="1"/>
          <w:bCs w:val="1"/>
          <w:noProof w:val="0"/>
          <w:sz w:val="28"/>
          <w:szCs w:val="28"/>
          <w:lang w:val="en-US"/>
        </w:rPr>
        <w:t>Data brew</w:t>
      </w:r>
      <w:r w:rsidRPr="7B244CF7" w:rsidR="25D5C146">
        <w:rPr>
          <w:b w:val="1"/>
          <w:bCs w:val="1"/>
          <w:noProof w:val="0"/>
          <w:sz w:val="28"/>
          <w:szCs w:val="28"/>
          <w:lang w:val="en-US"/>
        </w:rPr>
        <w:t xml:space="preserve"> jobs</w:t>
      </w:r>
      <w:r w:rsidRPr="7B244CF7" w:rsidR="25D5C146">
        <w:rPr>
          <w:noProof w:val="0"/>
          <w:sz w:val="28"/>
          <w:szCs w:val="28"/>
          <w:lang w:val="en-US"/>
        </w:rPr>
        <w:t>: pay for the time that you use to clean when</w:t>
      </w:r>
      <w:r w:rsidRPr="7B244CF7" w:rsidR="25D5C146">
        <w:rPr>
          <w:noProof w:val="0"/>
          <w:sz w:val="28"/>
          <w:szCs w:val="28"/>
          <w:lang w:val="en-US"/>
        </w:rPr>
        <w:t xml:space="preserve"> the job runs. Charged </w:t>
      </w:r>
      <w:r w:rsidRPr="7B244CF7" w:rsidR="25D5C146">
        <w:rPr>
          <w:noProof w:val="0"/>
          <w:sz w:val="28"/>
          <w:szCs w:val="28"/>
          <w:lang w:val="en-US"/>
        </w:rPr>
        <w:t>$0.48</w:t>
      </w:r>
      <w:r w:rsidRPr="7B244CF7" w:rsidR="25D5C146">
        <w:rPr>
          <w:noProof w:val="0"/>
          <w:sz w:val="28"/>
          <w:szCs w:val="28"/>
          <w:lang w:val="en-US"/>
        </w:rPr>
        <w:t xml:space="preserve"> </w:t>
      </w:r>
      <w:r w:rsidRPr="7B244CF7" w:rsidR="25D5C146">
        <w:rPr>
          <w:noProof w:val="0"/>
          <w:sz w:val="28"/>
          <w:szCs w:val="28"/>
          <w:lang w:val="en-US"/>
        </w:rPr>
        <w:t xml:space="preserve">per </w:t>
      </w:r>
      <w:r w:rsidRPr="7B244CF7" w:rsidR="586C513F">
        <w:rPr>
          <w:noProof w:val="0"/>
          <w:sz w:val="28"/>
          <w:szCs w:val="28"/>
          <w:lang w:val="en-US"/>
        </w:rPr>
        <w:t>Data Brew</w:t>
      </w:r>
      <w:r w:rsidRPr="7B244CF7" w:rsidR="25D5C146">
        <w:rPr>
          <w:noProof w:val="0"/>
          <w:sz w:val="28"/>
          <w:szCs w:val="28"/>
          <w:lang w:val="en-US"/>
        </w:rPr>
        <w:t xml:space="preserve"> node hour</w:t>
      </w:r>
    </w:p>
    <w:p w:rsidR="7B244CF7" w:rsidP="7B244CF7" w:rsidRDefault="7B244CF7" w14:paraId="5D24A576" w14:textId="2550AA4E">
      <w:pPr>
        <w:pStyle w:val="Normal"/>
        <w:ind w:left="0"/>
        <w:rPr>
          <w:noProof w:val="0"/>
          <w:sz w:val="28"/>
          <w:szCs w:val="28"/>
          <w:lang w:val="en-US"/>
        </w:rPr>
      </w:pPr>
    </w:p>
    <w:p w:rsidR="67246BBD" w:rsidP="7B244CF7" w:rsidRDefault="67246BBD" w14:paraId="7B7DB975" w14:textId="3437D5A1">
      <w:pPr>
        <w:pStyle w:val="Normal"/>
        <w:ind w:left="0"/>
        <w:rPr>
          <w:noProof w:val="0"/>
          <w:sz w:val="28"/>
          <w:szCs w:val="28"/>
          <w:lang w:val="en-US"/>
        </w:rPr>
      </w:pPr>
      <w:r w:rsidRPr="7B244CF7" w:rsidR="67246BBD">
        <w:rPr>
          <w:noProof w:val="0"/>
          <w:sz w:val="28"/>
          <w:szCs w:val="28"/>
          <w:lang w:val="en-US"/>
        </w:rPr>
        <w:t xml:space="preserve">Glue pricing is categorized by many </w:t>
      </w:r>
      <w:r w:rsidRPr="7B244CF7" w:rsidR="32113C28">
        <w:rPr>
          <w:noProof w:val="0"/>
          <w:sz w:val="28"/>
          <w:szCs w:val="28"/>
          <w:lang w:val="en-US"/>
        </w:rPr>
        <w:t xml:space="preserve">components. We might be using </w:t>
      </w:r>
      <w:r w:rsidRPr="7B244CF7" w:rsidR="58940424">
        <w:rPr>
          <w:noProof w:val="0"/>
          <w:sz w:val="28"/>
          <w:szCs w:val="28"/>
          <w:lang w:val="en-US"/>
        </w:rPr>
        <w:t>all those</w:t>
      </w:r>
      <w:r w:rsidRPr="7B244CF7" w:rsidR="32113C28">
        <w:rPr>
          <w:noProof w:val="0"/>
          <w:sz w:val="28"/>
          <w:szCs w:val="28"/>
          <w:lang w:val="en-US"/>
        </w:rPr>
        <w:t xml:space="preserve"> in running a job.</w:t>
      </w:r>
      <w:r w:rsidRPr="7B244CF7" w:rsidR="7CD883F7">
        <w:rPr>
          <w:noProof w:val="0"/>
          <w:sz w:val="28"/>
          <w:szCs w:val="28"/>
          <w:lang w:val="en-US"/>
        </w:rPr>
        <w:t xml:space="preserve"> If we use multiple </w:t>
      </w:r>
      <w:r w:rsidRPr="7B244CF7" w:rsidR="7CD883F7">
        <w:rPr>
          <w:noProof w:val="0"/>
          <w:sz w:val="28"/>
          <w:szCs w:val="28"/>
          <w:lang w:val="en-US"/>
        </w:rPr>
        <w:t>glue,</w:t>
      </w:r>
      <w:r w:rsidRPr="7B244CF7" w:rsidR="7CD883F7">
        <w:rPr>
          <w:noProof w:val="0"/>
          <w:sz w:val="28"/>
          <w:szCs w:val="28"/>
          <w:lang w:val="en-US"/>
        </w:rPr>
        <w:t xml:space="preserve"> we need to pay for all those components for each glue.</w:t>
      </w:r>
    </w:p>
    <w:p w:rsidR="32113C28" w:rsidP="7B244CF7" w:rsidRDefault="32113C28" w14:paraId="6EA78D9A" w14:textId="1F0C388D">
      <w:pPr>
        <w:pStyle w:val="Normal"/>
        <w:ind w:left="0"/>
        <w:rPr>
          <w:noProof w:val="0"/>
          <w:sz w:val="28"/>
          <w:szCs w:val="28"/>
          <w:lang w:val="en-US"/>
        </w:rPr>
      </w:pPr>
      <w:r w:rsidRPr="7B244CF7" w:rsidR="32113C28">
        <w:rPr>
          <w:noProof w:val="0"/>
          <w:sz w:val="28"/>
          <w:szCs w:val="28"/>
          <w:lang w:val="en-US"/>
        </w:rPr>
        <w:t>So,</w:t>
      </w:r>
      <w:r w:rsidRPr="7B244CF7" w:rsidR="32113C28">
        <w:rPr>
          <w:b w:val="1"/>
          <w:bCs w:val="1"/>
          <w:noProof w:val="0"/>
          <w:sz w:val="28"/>
          <w:szCs w:val="28"/>
          <w:lang w:val="en-US"/>
        </w:rPr>
        <w:t xml:space="preserve"> 1 kinesis with glue cost &lt; 1 kinesis with multiple glue</w:t>
      </w:r>
    </w:p>
    <w:p w:rsidR="7B244CF7" w:rsidP="7B244CF7" w:rsidRDefault="7B244CF7" w14:paraId="35F56089" w14:textId="38F12EF5">
      <w:pPr>
        <w:pStyle w:val="Normal"/>
        <w:ind w:left="0"/>
        <w:rPr>
          <w:noProof w:val="0"/>
          <w:sz w:val="28"/>
          <w:szCs w:val="28"/>
          <w:lang w:val="en-US"/>
        </w:rPr>
      </w:pPr>
    </w:p>
    <w:p w:rsidR="7B244CF7" w:rsidP="7B244CF7" w:rsidRDefault="7B244CF7" w14:paraId="15B3BB64" w14:textId="5835399F">
      <w:pPr>
        <w:pStyle w:val="Normal"/>
        <w:ind w:left="0"/>
        <w:rPr>
          <w:noProof w:val="0"/>
          <w:sz w:val="28"/>
          <w:szCs w:val="28"/>
          <w:lang w:val="en-US"/>
        </w:rPr>
      </w:pPr>
    </w:p>
    <w:p w:rsidR="25D5C146" w:rsidP="7B244CF7" w:rsidRDefault="25D5C146" w14:paraId="72864417" w14:textId="6BE3E038">
      <w:pPr>
        <w:pStyle w:val="Normal"/>
        <w:rPr>
          <w:rFonts w:ascii="Helvetica" w:hAnsi="Helvetica" w:eastAsia="Helvetica" w:cs="Helvetica"/>
          <w:noProof w:val="0"/>
          <w:sz w:val="21"/>
          <w:szCs w:val="21"/>
          <w:lang w:val="en-US"/>
        </w:rPr>
      </w:pPr>
      <w:r w:rsidRPr="7B244CF7" w:rsidR="25D5C146">
        <w:rPr>
          <w:rFonts w:ascii="Helvetica" w:hAnsi="Helvetica" w:eastAsia="Helvetica" w:cs="Helvetica"/>
          <w:noProof w:val="0"/>
          <w:sz w:val="21"/>
          <w:szCs w:val="21"/>
          <w:lang w:val="en-US"/>
        </w:rPr>
        <w:t xml:space="preserve"> </w:t>
      </w:r>
    </w:p>
    <w:p w:rsidR="7B244CF7" w:rsidP="7B244CF7" w:rsidRDefault="7B244CF7" w14:paraId="1F250059" w14:textId="202AA8C5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a3054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a6cc7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c85d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35df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A00330"/>
    <w:rsid w:val="004A3236"/>
    <w:rsid w:val="01146F23"/>
    <w:rsid w:val="02BC7785"/>
    <w:rsid w:val="045A3A56"/>
    <w:rsid w:val="048B6E82"/>
    <w:rsid w:val="0583FCF7"/>
    <w:rsid w:val="06273EE3"/>
    <w:rsid w:val="06EE0A9C"/>
    <w:rsid w:val="083443A9"/>
    <w:rsid w:val="0897C362"/>
    <w:rsid w:val="099070AE"/>
    <w:rsid w:val="0B2F8FDA"/>
    <w:rsid w:val="0B316927"/>
    <w:rsid w:val="0B8E5983"/>
    <w:rsid w:val="0D0869A4"/>
    <w:rsid w:val="0E93DE0C"/>
    <w:rsid w:val="0EC5FA45"/>
    <w:rsid w:val="0F09A2B7"/>
    <w:rsid w:val="0FC34B57"/>
    <w:rsid w:val="11DBDAC7"/>
    <w:rsid w:val="13D86FF6"/>
    <w:rsid w:val="17BEAF71"/>
    <w:rsid w:val="194B8A19"/>
    <w:rsid w:val="1B82BD0D"/>
    <w:rsid w:val="1BDCF616"/>
    <w:rsid w:val="1D1E8D6E"/>
    <w:rsid w:val="20E5CDA7"/>
    <w:rsid w:val="2395BC78"/>
    <w:rsid w:val="24DD3460"/>
    <w:rsid w:val="25318CD9"/>
    <w:rsid w:val="254901B3"/>
    <w:rsid w:val="25D5C146"/>
    <w:rsid w:val="27509338"/>
    <w:rsid w:val="27A8A22D"/>
    <w:rsid w:val="27EAF586"/>
    <w:rsid w:val="2800C231"/>
    <w:rsid w:val="28A00330"/>
    <w:rsid w:val="2BED2E3F"/>
    <w:rsid w:val="2D9B4516"/>
    <w:rsid w:val="2E70109C"/>
    <w:rsid w:val="2E927C11"/>
    <w:rsid w:val="32113C28"/>
    <w:rsid w:val="358B78A2"/>
    <w:rsid w:val="3630DEA5"/>
    <w:rsid w:val="38C35AB0"/>
    <w:rsid w:val="3A983E16"/>
    <w:rsid w:val="3F3A7A44"/>
    <w:rsid w:val="3F3F7272"/>
    <w:rsid w:val="4072ECFC"/>
    <w:rsid w:val="410ECC1A"/>
    <w:rsid w:val="42EA5412"/>
    <w:rsid w:val="438BDC89"/>
    <w:rsid w:val="45183752"/>
    <w:rsid w:val="45DD026C"/>
    <w:rsid w:val="464106E6"/>
    <w:rsid w:val="492D13F3"/>
    <w:rsid w:val="4B566F39"/>
    <w:rsid w:val="4F3743DB"/>
    <w:rsid w:val="4F427DC8"/>
    <w:rsid w:val="50436F1B"/>
    <w:rsid w:val="511F0E7C"/>
    <w:rsid w:val="518B4C09"/>
    <w:rsid w:val="52EE7266"/>
    <w:rsid w:val="5474DAB3"/>
    <w:rsid w:val="54F74A3E"/>
    <w:rsid w:val="55EC07A1"/>
    <w:rsid w:val="56C736C6"/>
    <w:rsid w:val="586C513F"/>
    <w:rsid w:val="58940424"/>
    <w:rsid w:val="5921EE20"/>
    <w:rsid w:val="5925C292"/>
    <w:rsid w:val="59BF9232"/>
    <w:rsid w:val="5BA66CC0"/>
    <w:rsid w:val="5D372968"/>
    <w:rsid w:val="642E9198"/>
    <w:rsid w:val="67246BBD"/>
    <w:rsid w:val="67E359C6"/>
    <w:rsid w:val="6869C495"/>
    <w:rsid w:val="6881C082"/>
    <w:rsid w:val="68EB4BED"/>
    <w:rsid w:val="691F03A8"/>
    <w:rsid w:val="6A2A86FC"/>
    <w:rsid w:val="6B21BB5F"/>
    <w:rsid w:val="6BEC93A0"/>
    <w:rsid w:val="6C2177C8"/>
    <w:rsid w:val="6D7188E9"/>
    <w:rsid w:val="6ECADDF9"/>
    <w:rsid w:val="6F2186C5"/>
    <w:rsid w:val="725243CB"/>
    <w:rsid w:val="74153141"/>
    <w:rsid w:val="7522681A"/>
    <w:rsid w:val="75529CA0"/>
    <w:rsid w:val="76BA7F13"/>
    <w:rsid w:val="76F503FA"/>
    <w:rsid w:val="78300F8D"/>
    <w:rsid w:val="78F54167"/>
    <w:rsid w:val="7B244CF7"/>
    <w:rsid w:val="7B8DF036"/>
    <w:rsid w:val="7C204326"/>
    <w:rsid w:val="7CD883F7"/>
    <w:rsid w:val="7EB03722"/>
    <w:rsid w:val="7F34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00330"/>
  <w15:chartTrackingRefBased/>
  <w15:docId w15:val="{0F26E675-B129-4109-89F6-1BD8632C11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a53de2279184a54" /><Relationship Type="http://schemas.openxmlformats.org/officeDocument/2006/relationships/image" Target="/media/image2.png" Id="R3c7d860d92034cd8" /><Relationship Type="http://schemas.openxmlformats.org/officeDocument/2006/relationships/image" Target="/media/image3.png" Id="Ra1793300069f46ea" /><Relationship Type="http://schemas.openxmlformats.org/officeDocument/2006/relationships/numbering" Target="numbering.xml" Id="Ra47326d99b6a43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2023-08-04T05:32:46.1595925Z</dcterms:created>
  <dcterms:modified xsi:type="dcterms:W3CDTF">2023-08-09T05:03:29.8851165Z</dcterms:modified>
  <dc:creator>D, Gnanambikai</dc:creator>
  <lastModifiedBy>D, Gnanambikai</lastModifiedBy>
</coreProperties>
</file>