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11B" w:rsidRDefault="003B5352" w:rsidP="00FC711B">
      <w:pPr>
        <w:tabs>
          <w:tab w:val="left" w:pos="5954"/>
        </w:tabs>
        <w:jc w:val="both"/>
        <w:rPr>
          <w:rFonts w:ascii="Verdana" w:hAnsi="Verdana"/>
          <w:b/>
          <w:sz w:val="20"/>
          <w:szCs w:val="20"/>
        </w:rPr>
      </w:pPr>
      <w:r w:rsidRPr="000946A4">
        <w:rPr>
          <w:rFonts w:ascii="Tahoma" w:hAnsi="Tahoma" w:cs="Tahoma"/>
          <w:b/>
        </w:rPr>
        <w:tab/>
      </w:r>
    </w:p>
    <w:p w:rsidR="00FC711B" w:rsidRPr="001A6CE6" w:rsidRDefault="00FC711B" w:rsidP="000A1583">
      <w:pPr>
        <w:widowControl w:val="0"/>
        <w:autoSpaceDE w:val="0"/>
        <w:autoSpaceDN w:val="0"/>
        <w:adjustRightInd w:val="0"/>
        <w:ind w:left="5760" w:firstLine="720"/>
        <w:jc w:val="both"/>
        <w:rPr>
          <w:rFonts w:ascii="Tahoma" w:hAnsi="Tahoma" w:cs="Tahoma"/>
          <w:iCs/>
        </w:rPr>
      </w:pPr>
      <w:r w:rsidRPr="001A6CE6">
        <w:rPr>
          <w:rFonts w:ascii="Tahoma" w:hAnsi="Tahoma" w:cs="Tahoma"/>
          <w:iCs/>
        </w:rPr>
        <w:t>Dr BONARDI Charles</w:t>
      </w:r>
    </w:p>
    <w:p w:rsidR="00FC711B" w:rsidRPr="001A6CE6" w:rsidRDefault="00FC711B" w:rsidP="000A1583">
      <w:pPr>
        <w:widowControl w:val="0"/>
        <w:tabs>
          <w:tab w:val="left" w:pos="0"/>
        </w:tabs>
        <w:autoSpaceDE w:val="0"/>
        <w:autoSpaceDN w:val="0"/>
        <w:adjustRightInd w:val="0"/>
        <w:jc w:val="both"/>
        <w:rPr>
          <w:rFonts w:ascii="Tahoma" w:hAnsi="Tahoma" w:cs="Tahoma"/>
        </w:rPr>
      </w:pPr>
      <w:r w:rsidRPr="001A6CE6">
        <w:rPr>
          <w:rFonts w:ascii="Tahoma" w:hAnsi="Tahoma" w:cs="Tahoma"/>
        </w:rPr>
        <w:t xml:space="preserve">Cher Ami, </w:t>
      </w:r>
    </w:p>
    <w:p w:rsidR="00FC711B" w:rsidRPr="001A6CE6" w:rsidRDefault="00FC711B" w:rsidP="000A1583">
      <w:pPr>
        <w:widowControl w:val="0"/>
        <w:tabs>
          <w:tab w:val="left" w:pos="6158"/>
        </w:tabs>
        <w:autoSpaceDE w:val="0"/>
        <w:autoSpaceDN w:val="0"/>
        <w:adjustRightInd w:val="0"/>
        <w:jc w:val="both"/>
        <w:rPr>
          <w:rFonts w:ascii="Tahoma" w:hAnsi="Tahoma" w:cs="Tahoma"/>
        </w:rPr>
      </w:pPr>
      <w:r w:rsidRPr="001A6CE6">
        <w:rPr>
          <w:rFonts w:ascii="Tahoma" w:hAnsi="Tahoma" w:cs="Tahoma"/>
        </w:rPr>
        <w:tab/>
      </w:r>
    </w:p>
    <w:p w:rsidR="00FC711B" w:rsidRPr="001A6CE6" w:rsidRDefault="00FC711B" w:rsidP="000A1583">
      <w:pPr>
        <w:widowControl w:val="0"/>
        <w:autoSpaceDE w:val="0"/>
        <w:autoSpaceDN w:val="0"/>
        <w:adjustRightInd w:val="0"/>
        <w:rPr>
          <w:rFonts w:ascii="Tahoma" w:hAnsi="Tahoma" w:cs="Tahoma"/>
        </w:rPr>
      </w:pPr>
      <w:r w:rsidRPr="001A6CE6">
        <w:rPr>
          <w:rFonts w:ascii="Tahoma" w:hAnsi="Tahoma" w:cs="Tahoma"/>
        </w:rPr>
        <w:t xml:space="preserve">Je revois Monsieur </w:t>
      </w:r>
      <w:r w:rsidRPr="001A6CE6">
        <w:rPr>
          <w:rFonts w:ascii="Tahoma" w:hAnsi="Tahoma" w:cs="Tahoma"/>
          <w:b/>
        </w:rPr>
        <w:t>YENCO Daniel</w:t>
      </w:r>
      <w:r w:rsidRPr="001A6CE6">
        <w:rPr>
          <w:rFonts w:ascii="Tahoma" w:hAnsi="Tahoma" w:cs="Tahoma"/>
        </w:rPr>
        <w:t>, diabétique et hypertendu dans le cadre d'un bilan chez un patient asymptomatique</w:t>
      </w:r>
      <w:r w:rsidRPr="001A6CE6">
        <w:rPr>
          <w:rStyle w:val="Appelnotedebasdep"/>
          <w:rFonts w:ascii="Tahoma" w:hAnsi="Tahoma" w:cs="Tahoma"/>
        </w:rPr>
        <w:footnoteReference w:id="1"/>
      </w:r>
      <w:r w:rsidRPr="001A6CE6">
        <w:rPr>
          <w:rFonts w:ascii="Tahoma" w:hAnsi="Tahoma" w:cs="Tahoma"/>
        </w:rPr>
        <w:t xml:space="preserve"> mais qui a présenté à la mi-septembre des vertiges positionnels.</w:t>
      </w:r>
    </w:p>
    <w:p w:rsidR="00FC711B" w:rsidRPr="001A6CE6" w:rsidRDefault="00FC711B" w:rsidP="000A1583">
      <w:pPr>
        <w:widowControl w:val="0"/>
        <w:tabs>
          <w:tab w:val="left" w:pos="3465"/>
        </w:tabs>
        <w:autoSpaceDE w:val="0"/>
        <w:autoSpaceDN w:val="0"/>
        <w:adjustRightInd w:val="0"/>
        <w:jc w:val="both"/>
        <w:rPr>
          <w:rFonts w:ascii="Tahoma" w:hAnsi="Tahoma" w:cs="Tahoma"/>
        </w:rPr>
      </w:pPr>
      <w:r w:rsidRPr="003C6479">
        <w:rPr>
          <w:rFonts w:ascii="Tahoma" w:hAnsi="Tahoma" w:cs="Tahoma"/>
          <w:b/>
          <w:bCs/>
        </w:rPr>
        <w:t>Examen</w:t>
      </w:r>
      <w:r w:rsidRPr="003C6479">
        <w:rPr>
          <w:rFonts w:ascii="Tahoma" w:hAnsi="Tahoma" w:cs="Tahoma"/>
          <w:b/>
        </w:rPr>
        <w:t> :</w:t>
      </w:r>
      <w:r w:rsidRPr="001A6CE6">
        <w:rPr>
          <w:rFonts w:ascii="Tahoma" w:hAnsi="Tahoma" w:cs="Tahoma"/>
        </w:rPr>
        <w:t xml:space="preserve"> TA (tension artérielle) 160/100 puis 150/90 en fin d’examen, normal.</w:t>
      </w:r>
    </w:p>
    <w:p w:rsidR="00FC711B" w:rsidRPr="001A6CE6" w:rsidRDefault="00FC711B" w:rsidP="000A1583">
      <w:pPr>
        <w:widowControl w:val="0"/>
        <w:tabs>
          <w:tab w:val="left" w:pos="3465"/>
        </w:tabs>
        <w:autoSpaceDE w:val="0"/>
        <w:autoSpaceDN w:val="0"/>
        <w:adjustRightInd w:val="0"/>
        <w:jc w:val="both"/>
        <w:rPr>
          <w:rFonts w:ascii="Tahoma" w:hAnsi="Tahoma" w:cs="Tahoma"/>
        </w:rPr>
      </w:pPr>
      <w:r w:rsidRPr="003C6479">
        <w:rPr>
          <w:rFonts w:ascii="Tahoma" w:hAnsi="Tahoma" w:cs="Tahoma"/>
          <w:b/>
          <w:bCs/>
        </w:rPr>
        <w:t>ECG</w:t>
      </w:r>
      <w:r w:rsidRPr="003C6479">
        <w:rPr>
          <w:rStyle w:val="Appelnotedebasdep"/>
          <w:rFonts w:ascii="Tahoma" w:hAnsi="Tahoma" w:cs="Tahoma"/>
          <w:b/>
          <w:bCs/>
        </w:rPr>
        <w:footnoteReference w:id="2"/>
      </w:r>
      <w:r w:rsidRPr="003C6479">
        <w:rPr>
          <w:rFonts w:ascii="Tahoma" w:hAnsi="Tahoma" w:cs="Tahoma"/>
          <w:b/>
          <w:bCs/>
        </w:rPr>
        <w:t> </w:t>
      </w:r>
      <w:r w:rsidRPr="001A6CE6">
        <w:rPr>
          <w:rFonts w:ascii="Tahoma" w:hAnsi="Tahoma" w:cs="Tahoma"/>
          <w:bCs/>
        </w:rPr>
        <w:t>:</w:t>
      </w:r>
      <w:r w:rsidRPr="001A6CE6">
        <w:rPr>
          <w:rFonts w:ascii="Tahoma" w:hAnsi="Tahoma" w:cs="Tahoma"/>
        </w:rPr>
        <w:t xml:space="preserve"> rythme sinusal à 73 </w:t>
      </w:r>
      <w:proofErr w:type="spellStart"/>
      <w:r w:rsidRPr="001A6CE6">
        <w:rPr>
          <w:rFonts w:ascii="Tahoma" w:hAnsi="Tahoma" w:cs="Tahoma"/>
        </w:rPr>
        <w:t>btmn</w:t>
      </w:r>
      <w:proofErr w:type="spellEnd"/>
      <w:r w:rsidRPr="001A6CE6">
        <w:rPr>
          <w:rFonts w:ascii="Tahoma" w:hAnsi="Tahoma" w:cs="Tahoma"/>
        </w:rPr>
        <w:t xml:space="preserve"> (battements/minute), normal.</w:t>
      </w:r>
    </w:p>
    <w:p w:rsidR="00FC711B" w:rsidRPr="001A6CE6" w:rsidRDefault="00FC711B" w:rsidP="000A1583">
      <w:pPr>
        <w:widowControl w:val="0"/>
        <w:autoSpaceDE w:val="0"/>
        <w:autoSpaceDN w:val="0"/>
        <w:adjustRightInd w:val="0"/>
        <w:ind w:firstLine="3470"/>
        <w:jc w:val="both"/>
        <w:rPr>
          <w:rFonts w:ascii="Tahoma" w:hAnsi="Tahoma" w:cs="Tahoma"/>
        </w:rPr>
      </w:pPr>
    </w:p>
    <w:p w:rsidR="00FC711B" w:rsidRPr="001A6CE6" w:rsidRDefault="00FC711B" w:rsidP="000A1583">
      <w:pPr>
        <w:widowControl w:val="0"/>
        <w:autoSpaceDE w:val="0"/>
        <w:autoSpaceDN w:val="0"/>
        <w:adjustRightInd w:val="0"/>
        <w:jc w:val="both"/>
        <w:rPr>
          <w:rFonts w:ascii="Tahoma" w:hAnsi="Tahoma" w:cs="Tahoma"/>
        </w:rPr>
      </w:pPr>
      <w:r w:rsidRPr="003C6479">
        <w:rPr>
          <w:rFonts w:ascii="Tahoma" w:hAnsi="Tahoma" w:cs="Tahoma"/>
          <w:b/>
          <w:bCs/>
        </w:rPr>
        <w:t>Echocardiographie-Doppler</w:t>
      </w:r>
      <w:r w:rsidRPr="003C6479">
        <w:rPr>
          <w:rStyle w:val="Appelnotedebasdep"/>
          <w:rFonts w:ascii="Tahoma" w:hAnsi="Tahoma" w:cs="Tahoma"/>
          <w:b/>
          <w:bCs/>
        </w:rPr>
        <w:footnoteReference w:id="3"/>
      </w:r>
      <w:r w:rsidRPr="003C6479">
        <w:rPr>
          <w:rFonts w:ascii="Tahoma" w:hAnsi="Tahoma" w:cs="Tahoma"/>
          <w:b/>
        </w:rPr>
        <w:t> :</w:t>
      </w:r>
      <w:r w:rsidRPr="001A6CE6">
        <w:rPr>
          <w:rFonts w:ascii="Tahoma" w:hAnsi="Tahoma" w:cs="Tahoma"/>
        </w:rPr>
        <w:t xml:space="preserve"> </w:t>
      </w:r>
      <w:r w:rsidR="001A6CE6">
        <w:rPr>
          <w:rFonts w:ascii="Tahoma" w:hAnsi="Tahoma" w:cs="Tahoma"/>
        </w:rPr>
        <w:t xml:space="preserve">pas de dilatation des cavités, </w:t>
      </w:r>
      <w:r w:rsidRPr="001A6CE6">
        <w:rPr>
          <w:rFonts w:ascii="Tahoma" w:hAnsi="Tahoma" w:cs="Tahoma"/>
        </w:rPr>
        <w:t>pas d'HVG (hype</w:t>
      </w:r>
      <w:r w:rsidR="001A6CE6">
        <w:rPr>
          <w:rFonts w:ascii="Tahoma" w:hAnsi="Tahoma" w:cs="Tahoma"/>
        </w:rPr>
        <w:t>rtrophie ventriculaire gauche),</w:t>
      </w:r>
      <w:r w:rsidRPr="001A6CE6">
        <w:rPr>
          <w:rFonts w:ascii="Tahoma" w:hAnsi="Tahoma" w:cs="Tahoma"/>
        </w:rPr>
        <w:t xml:space="preserve"> pas de péricardite, cinétique segmentaire correcte, bonne fonction VG, valves normales, insuffisance aortique stade 1 à 1,5.</w:t>
      </w:r>
    </w:p>
    <w:p w:rsidR="00FC711B" w:rsidRPr="001A6CE6" w:rsidRDefault="00FC711B" w:rsidP="000A1583">
      <w:pPr>
        <w:widowControl w:val="0"/>
        <w:autoSpaceDE w:val="0"/>
        <w:autoSpaceDN w:val="0"/>
        <w:adjustRightInd w:val="0"/>
        <w:jc w:val="both"/>
        <w:rPr>
          <w:rFonts w:ascii="Tahoma" w:hAnsi="Tahoma" w:cs="Tahoma"/>
        </w:rPr>
      </w:pPr>
    </w:p>
    <w:p w:rsidR="00FC711B" w:rsidRPr="001A6CE6" w:rsidRDefault="00FC711B" w:rsidP="000A1583">
      <w:pPr>
        <w:widowControl w:val="0"/>
        <w:tabs>
          <w:tab w:val="right" w:pos="9912"/>
        </w:tabs>
        <w:autoSpaceDE w:val="0"/>
        <w:autoSpaceDN w:val="0"/>
        <w:adjustRightInd w:val="0"/>
        <w:jc w:val="both"/>
        <w:rPr>
          <w:rFonts w:ascii="Tahoma" w:hAnsi="Tahoma" w:cs="Tahoma"/>
        </w:rPr>
      </w:pPr>
      <w:r w:rsidRPr="001A6CE6">
        <w:rPr>
          <w:rFonts w:ascii="Tahoma" w:hAnsi="Tahoma" w:cs="Tahoma"/>
          <w:bCs/>
        </w:rPr>
        <w:t xml:space="preserve">Echographie de l'aorte abdominale en mode </w:t>
      </w:r>
      <w:proofErr w:type="spellStart"/>
      <w:r w:rsidRPr="001A6CE6">
        <w:rPr>
          <w:rFonts w:ascii="Tahoma" w:hAnsi="Tahoma" w:cs="Tahoma"/>
          <w:bCs/>
        </w:rPr>
        <w:t>scopique</w:t>
      </w:r>
      <w:proofErr w:type="spellEnd"/>
      <w:r w:rsidRPr="001A6CE6">
        <w:rPr>
          <w:rFonts w:ascii="Tahoma" w:hAnsi="Tahoma" w:cs="Tahoma"/>
        </w:rPr>
        <w:t xml:space="preserve"> : normale sans image anévrysmale.  </w:t>
      </w:r>
    </w:p>
    <w:p w:rsidR="00FC711B" w:rsidRPr="001A6CE6" w:rsidRDefault="00FC711B" w:rsidP="000A1583">
      <w:pPr>
        <w:widowControl w:val="0"/>
        <w:tabs>
          <w:tab w:val="left" w:pos="4166"/>
        </w:tabs>
        <w:autoSpaceDE w:val="0"/>
        <w:autoSpaceDN w:val="0"/>
        <w:adjustRightInd w:val="0"/>
        <w:jc w:val="both"/>
        <w:rPr>
          <w:rFonts w:ascii="Tahoma" w:hAnsi="Tahoma" w:cs="Tahoma"/>
        </w:rPr>
      </w:pPr>
      <w:r w:rsidRPr="003C6479">
        <w:rPr>
          <w:rFonts w:ascii="Tahoma" w:hAnsi="Tahoma" w:cs="Tahoma"/>
          <w:b/>
          <w:bCs/>
        </w:rPr>
        <w:t>Echo-doppler des vaisseaux du cou</w:t>
      </w:r>
      <w:r w:rsidRPr="003C6479">
        <w:rPr>
          <w:rFonts w:ascii="Tahoma" w:hAnsi="Tahoma" w:cs="Tahoma"/>
          <w:b/>
        </w:rPr>
        <w:t> :</w:t>
      </w:r>
      <w:r w:rsidRPr="001A6CE6">
        <w:rPr>
          <w:rFonts w:ascii="Tahoma" w:hAnsi="Tahoma" w:cs="Tahoma"/>
        </w:rPr>
        <w:t xml:space="preserve"> normale</w:t>
      </w:r>
    </w:p>
    <w:p w:rsidR="00FC711B" w:rsidRPr="001A6CE6" w:rsidRDefault="00FC711B" w:rsidP="000A1583">
      <w:pPr>
        <w:widowControl w:val="0"/>
        <w:tabs>
          <w:tab w:val="left" w:pos="715"/>
          <w:tab w:val="left" w:pos="9772"/>
        </w:tabs>
        <w:autoSpaceDE w:val="0"/>
        <w:autoSpaceDN w:val="0"/>
        <w:adjustRightInd w:val="0"/>
        <w:jc w:val="both"/>
        <w:rPr>
          <w:rFonts w:ascii="Tahoma" w:hAnsi="Tahoma" w:cs="Tahoma"/>
        </w:rPr>
      </w:pPr>
    </w:p>
    <w:p w:rsidR="00FC711B" w:rsidRDefault="00FC711B" w:rsidP="001A6CE6">
      <w:pPr>
        <w:widowControl w:val="0"/>
        <w:tabs>
          <w:tab w:val="left" w:pos="715"/>
          <w:tab w:val="left" w:pos="9772"/>
        </w:tabs>
        <w:autoSpaceDE w:val="0"/>
        <w:autoSpaceDN w:val="0"/>
        <w:adjustRightInd w:val="0"/>
        <w:jc w:val="both"/>
        <w:rPr>
          <w:rFonts w:ascii="Tahoma" w:hAnsi="Tahoma" w:cs="Tahoma"/>
        </w:rPr>
      </w:pPr>
      <w:r w:rsidRPr="001A6CE6">
        <w:rPr>
          <w:rFonts w:ascii="Tahoma" w:hAnsi="Tahoma" w:cs="Tahoma"/>
          <w:bCs/>
        </w:rPr>
        <w:t>L'épreuve d'effort</w:t>
      </w:r>
      <w:r w:rsidRPr="001A6CE6">
        <w:rPr>
          <w:rFonts w:ascii="Tahoma" w:hAnsi="Tahoma" w:cs="Tahoma"/>
        </w:rPr>
        <w:t xml:space="preserve"> a été stoppée à la fin du 6</w:t>
      </w:r>
      <w:r w:rsidRPr="001A6CE6">
        <w:rPr>
          <w:rFonts w:ascii="Tahoma" w:hAnsi="Tahoma" w:cs="Tahoma"/>
          <w:vertAlign w:val="superscript"/>
        </w:rPr>
        <w:t>ème</w:t>
      </w:r>
      <w:r w:rsidRPr="001A6CE6">
        <w:rPr>
          <w:rFonts w:ascii="Tahoma" w:hAnsi="Tahoma" w:cs="Tahoma"/>
        </w:rPr>
        <w:t xml:space="preserve"> palier à 240 watts pour fatigue musculaire ; elle a été portée à 91% de la fréquence maximale théorique et elle est restée négative sur le plan clinique et électrique. A </w:t>
      </w:r>
      <w:proofErr w:type="gramStart"/>
      <w:r w:rsidRPr="001A6CE6">
        <w:rPr>
          <w:rFonts w:ascii="Tahoma" w:hAnsi="Tahoma" w:cs="Tahoma"/>
        </w:rPr>
        <w:t>noter</w:t>
      </w:r>
      <w:proofErr w:type="gramEnd"/>
      <w:r w:rsidRPr="001A6CE6">
        <w:rPr>
          <w:rFonts w:ascii="Tahoma" w:hAnsi="Tahoma" w:cs="Tahoma"/>
        </w:rPr>
        <w:t xml:space="preserve"> une TA de repos précédant l'effort à 110/80.</w:t>
      </w:r>
    </w:p>
    <w:p w:rsidR="003C6479" w:rsidRPr="001A6CE6" w:rsidRDefault="003C6479" w:rsidP="001A6CE6">
      <w:pPr>
        <w:widowControl w:val="0"/>
        <w:tabs>
          <w:tab w:val="left" w:pos="715"/>
          <w:tab w:val="left" w:pos="9772"/>
        </w:tabs>
        <w:autoSpaceDE w:val="0"/>
        <w:autoSpaceDN w:val="0"/>
        <w:adjustRightInd w:val="0"/>
        <w:jc w:val="both"/>
        <w:rPr>
          <w:rFonts w:ascii="Tahoma" w:hAnsi="Tahoma" w:cs="Tahoma"/>
        </w:rPr>
      </w:pPr>
    </w:p>
    <w:p w:rsidR="00FC711B" w:rsidRDefault="00FC711B" w:rsidP="000A1583">
      <w:pPr>
        <w:widowControl w:val="0"/>
        <w:tabs>
          <w:tab w:val="right" w:pos="9912"/>
        </w:tabs>
        <w:autoSpaceDE w:val="0"/>
        <w:autoSpaceDN w:val="0"/>
        <w:adjustRightInd w:val="0"/>
        <w:jc w:val="both"/>
        <w:rPr>
          <w:rFonts w:ascii="Tahoma" w:hAnsi="Tahoma" w:cs="Tahoma"/>
        </w:rPr>
      </w:pPr>
      <w:r w:rsidRPr="003C6479">
        <w:rPr>
          <w:rFonts w:ascii="Tahoma" w:hAnsi="Tahoma" w:cs="Tahoma"/>
          <w:b/>
          <w:bCs/>
        </w:rPr>
        <w:t>AU TOTAL</w:t>
      </w:r>
      <w:r w:rsidRPr="003C6479">
        <w:rPr>
          <w:rFonts w:ascii="Tahoma" w:hAnsi="Tahoma" w:cs="Tahoma"/>
          <w:b/>
        </w:rPr>
        <w:t> :</w:t>
      </w:r>
      <w:r w:rsidRPr="001A6CE6">
        <w:rPr>
          <w:rFonts w:ascii="Tahoma" w:hAnsi="Tahoma" w:cs="Tahoma"/>
        </w:rPr>
        <w:t xml:space="preserve"> bilan vasculaire satisfaisant : il n’y a rien dans ce bilan pouvant </w:t>
      </w:r>
      <w:proofErr w:type="gramStart"/>
      <w:r w:rsidRPr="001A6CE6">
        <w:rPr>
          <w:rFonts w:ascii="Tahoma" w:hAnsi="Tahoma" w:cs="Tahoma"/>
        </w:rPr>
        <w:t>expliquer</w:t>
      </w:r>
      <w:proofErr w:type="gramEnd"/>
      <w:r w:rsidRPr="001A6CE6">
        <w:rPr>
          <w:rFonts w:ascii="Tahoma" w:hAnsi="Tahoma" w:cs="Tahoma"/>
        </w:rPr>
        <w:t xml:space="preserve"> les vertiges positionnels décrits.</w:t>
      </w:r>
    </w:p>
    <w:p w:rsidR="003C6479" w:rsidRPr="001A6CE6" w:rsidRDefault="003C6479" w:rsidP="000A1583">
      <w:pPr>
        <w:widowControl w:val="0"/>
        <w:tabs>
          <w:tab w:val="right" w:pos="9912"/>
        </w:tabs>
        <w:autoSpaceDE w:val="0"/>
        <w:autoSpaceDN w:val="0"/>
        <w:adjustRightInd w:val="0"/>
        <w:jc w:val="both"/>
        <w:rPr>
          <w:rFonts w:ascii="Tahoma" w:hAnsi="Tahoma" w:cs="Tahoma"/>
        </w:rPr>
      </w:pPr>
      <w:bookmarkStart w:id="0" w:name="_GoBack"/>
      <w:bookmarkEnd w:id="0"/>
    </w:p>
    <w:p w:rsidR="00FC711B" w:rsidRPr="001A6CE6" w:rsidRDefault="00FC711B" w:rsidP="000A1583">
      <w:pPr>
        <w:widowControl w:val="0"/>
        <w:tabs>
          <w:tab w:val="right" w:pos="9912"/>
        </w:tabs>
        <w:autoSpaceDE w:val="0"/>
        <w:autoSpaceDN w:val="0"/>
        <w:adjustRightInd w:val="0"/>
        <w:jc w:val="both"/>
        <w:rPr>
          <w:rFonts w:ascii="Tahoma" w:hAnsi="Tahoma" w:cs="Tahoma"/>
        </w:rPr>
      </w:pPr>
      <w:r w:rsidRPr="001A6CE6">
        <w:rPr>
          <w:rFonts w:ascii="Tahoma" w:hAnsi="Tahoma" w:cs="Tahoma"/>
        </w:rPr>
        <w:t>Insuffisance aortique (IAO) nécessitant des mesures prophylactiques</w:t>
      </w:r>
      <w:r w:rsidRPr="001A6CE6">
        <w:rPr>
          <w:rStyle w:val="Appelnotedebasdep"/>
          <w:rFonts w:ascii="Tahoma" w:hAnsi="Tahoma" w:cs="Tahoma"/>
        </w:rPr>
        <w:footnoteReference w:id="4"/>
      </w:r>
      <w:r w:rsidRPr="001A6CE6">
        <w:rPr>
          <w:rFonts w:ascii="Tahoma" w:hAnsi="Tahoma" w:cs="Tahoma"/>
        </w:rPr>
        <w:t xml:space="preserve"> rigoureuses mais bilan cardiaque par ailleurs tout à fait satisfaisant sans signe évident en faveur d'une cardiopathie ischémique</w:t>
      </w:r>
      <w:r w:rsidRPr="001A6CE6">
        <w:rPr>
          <w:rStyle w:val="Appelnotedebasdep"/>
          <w:rFonts w:ascii="Tahoma" w:hAnsi="Tahoma" w:cs="Tahoma"/>
        </w:rPr>
        <w:footnoteReference w:id="5"/>
      </w:r>
      <w:r w:rsidRPr="001A6CE6">
        <w:rPr>
          <w:rFonts w:ascii="Tahoma" w:hAnsi="Tahoma" w:cs="Tahoma"/>
        </w:rPr>
        <w:t xml:space="preserve"> chez ce diabétique. HTA (Hypertension artérielle) de repos notée lors du 1</w:t>
      </w:r>
      <w:r w:rsidRPr="001A6CE6">
        <w:rPr>
          <w:rFonts w:ascii="Tahoma" w:hAnsi="Tahoma" w:cs="Tahoma"/>
          <w:vertAlign w:val="superscript"/>
        </w:rPr>
        <w:t>er</w:t>
      </w:r>
      <w:r w:rsidRPr="001A6CE6">
        <w:rPr>
          <w:rFonts w:ascii="Tahoma" w:hAnsi="Tahoma" w:cs="Tahoma"/>
        </w:rPr>
        <w:t xml:space="preserve"> examen mais plus retrouvée par la suite notamment lors de l’épreuve d’effort avec une TA avant l’effort à 110/80 et une TA de fin de récupération à 110/60. J’ai proposé en conséquence la simple poursuite du traitement en cours.</w:t>
      </w:r>
    </w:p>
    <w:p w:rsidR="00FC711B" w:rsidRPr="001A6CE6" w:rsidRDefault="00FC711B" w:rsidP="000A1583">
      <w:pPr>
        <w:widowControl w:val="0"/>
        <w:tabs>
          <w:tab w:val="right" w:pos="9912"/>
        </w:tabs>
        <w:autoSpaceDE w:val="0"/>
        <w:autoSpaceDN w:val="0"/>
        <w:adjustRightInd w:val="0"/>
        <w:jc w:val="both"/>
        <w:rPr>
          <w:rFonts w:ascii="Tahoma" w:hAnsi="Tahoma" w:cs="Tahoma"/>
        </w:rPr>
      </w:pPr>
    </w:p>
    <w:p w:rsidR="00FC711B" w:rsidRPr="001A6CE6" w:rsidRDefault="00FC711B" w:rsidP="000A1583">
      <w:pPr>
        <w:widowControl w:val="0"/>
        <w:tabs>
          <w:tab w:val="right" w:pos="9912"/>
        </w:tabs>
        <w:autoSpaceDE w:val="0"/>
        <w:autoSpaceDN w:val="0"/>
        <w:adjustRightInd w:val="0"/>
        <w:jc w:val="both"/>
        <w:rPr>
          <w:rFonts w:ascii="Tahoma" w:hAnsi="Tahoma" w:cs="Tahoma"/>
        </w:rPr>
      </w:pPr>
      <w:r w:rsidRPr="001A6CE6">
        <w:rPr>
          <w:rFonts w:ascii="Tahoma" w:hAnsi="Tahoma" w:cs="Tahoma"/>
        </w:rPr>
        <w:t>Avec mes remerciements.</w:t>
      </w:r>
    </w:p>
    <w:p w:rsidR="00FC711B" w:rsidRPr="000A1583" w:rsidRDefault="00FC711B" w:rsidP="000A1583">
      <w:pPr>
        <w:widowControl w:val="0"/>
        <w:tabs>
          <w:tab w:val="right" w:pos="9912"/>
        </w:tabs>
        <w:autoSpaceDE w:val="0"/>
        <w:autoSpaceDN w:val="0"/>
        <w:adjustRightInd w:val="0"/>
        <w:jc w:val="both"/>
        <w:rPr>
          <w:rFonts w:ascii="Tahoma" w:hAnsi="Tahoma" w:cs="Tahoma"/>
        </w:rPr>
      </w:pPr>
      <w:r w:rsidRPr="001A6CE6">
        <w:rPr>
          <w:rFonts w:ascii="Tahoma" w:hAnsi="Tahoma" w:cs="Tahoma"/>
        </w:rPr>
        <w:t xml:space="preserve">Amitiés. </w:t>
      </w:r>
    </w:p>
    <w:p w:rsidR="00BA0F4B" w:rsidRPr="000946A4" w:rsidRDefault="00BA0F4B" w:rsidP="005B5553">
      <w:pPr>
        <w:tabs>
          <w:tab w:val="left" w:pos="2340"/>
          <w:tab w:val="left" w:pos="5580"/>
        </w:tabs>
        <w:jc w:val="both"/>
        <w:rPr>
          <w:rFonts w:ascii="Tahoma" w:hAnsi="Tahoma" w:cs="Tahoma"/>
        </w:rPr>
        <w:sectPr w:rsidR="00BA0F4B" w:rsidRPr="000946A4" w:rsidSect="00243E2E">
          <w:headerReference w:type="even" r:id="rId12"/>
          <w:headerReference w:type="default" r:id="rId13"/>
          <w:footerReference w:type="even" r:id="rId14"/>
          <w:footerReference w:type="default" r:id="rId15"/>
          <w:headerReference w:type="first" r:id="rId16"/>
          <w:footerReference w:type="first" r:id="rId17"/>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2222D2" w:rsidP="00AC2490">
                            <w:pPr>
                              <w:pStyle w:val="Rfrenceweb"/>
                              <w:spacing w:after="0"/>
                              <w:ind w:left="0"/>
                              <w:rPr>
                                <w:color w:val="92D050"/>
                              </w:rPr>
                            </w:pPr>
                            <w:hyperlink r:id="rId18"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916197" w:rsidP="00AC2490">
                      <w:pPr>
                        <w:pStyle w:val="Rfrenceweb"/>
                        <w:spacing w:after="0"/>
                        <w:ind w:left="0"/>
                        <w:rPr>
                          <w:color w:val="92D050"/>
                        </w:rPr>
                      </w:pPr>
                      <w:hyperlink r:id="rId19" w:history="1">
                        <w:r w:rsidR="00AC2490">
                          <w:rPr>
                            <w:b w:val="0"/>
                            <w:color w:val="92D050"/>
                          </w:rPr>
                          <w:t>www.afpa.fr</w:t>
                        </w:r>
                      </w:hyperlink>
                    </w:p>
                  </w:txbxContent>
                </v:textbox>
                <w10:wrap type="square"/>
              </v:shape>
            </w:pict>
          </mc:Fallback>
        </mc:AlternateContent>
      </w:r>
    </w:p>
    <w:sectPr w:rsidR="009355B7" w:rsidRPr="008E6EA7" w:rsidSect="00A669DD">
      <w:headerReference w:type="first" r:id="rId20"/>
      <w:footerReference w:type="first" r:id="rId21"/>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2D2" w:rsidRDefault="002222D2">
      <w:r>
        <w:separator/>
      </w:r>
    </w:p>
  </w:endnote>
  <w:endnote w:type="continuationSeparator" w:id="0">
    <w:p w:rsidR="002222D2" w:rsidRDefault="00222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CE6" w:rsidRDefault="001A6CE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701AD9AA" wp14:editId="511D4226">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3C6479">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3C6479">
      <w:rPr>
        <w:b/>
        <w:bCs/>
        <w:noProof/>
      </w:rPr>
      <w:t>2</w:t>
    </w:r>
    <w:r w:rsidR="00983D12" w:rsidRPr="00F234CB">
      <w:rPr>
        <w:b/>
        <w:bCs/>
      </w:rPr>
      <w:fldChar w:fldCharType="end"/>
    </w:r>
  </w:p>
  <w:p w:rsidR="004F27D3" w:rsidRDefault="004F27D3"/>
  <w:p w:rsidR="00977D38" w:rsidRDefault="00977D38"/>
  <w:p w:rsidR="00977D38" w:rsidRDefault="00977D38"/>
  <w:p w:rsidR="00B62CCA" w:rsidRDefault="00B62CC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p w:rsidR="00977D38" w:rsidRDefault="00977D38"/>
  <w:p w:rsidR="00977D38" w:rsidRDefault="00977D38"/>
  <w:p w:rsidR="00977D38" w:rsidRDefault="00977D38"/>
  <w:p w:rsidR="00977D38" w:rsidRDefault="00977D38"/>
  <w:p w:rsidR="00B62CCA" w:rsidRDefault="00B62CC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3C6479">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3C6479">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2D2" w:rsidRDefault="002222D2">
      <w:r>
        <w:separator/>
      </w:r>
    </w:p>
  </w:footnote>
  <w:footnote w:type="continuationSeparator" w:id="0">
    <w:p w:rsidR="002222D2" w:rsidRDefault="002222D2">
      <w:r>
        <w:continuationSeparator/>
      </w:r>
    </w:p>
  </w:footnote>
  <w:footnote w:id="1">
    <w:p w:rsidR="00FC711B" w:rsidRDefault="00FC711B" w:rsidP="00FC711B">
      <w:pPr>
        <w:pStyle w:val="Notedebasdepage"/>
      </w:pPr>
      <w:r>
        <w:rPr>
          <w:rStyle w:val="Appelnotedebasdep"/>
          <w:rFonts w:cs="Gautami"/>
        </w:rPr>
        <w:footnoteRef/>
      </w:r>
      <w:r>
        <w:t xml:space="preserve"> Ne présentant pas de symptôme. </w:t>
      </w:r>
    </w:p>
  </w:footnote>
  <w:footnote w:id="2">
    <w:p w:rsidR="00FC711B" w:rsidRDefault="00FC711B" w:rsidP="00FC711B">
      <w:pPr>
        <w:pStyle w:val="Notedebasdepage"/>
      </w:pPr>
      <w:r>
        <w:rPr>
          <w:rStyle w:val="Appelnotedebasdep"/>
          <w:rFonts w:cs="Gautami"/>
        </w:rPr>
        <w:footnoteRef/>
      </w:r>
      <w:r>
        <w:t xml:space="preserve"> Electrocardiogramme. </w:t>
      </w:r>
    </w:p>
  </w:footnote>
  <w:footnote w:id="3">
    <w:p w:rsidR="00FC711B" w:rsidRDefault="00FC711B" w:rsidP="00FC711B">
      <w:pPr>
        <w:pStyle w:val="Notedebasdepage"/>
      </w:pPr>
      <w:r>
        <w:rPr>
          <w:rStyle w:val="Appelnotedebasdep"/>
          <w:rFonts w:cs="Gautami"/>
        </w:rPr>
        <w:footnoteRef/>
      </w:r>
      <w:r>
        <w:t xml:space="preserve"> Technique permettant l’examen vaisseaux sanguins, de leurs parois et de leur flux. </w:t>
      </w:r>
    </w:p>
  </w:footnote>
  <w:footnote w:id="4">
    <w:p w:rsidR="00FC711B" w:rsidRDefault="00FC711B" w:rsidP="00FC711B">
      <w:pPr>
        <w:pStyle w:val="Notedebasdepage"/>
      </w:pPr>
      <w:r>
        <w:rPr>
          <w:rStyle w:val="Appelnotedebasdep"/>
          <w:rFonts w:cs="Gautami"/>
        </w:rPr>
        <w:footnoteRef/>
      </w:r>
      <w:r>
        <w:t xml:space="preserve"> Mesures de prévention. </w:t>
      </w:r>
    </w:p>
  </w:footnote>
  <w:footnote w:id="5">
    <w:p w:rsidR="00FC711B" w:rsidRDefault="00FC711B" w:rsidP="00FC711B">
      <w:pPr>
        <w:pStyle w:val="Notedebasdepage"/>
      </w:pPr>
      <w:r>
        <w:rPr>
          <w:rStyle w:val="Appelnotedebasdep"/>
          <w:rFonts w:cs="Gautami"/>
        </w:rPr>
        <w:footnoteRef/>
      </w:r>
      <w:r>
        <w:t xml:space="preserve"> Ou </w:t>
      </w:r>
      <w:r w:rsidRPr="00011211">
        <w:rPr>
          <w:i/>
        </w:rPr>
        <w:t>Maladie coronarienne</w:t>
      </w:r>
      <w:r>
        <w:t> : Insuffisance d’apport d’oxygène au muscle cardiaque causé par un dépôt de liquides sur les parois artérielles (</w:t>
      </w:r>
      <w:r w:rsidRPr="00011211">
        <w:rPr>
          <w:i/>
        </w:rPr>
        <w:t>athérosclérose</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CE6" w:rsidRDefault="001A6CE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1EE828B1" wp14:editId="4B6DC6A6">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4D6A988F" wp14:editId="0D6B8004">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134010">
                            <w:rPr>
                              <w:sz w:val="36"/>
                              <w:szCs w:val="36"/>
                            </w:rPr>
                            <w:t>2</w:t>
                          </w:r>
                          <w:r w:rsidR="001A6CE6">
                            <w:rPr>
                              <w:sz w:val="36"/>
                              <w:szCs w:val="36"/>
                            </w:rPr>
                            <w:t>9</w:t>
                          </w:r>
                          <w:r w:rsidR="00B43969">
                            <w:rPr>
                              <w:sz w:val="36"/>
                              <w:szCs w:val="36"/>
                            </w:rPr>
                            <w:t xml:space="preserve"> </w:t>
                          </w:r>
                          <w:r w:rsidR="00346B61">
                            <w:rPr>
                              <w:sz w:val="36"/>
                              <w:szCs w:val="36"/>
                            </w:rPr>
                            <w:t>–</w:t>
                          </w:r>
                          <w:r w:rsidR="00B60305">
                            <w:rPr>
                              <w:sz w:val="36"/>
                              <w:szCs w:val="36"/>
                            </w:rPr>
                            <w:t xml:space="preserve"> </w:t>
                          </w:r>
                          <w:proofErr w:type="spellStart"/>
                          <w:r w:rsidR="001A6CE6">
                            <w:rPr>
                              <w:sz w:val="36"/>
                              <w:szCs w:val="36"/>
                            </w:rPr>
                            <w:t>yenco</w:t>
                          </w:r>
                          <w:proofErr w:type="spellEnd"/>
                        </w:p>
                        <w:p w:rsidR="00E17478" w:rsidRPr="00804082" w:rsidRDefault="00E17478" w:rsidP="008B02A5">
                          <w:pPr>
                            <w:pStyle w:val="Titrefondvert"/>
                            <w:spacing w:before="240" w:after="240"/>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134010">
                      <w:rPr>
                        <w:sz w:val="36"/>
                        <w:szCs w:val="36"/>
                      </w:rPr>
                      <w:t>2</w:t>
                    </w:r>
                    <w:r w:rsidR="001A6CE6">
                      <w:rPr>
                        <w:sz w:val="36"/>
                        <w:szCs w:val="36"/>
                      </w:rPr>
                      <w:t>9</w:t>
                    </w:r>
                    <w:r w:rsidR="00B43969">
                      <w:rPr>
                        <w:sz w:val="36"/>
                        <w:szCs w:val="36"/>
                      </w:rPr>
                      <w:t xml:space="preserve"> </w:t>
                    </w:r>
                    <w:r w:rsidR="00346B61">
                      <w:rPr>
                        <w:sz w:val="36"/>
                        <w:szCs w:val="36"/>
                      </w:rPr>
                      <w:t>–</w:t>
                    </w:r>
                    <w:r w:rsidR="00B60305">
                      <w:rPr>
                        <w:sz w:val="36"/>
                        <w:szCs w:val="36"/>
                      </w:rPr>
                      <w:t xml:space="preserve"> </w:t>
                    </w:r>
                    <w:proofErr w:type="spellStart"/>
                    <w:r w:rsidR="001A6CE6">
                      <w:rPr>
                        <w:sz w:val="36"/>
                        <w:szCs w:val="36"/>
                      </w:rPr>
                      <w:t>yenco</w:t>
                    </w:r>
                    <w:proofErr w:type="spellEnd"/>
                  </w:p>
                  <w:p w:rsidR="00E17478" w:rsidRPr="00804082" w:rsidRDefault="00E17478" w:rsidP="008B02A5">
                    <w:pPr>
                      <w:pStyle w:val="Titrefondvert"/>
                      <w:spacing w:before="240" w:after="240"/>
                      <w:ind w:left="1304"/>
                      <w:rPr>
                        <w:sz w:val="36"/>
                        <w:szCs w:val="36"/>
                      </w:rPr>
                    </w:pP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p w:rsidR="00977D38" w:rsidRDefault="00977D38"/>
  <w:p w:rsidR="00B62CCA" w:rsidRDefault="00B62CC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6A7F7B27" wp14:editId="37A46EB8">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3A3863BC" wp14:editId="2056E370">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p w:rsidR="00977D38" w:rsidRDefault="00977D38"/>
  <w:p w:rsidR="00977D38" w:rsidRDefault="00977D38"/>
  <w:p w:rsidR="00977D38" w:rsidRDefault="00977D38"/>
  <w:p w:rsidR="00977D38" w:rsidRDefault="00977D38"/>
  <w:p w:rsidR="00B62CCA" w:rsidRDefault="00B62CC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1A6CE6">
                            <w:rPr>
                              <w:sz w:val="24"/>
                              <w:szCs w:val="24"/>
                            </w:rPr>
                            <w:t>29</w:t>
                          </w:r>
                          <w:r w:rsidR="00D639E7">
                            <w:rPr>
                              <w:sz w:val="24"/>
                              <w:szCs w:val="24"/>
                            </w:rPr>
                            <w:t xml:space="preserve"> – </w:t>
                          </w:r>
                          <w:proofErr w:type="spellStart"/>
                          <w:r w:rsidR="001A6CE6">
                            <w:rPr>
                              <w:sz w:val="24"/>
                              <w:szCs w:val="24"/>
                            </w:rPr>
                            <w:t>yenco</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1A6CE6">
                      <w:rPr>
                        <w:sz w:val="24"/>
                        <w:szCs w:val="24"/>
                      </w:rPr>
                      <w:t>29</w:t>
                    </w:r>
                    <w:r w:rsidR="00D639E7">
                      <w:rPr>
                        <w:sz w:val="24"/>
                        <w:szCs w:val="24"/>
                      </w:rPr>
                      <w:t xml:space="preserve"> – </w:t>
                    </w:r>
                    <w:proofErr w:type="spellStart"/>
                    <w:r w:rsidR="001A6CE6">
                      <w:rPr>
                        <w:sz w:val="24"/>
                        <w:szCs w:val="24"/>
                      </w:rPr>
                      <w:t>yenco</w:t>
                    </w:r>
                    <w:bookmarkStart w:id="1" w:name="_GoBack"/>
                    <w:bookmarkEnd w:id="1"/>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5.05pt;height:7.95pt" o:bullet="t">
        <v:imagedata r:id="rId1" o:title=""/>
      </v:shape>
    </w:pict>
  </w:numPicBullet>
  <w:numPicBullet w:numPicBulletId="1">
    <w:pict>
      <v:shape id="_x0000_i1051"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3DE6960"/>
    <w:multiLevelType w:val="hybridMultilevel"/>
    <w:tmpl w:val="9A4A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2EE66715"/>
    <w:multiLevelType w:val="hybridMultilevel"/>
    <w:tmpl w:val="D8D4EE9C"/>
    <w:lvl w:ilvl="0" w:tplc="91E452B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7">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8">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D9104D7"/>
    <w:multiLevelType w:val="hybridMultilevel"/>
    <w:tmpl w:val="36B29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4">
    <w:nsid w:val="519B69D2"/>
    <w:multiLevelType w:val="hybridMultilevel"/>
    <w:tmpl w:val="741A6644"/>
    <w:lvl w:ilvl="0" w:tplc="EB1AD942">
      <w:start w:val="1"/>
      <w:numFmt w:val="bullet"/>
      <w:lvlText w:val="-"/>
      <w:lvlJc w:val="left"/>
      <w:pPr>
        <w:ind w:left="720" w:hanging="360"/>
      </w:pPr>
      <w:rPr>
        <w:rFonts w:ascii="Verdana" w:eastAsia="Times New Roman"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5BC55A1"/>
    <w:multiLevelType w:val="hybridMultilevel"/>
    <w:tmpl w:val="CC5EC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8">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9">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30">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1">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5">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6">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8">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4"/>
  </w:num>
  <w:num w:numId="4">
    <w:abstractNumId w:val="10"/>
  </w:num>
  <w:num w:numId="5">
    <w:abstractNumId w:val="11"/>
  </w:num>
  <w:num w:numId="6">
    <w:abstractNumId w:val="28"/>
  </w:num>
  <w:num w:numId="7">
    <w:abstractNumId w:val="12"/>
  </w:num>
  <w:num w:numId="8">
    <w:abstractNumId w:val="0"/>
  </w:num>
  <w:num w:numId="9">
    <w:abstractNumId w:val="32"/>
  </w:num>
  <w:num w:numId="10">
    <w:abstractNumId w:val="22"/>
  </w:num>
  <w:num w:numId="11">
    <w:abstractNumId w:val="20"/>
  </w:num>
  <w:num w:numId="12">
    <w:abstractNumId w:val="31"/>
  </w:num>
  <w:num w:numId="13">
    <w:abstractNumId w:val="29"/>
  </w:num>
  <w:num w:numId="14">
    <w:abstractNumId w:val="16"/>
  </w:num>
  <w:num w:numId="15">
    <w:abstractNumId w:val="3"/>
  </w:num>
  <w:num w:numId="16">
    <w:abstractNumId w:val="19"/>
  </w:num>
  <w:num w:numId="17">
    <w:abstractNumId w:val="13"/>
  </w:num>
  <w:num w:numId="18">
    <w:abstractNumId w:val="17"/>
  </w:num>
  <w:num w:numId="19">
    <w:abstractNumId w:val="2"/>
  </w:num>
  <w:num w:numId="20">
    <w:abstractNumId w:val="34"/>
  </w:num>
  <w:num w:numId="21">
    <w:abstractNumId w:val="5"/>
  </w:num>
  <w:num w:numId="22">
    <w:abstractNumId w:val="27"/>
  </w:num>
  <w:num w:numId="23">
    <w:abstractNumId w:val="33"/>
  </w:num>
  <w:num w:numId="24">
    <w:abstractNumId w:val="25"/>
  </w:num>
  <w:num w:numId="25">
    <w:abstractNumId w:val="36"/>
  </w:num>
  <w:num w:numId="26">
    <w:abstractNumId w:val="38"/>
  </w:num>
  <w:num w:numId="27">
    <w:abstractNumId w:val="37"/>
  </w:num>
  <w:num w:numId="28">
    <w:abstractNumId w:val="23"/>
  </w:num>
  <w:num w:numId="29">
    <w:abstractNumId w:val="1"/>
  </w:num>
  <w:num w:numId="30">
    <w:abstractNumId w:val="7"/>
  </w:num>
  <w:num w:numId="31">
    <w:abstractNumId w:val="9"/>
  </w:num>
  <w:num w:numId="32">
    <w:abstractNumId w:val="30"/>
  </w:num>
  <w:num w:numId="33">
    <w:abstractNumId w:val="35"/>
  </w:num>
  <w:num w:numId="34">
    <w:abstractNumId w:val="27"/>
  </w:num>
  <w:num w:numId="35">
    <w:abstractNumId w:val="27"/>
  </w:num>
  <w:num w:numId="36">
    <w:abstractNumId w:val="27"/>
  </w:num>
  <w:num w:numId="37">
    <w:abstractNumId w:val="27"/>
  </w:num>
  <w:num w:numId="38">
    <w:abstractNumId w:val="27"/>
  </w:num>
  <w:num w:numId="39">
    <w:abstractNumId w:val="27"/>
  </w:num>
  <w:num w:numId="40">
    <w:abstractNumId w:val="27"/>
  </w:num>
  <w:num w:numId="41">
    <w:abstractNumId w:val="18"/>
  </w:num>
  <w:num w:numId="42">
    <w:abstractNumId w:val="27"/>
  </w:num>
  <w:num w:numId="43">
    <w:abstractNumId w:val="8"/>
  </w:num>
  <w:num w:numId="44">
    <w:abstractNumId w:val="26"/>
  </w:num>
  <w:num w:numId="45">
    <w:abstractNumId w:val="24"/>
  </w:num>
  <w:num w:numId="46">
    <w:abstractNumId w:val="1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10CEA"/>
    <w:rsid w:val="00020EAD"/>
    <w:rsid w:val="00021CC9"/>
    <w:rsid w:val="00030B6E"/>
    <w:rsid w:val="00037C64"/>
    <w:rsid w:val="00040BE3"/>
    <w:rsid w:val="00041F75"/>
    <w:rsid w:val="00042879"/>
    <w:rsid w:val="00045A86"/>
    <w:rsid w:val="00053D84"/>
    <w:rsid w:val="00054820"/>
    <w:rsid w:val="000557D6"/>
    <w:rsid w:val="0006021C"/>
    <w:rsid w:val="00061DD8"/>
    <w:rsid w:val="000644F1"/>
    <w:rsid w:val="000711BF"/>
    <w:rsid w:val="00083069"/>
    <w:rsid w:val="00083924"/>
    <w:rsid w:val="00083CF0"/>
    <w:rsid w:val="00084570"/>
    <w:rsid w:val="00087B90"/>
    <w:rsid w:val="000946A4"/>
    <w:rsid w:val="000A1583"/>
    <w:rsid w:val="000A16BA"/>
    <w:rsid w:val="000D4925"/>
    <w:rsid w:val="000E63C2"/>
    <w:rsid w:val="000F1C0E"/>
    <w:rsid w:val="00104C48"/>
    <w:rsid w:val="001055D0"/>
    <w:rsid w:val="0010727B"/>
    <w:rsid w:val="00112DDB"/>
    <w:rsid w:val="00121AF6"/>
    <w:rsid w:val="00121B97"/>
    <w:rsid w:val="00133FEA"/>
    <w:rsid w:val="00134010"/>
    <w:rsid w:val="00137769"/>
    <w:rsid w:val="00145C73"/>
    <w:rsid w:val="00153A99"/>
    <w:rsid w:val="00153B81"/>
    <w:rsid w:val="0015626E"/>
    <w:rsid w:val="001617F4"/>
    <w:rsid w:val="001634BC"/>
    <w:rsid w:val="00172A7E"/>
    <w:rsid w:val="00175B64"/>
    <w:rsid w:val="00175E3E"/>
    <w:rsid w:val="001806F9"/>
    <w:rsid w:val="0019154F"/>
    <w:rsid w:val="00192095"/>
    <w:rsid w:val="0019517C"/>
    <w:rsid w:val="001A0393"/>
    <w:rsid w:val="001A5ABD"/>
    <w:rsid w:val="001A6CE6"/>
    <w:rsid w:val="001B2440"/>
    <w:rsid w:val="001B7356"/>
    <w:rsid w:val="001D4473"/>
    <w:rsid w:val="001E2F72"/>
    <w:rsid w:val="001F2B30"/>
    <w:rsid w:val="001F33F3"/>
    <w:rsid w:val="001F3A14"/>
    <w:rsid w:val="00203EA2"/>
    <w:rsid w:val="00213AC3"/>
    <w:rsid w:val="00214024"/>
    <w:rsid w:val="00215B93"/>
    <w:rsid w:val="00215ED4"/>
    <w:rsid w:val="002222D2"/>
    <w:rsid w:val="00232755"/>
    <w:rsid w:val="00241B70"/>
    <w:rsid w:val="00243E2E"/>
    <w:rsid w:val="002478C2"/>
    <w:rsid w:val="00261037"/>
    <w:rsid w:val="002701A9"/>
    <w:rsid w:val="002725DE"/>
    <w:rsid w:val="00272D60"/>
    <w:rsid w:val="0027591F"/>
    <w:rsid w:val="00282D42"/>
    <w:rsid w:val="002850BA"/>
    <w:rsid w:val="002856B8"/>
    <w:rsid w:val="002906CC"/>
    <w:rsid w:val="00290965"/>
    <w:rsid w:val="0029182A"/>
    <w:rsid w:val="00291A05"/>
    <w:rsid w:val="00294B00"/>
    <w:rsid w:val="00296974"/>
    <w:rsid w:val="002B09A1"/>
    <w:rsid w:val="002B3B65"/>
    <w:rsid w:val="002C15BB"/>
    <w:rsid w:val="002C2CBE"/>
    <w:rsid w:val="002C3B89"/>
    <w:rsid w:val="002C4181"/>
    <w:rsid w:val="002C628B"/>
    <w:rsid w:val="002C6AF0"/>
    <w:rsid w:val="002D31C9"/>
    <w:rsid w:val="002E5AAD"/>
    <w:rsid w:val="002F7F48"/>
    <w:rsid w:val="003004AD"/>
    <w:rsid w:val="0031151F"/>
    <w:rsid w:val="003117FE"/>
    <w:rsid w:val="003262CC"/>
    <w:rsid w:val="00331CFE"/>
    <w:rsid w:val="00333D6F"/>
    <w:rsid w:val="00340870"/>
    <w:rsid w:val="00341D81"/>
    <w:rsid w:val="00346B61"/>
    <w:rsid w:val="003519E7"/>
    <w:rsid w:val="00363C86"/>
    <w:rsid w:val="003771B6"/>
    <w:rsid w:val="003834BF"/>
    <w:rsid w:val="003929EE"/>
    <w:rsid w:val="003A5CA1"/>
    <w:rsid w:val="003A73D2"/>
    <w:rsid w:val="003B5352"/>
    <w:rsid w:val="003B6008"/>
    <w:rsid w:val="003B7051"/>
    <w:rsid w:val="003C423B"/>
    <w:rsid w:val="003C6479"/>
    <w:rsid w:val="003D03B8"/>
    <w:rsid w:val="003D3EB3"/>
    <w:rsid w:val="003D69C4"/>
    <w:rsid w:val="003E6EDF"/>
    <w:rsid w:val="003F21FD"/>
    <w:rsid w:val="003F4D91"/>
    <w:rsid w:val="00401234"/>
    <w:rsid w:val="00401816"/>
    <w:rsid w:val="00410465"/>
    <w:rsid w:val="004121D3"/>
    <w:rsid w:val="00412380"/>
    <w:rsid w:val="004145F9"/>
    <w:rsid w:val="00420D47"/>
    <w:rsid w:val="00432BDF"/>
    <w:rsid w:val="00435C15"/>
    <w:rsid w:val="00437EB6"/>
    <w:rsid w:val="00441EE2"/>
    <w:rsid w:val="004425DB"/>
    <w:rsid w:val="00444E65"/>
    <w:rsid w:val="00446D57"/>
    <w:rsid w:val="00453E58"/>
    <w:rsid w:val="00454406"/>
    <w:rsid w:val="004557C2"/>
    <w:rsid w:val="004635E4"/>
    <w:rsid w:val="00473D59"/>
    <w:rsid w:val="004769FC"/>
    <w:rsid w:val="00484DEB"/>
    <w:rsid w:val="004B106D"/>
    <w:rsid w:val="004B1BF4"/>
    <w:rsid w:val="004B28A2"/>
    <w:rsid w:val="004B4CA9"/>
    <w:rsid w:val="004B66CC"/>
    <w:rsid w:val="004C1598"/>
    <w:rsid w:val="004C5646"/>
    <w:rsid w:val="004C6029"/>
    <w:rsid w:val="004D0806"/>
    <w:rsid w:val="004F27D3"/>
    <w:rsid w:val="00502164"/>
    <w:rsid w:val="005045FF"/>
    <w:rsid w:val="00505052"/>
    <w:rsid w:val="00513301"/>
    <w:rsid w:val="00516CBF"/>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618"/>
    <w:rsid w:val="005804BB"/>
    <w:rsid w:val="00584011"/>
    <w:rsid w:val="005840AA"/>
    <w:rsid w:val="00584985"/>
    <w:rsid w:val="00590822"/>
    <w:rsid w:val="0059680A"/>
    <w:rsid w:val="005A33D2"/>
    <w:rsid w:val="005A4606"/>
    <w:rsid w:val="005A6AF4"/>
    <w:rsid w:val="005B0749"/>
    <w:rsid w:val="005B5553"/>
    <w:rsid w:val="005B756E"/>
    <w:rsid w:val="005D62D1"/>
    <w:rsid w:val="005E3A54"/>
    <w:rsid w:val="005E48C1"/>
    <w:rsid w:val="0060223D"/>
    <w:rsid w:val="006024FC"/>
    <w:rsid w:val="0060292B"/>
    <w:rsid w:val="00603FCE"/>
    <w:rsid w:val="00614D55"/>
    <w:rsid w:val="00623043"/>
    <w:rsid w:val="00625759"/>
    <w:rsid w:val="00626AC7"/>
    <w:rsid w:val="00630C85"/>
    <w:rsid w:val="00632305"/>
    <w:rsid w:val="00643EC6"/>
    <w:rsid w:val="00663781"/>
    <w:rsid w:val="00666876"/>
    <w:rsid w:val="00671802"/>
    <w:rsid w:val="00672954"/>
    <w:rsid w:val="0067333B"/>
    <w:rsid w:val="006758D4"/>
    <w:rsid w:val="006778A3"/>
    <w:rsid w:val="006871BE"/>
    <w:rsid w:val="006A1058"/>
    <w:rsid w:val="006A3384"/>
    <w:rsid w:val="006A4DA8"/>
    <w:rsid w:val="006A75DC"/>
    <w:rsid w:val="006B6661"/>
    <w:rsid w:val="006C5961"/>
    <w:rsid w:val="006D2696"/>
    <w:rsid w:val="006D2BBB"/>
    <w:rsid w:val="006E3A5A"/>
    <w:rsid w:val="006E4469"/>
    <w:rsid w:val="006E6966"/>
    <w:rsid w:val="006E71A6"/>
    <w:rsid w:val="006E7E5C"/>
    <w:rsid w:val="006F1C7D"/>
    <w:rsid w:val="006F4222"/>
    <w:rsid w:val="006F72C9"/>
    <w:rsid w:val="0071235A"/>
    <w:rsid w:val="00721051"/>
    <w:rsid w:val="007245E5"/>
    <w:rsid w:val="007301CE"/>
    <w:rsid w:val="00731600"/>
    <w:rsid w:val="00732033"/>
    <w:rsid w:val="007338F2"/>
    <w:rsid w:val="00744AF0"/>
    <w:rsid w:val="0075021D"/>
    <w:rsid w:val="007747DC"/>
    <w:rsid w:val="00776479"/>
    <w:rsid w:val="0078050C"/>
    <w:rsid w:val="007808C0"/>
    <w:rsid w:val="007831B2"/>
    <w:rsid w:val="007A1706"/>
    <w:rsid w:val="007A5A94"/>
    <w:rsid w:val="007C77BD"/>
    <w:rsid w:val="007D3AFD"/>
    <w:rsid w:val="007D6D54"/>
    <w:rsid w:val="007E268F"/>
    <w:rsid w:val="007E4137"/>
    <w:rsid w:val="007E6CAF"/>
    <w:rsid w:val="007F1F9A"/>
    <w:rsid w:val="00804082"/>
    <w:rsid w:val="00805668"/>
    <w:rsid w:val="00810B6A"/>
    <w:rsid w:val="00815A40"/>
    <w:rsid w:val="00822034"/>
    <w:rsid w:val="00825A55"/>
    <w:rsid w:val="00831C00"/>
    <w:rsid w:val="00833D4B"/>
    <w:rsid w:val="0084400D"/>
    <w:rsid w:val="008442F0"/>
    <w:rsid w:val="0084780D"/>
    <w:rsid w:val="00855896"/>
    <w:rsid w:val="0088758D"/>
    <w:rsid w:val="008934CF"/>
    <w:rsid w:val="008957D3"/>
    <w:rsid w:val="008A163C"/>
    <w:rsid w:val="008A77CA"/>
    <w:rsid w:val="008B02A5"/>
    <w:rsid w:val="008B04DA"/>
    <w:rsid w:val="008B1565"/>
    <w:rsid w:val="008B7434"/>
    <w:rsid w:val="008D0600"/>
    <w:rsid w:val="008D1E94"/>
    <w:rsid w:val="008D46D9"/>
    <w:rsid w:val="008E0F2B"/>
    <w:rsid w:val="008E1509"/>
    <w:rsid w:val="008E6EA7"/>
    <w:rsid w:val="008F3957"/>
    <w:rsid w:val="009155F3"/>
    <w:rsid w:val="00916197"/>
    <w:rsid w:val="00916B4D"/>
    <w:rsid w:val="009212A1"/>
    <w:rsid w:val="009259BD"/>
    <w:rsid w:val="0093378C"/>
    <w:rsid w:val="009355B7"/>
    <w:rsid w:val="00941CD4"/>
    <w:rsid w:val="00945DBC"/>
    <w:rsid w:val="009502F1"/>
    <w:rsid w:val="009514D1"/>
    <w:rsid w:val="00961B4E"/>
    <w:rsid w:val="00966E1E"/>
    <w:rsid w:val="00971158"/>
    <w:rsid w:val="00974372"/>
    <w:rsid w:val="00977D38"/>
    <w:rsid w:val="00982C3A"/>
    <w:rsid w:val="00983D12"/>
    <w:rsid w:val="00984257"/>
    <w:rsid w:val="00996E76"/>
    <w:rsid w:val="009A188B"/>
    <w:rsid w:val="009A38E1"/>
    <w:rsid w:val="009B6AF5"/>
    <w:rsid w:val="009C4F44"/>
    <w:rsid w:val="009C5521"/>
    <w:rsid w:val="009C64B6"/>
    <w:rsid w:val="009C6C19"/>
    <w:rsid w:val="009D09CA"/>
    <w:rsid w:val="009D26AA"/>
    <w:rsid w:val="009D4501"/>
    <w:rsid w:val="009D679C"/>
    <w:rsid w:val="009E587E"/>
    <w:rsid w:val="009E6D18"/>
    <w:rsid w:val="009F320D"/>
    <w:rsid w:val="009F5045"/>
    <w:rsid w:val="009F6A61"/>
    <w:rsid w:val="00A1120E"/>
    <w:rsid w:val="00A14321"/>
    <w:rsid w:val="00A16067"/>
    <w:rsid w:val="00A22BE2"/>
    <w:rsid w:val="00A2431A"/>
    <w:rsid w:val="00A24550"/>
    <w:rsid w:val="00A447F3"/>
    <w:rsid w:val="00A45A4B"/>
    <w:rsid w:val="00A4658D"/>
    <w:rsid w:val="00A47974"/>
    <w:rsid w:val="00A5398F"/>
    <w:rsid w:val="00A553F3"/>
    <w:rsid w:val="00A55A1C"/>
    <w:rsid w:val="00A669DD"/>
    <w:rsid w:val="00A67120"/>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5662F"/>
    <w:rsid w:val="00B60305"/>
    <w:rsid w:val="00B62CCA"/>
    <w:rsid w:val="00B62F6F"/>
    <w:rsid w:val="00B81A3D"/>
    <w:rsid w:val="00B93937"/>
    <w:rsid w:val="00B93A8C"/>
    <w:rsid w:val="00B965B1"/>
    <w:rsid w:val="00B97D02"/>
    <w:rsid w:val="00BA0A6F"/>
    <w:rsid w:val="00BA0F4B"/>
    <w:rsid w:val="00BA2D07"/>
    <w:rsid w:val="00BB44A0"/>
    <w:rsid w:val="00BB5E21"/>
    <w:rsid w:val="00BD08E6"/>
    <w:rsid w:val="00BD1D33"/>
    <w:rsid w:val="00BD2142"/>
    <w:rsid w:val="00BD685D"/>
    <w:rsid w:val="00BD7268"/>
    <w:rsid w:val="00BE3CB0"/>
    <w:rsid w:val="00BF59ED"/>
    <w:rsid w:val="00BF72A5"/>
    <w:rsid w:val="00C00BFA"/>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A44D7"/>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53E7D"/>
    <w:rsid w:val="00D63397"/>
    <w:rsid w:val="00D639E7"/>
    <w:rsid w:val="00D64624"/>
    <w:rsid w:val="00D66BF8"/>
    <w:rsid w:val="00D7020D"/>
    <w:rsid w:val="00D75C77"/>
    <w:rsid w:val="00D848E1"/>
    <w:rsid w:val="00D86487"/>
    <w:rsid w:val="00D90AFB"/>
    <w:rsid w:val="00DA491C"/>
    <w:rsid w:val="00DA6201"/>
    <w:rsid w:val="00DB5A47"/>
    <w:rsid w:val="00DC5208"/>
    <w:rsid w:val="00DC5677"/>
    <w:rsid w:val="00DD0B67"/>
    <w:rsid w:val="00DD502C"/>
    <w:rsid w:val="00DE6065"/>
    <w:rsid w:val="00DE7431"/>
    <w:rsid w:val="00DE7A77"/>
    <w:rsid w:val="00E00B0B"/>
    <w:rsid w:val="00E11B40"/>
    <w:rsid w:val="00E15411"/>
    <w:rsid w:val="00E17478"/>
    <w:rsid w:val="00E17E02"/>
    <w:rsid w:val="00E301C2"/>
    <w:rsid w:val="00E336DB"/>
    <w:rsid w:val="00E37A52"/>
    <w:rsid w:val="00E40051"/>
    <w:rsid w:val="00E43CDB"/>
    <w:rsid w:val="00E4439B"/>
    <w:rsid w:val="00E46047"/>
    <w:rsid w:val="00E4751A"/>
    <w:rsid w:val="00E50978"/>
    <w:rsid w:val="00E5377A"/>
    <w:rsid w:val="00E61672"/>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368B"/>
    <w:rsid w:val="00EF519F"/>
    <w:rsid w:val="00EF6DB9"/>
    <w:rsid w:val="00F010A4"/>
    <w:rsid w:val="00F04145"/>
    <w:rsid w:val="00F16BEE"/>
    <w:rsid w:val="00F206D6"/>
    <w:rsid w:val="00F20F4C"/>
    <w:rsid w:val="00F234CB"/>
    <w:rsid w:val="00F23995"/>
    <w:rsid w:val="00F30AA1"/>
    <w:rsid w:val="00F33CA2"/>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3EA5"/>
    <w:rsid w:val="00FC711B"/>
    <w:rsid w:val="00FC737F"/>
    <w:rsid w:val="00FD04E4"/>
    <w:rsid w:val="00FD0795"/>
    <w:rsid w:val="00FD4D80"/>
    <w:rsid w:val="00FE35C5"/>
    <w:rsid w:val="00FE7BCD"/>
    <w:rsid w:val="00FF5B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733080">
      <w:bodyDiv w:val="1"/>
      <w:marLeft w:val="0"/>
      <w:marRight w:val="0"/>
      <w:marTop w:val="0"/>
      <w:marBottom w:val="0"/>
      <w:divBdr>
        <w:top w:val="none" w:sz="0" w:space="0" w:color="auto"/>
        <w:left w:val="none" w:sz="0" w:space="0" w:color="auto"/>
        <w:bottom w:val="none" w:sz="0" w:space="0" w:color="auto"/>
        <w:right w:val="none" w:sz="0" w:space="0" w:color="auto"/>
      </w:divBdr>
    </w:div>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37334605">
      <w:bodyDiv w:val="1"/>
      <w:marLeft w:val="0"/>
      <w:marRight w:val="0"/>
      <w:marTop w:val="0"/>
      <w:marBottom w:val="0"/>
      <w:divBdr>
        <w:top w:val="none" w:sz="0" w:space="0" w:color="auto"/>
        <w:left w:val="none" w:sz="0" w:space="0" w:color="auto"/>
        <w:bottom w:val="none" w:sz="0" w:space="0" w:color="auto"/>
        <w:right w:val="none" w:sz="0" w:space="0" w:color="auto"/>
      </w:divBdr>
    </w:div>
    <w:div w:id="48898102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587611010">
      <w:bodyDiv w:val="1"/>
      <w:marLeft w:val="0"/>
      <w:marRight w:val="0"/>
      <w:marTop w:val="0"/>
      <w:marBottom w:val="0"/>
      <w:divBdr>
        <w:top w:val="none" w:sz="0" w:space="0" w:color="auto"/>
        <w:left w:val="none" w:sz="0" w:space="0" w:color="auto"/>
        <w:bottom w:val="none" w:sz="0" w:space="0" w:color="auto"/>
        <w:right w:val="none" w:sz="0" w:space="0" w:color="auto"/>
      </w:divBdr>
    </w:div>
    <w:div w:id="1616214367">
      <w:bodyDiv w:val="1"/>
      <w:marLeft w:val="0"/>
      <w:marRight w:val="0"/>
      <w:marTop w:val="0"/>
      <w:marBottom w:val="0"/>
      <w:divBdr>
        <w:top w:val="none" w:sz="0" w:space="0" w:color="auto"/>
        <w:left w:val="none" w:sz="0" w:space="0" w:color="auto"/>
        <w:bottom w:val="none" w:sz="0" w:space="0" w:color="auto"/>
        <w:right w:val="none" w:sz="0" w:space="0" w:color="auto"/>
      </w:divBdr>
    </w:div>
    <w:div w:id="1696075433">
      <w:bodyDiv w:val="1"/>
      <w:marLeft w:val="0"/>
      <w:marRight w:val="0"/>
      <w:marTop w:val="0"/>
      <w:marBottom w:val="0"/>
      <w:divBdr>
        <w:top w:val="none" w:sz="0" w:space="0" w:color="auto"/>
        <w:left w:val="none" w:sz="0" w:space="0" w:color="auto"/>
        <w:bottom w:val="none" w:sz="0" w:space="0" w:color="auto"/>
        <w:right w:val="none" w:sz="0" w:space="0" w:color="auto"/>
      </w:divBdr>
    </w:div>
    <w:div w:id="1746486109">
      <w:bodyDiv w:val="1"/>
      <w:marLeft w:val="0"/>
      <w:marRight w:val="0"/>
      <w:marTop w:val="0"/>
      <w:marBottom w:val="0"/>
      <w:divBdr>
        <w:top w:val="none" w:sz="0" w:space="0" w:color="auto"/>
        <w:left w:val="none" w:sz="0" w:space="0" w:color="auto"/>
        <w:bottom w:val="none" w:sz="0" w:space="0" w:color="auto"/>
        <w:right w:val="none" w:sz="0" w:space="0" w:color="auto"/>
      </w:divBdr>
    </w:div>
    <w:div w:id="1883706759">
      <w:bodyDiv w:val="1"/>
      <w:marLeft w:val="0"/>
      <w:marRight w:val="0"/>
      <w:marTop w:val="0"/>
      <w:marBottom w:val="0"/>
      <w:divBdr>
        <w:top w:val="none" w:sz="0" w:space="0" w:color="auto"/>
        <w:left w:val="none" w:sz="0" w:space="0" w:color="auto"/>
        <w:bottom w:val="none" w:sz="0" w:space="0" w:color="auto"/>
        <w:right w:val="none" w:sz="0" w:space="0" w:color="auto"/>
      </w:divBdr>
    </w:div>
    <w:div w:id="188810146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 w:id="20972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afpa.fr/" TargetMode="External"/><Relationship Id="rId3" Type="http://schemas.openxmlformats.org/officeDocument/2006/relationships/customXml" Target="../customXml/item3.xml"/><Relationship Id="rId21" Type="http://schemas.openxmlformats.org/officeDocument/2006/relationships/footer" Target="footer4.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afpa.f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7302D4E9-662E-4CFB-9E4D-D90185AEC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362</Words>
  <Characters>1991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2349</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4</cp:revision>
  <cp:lastPrinted>2014-11-07T15:04:00Z</cp:lastPrinted>
  <dcterms:created xsi:type="dcterms:W3CDTF">2015-01-29T15:48:00Z</dcterms:created>
  <dcterms:modified xsi:type="dcterms:W3CDTF">2015-01-29T15:55:00Z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