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18D" w:rsidRPr="00AB518D" w:rsidRDefault="00AB518D" w:rsidP="006644A1">
      <w:pPr>
        <w:pStyle w:val="Titre2"/>
        <w:spacing w:before="0" w:afterLines="80" w:after="192" w:line="240" w:lineRule="auto"/>
        <w:jc w:val="both"/>
        <w:rPr>
          <w:rFonts w:ascii="Century Gothic" w:hAnsi="Century Gothic"/>
          <w:sz w:val="28"/>
        </w:rPr>
      </w:pPr>
      <w:bookmarkStart w:id="0" w:name="OLE_LINK2"/>
      <w:r w:rsidRPr="00AB518D">
        <w:rPr>
          <w:rFonts w:ascii="Century Gothic" w:hAnsi="Century Gothic"/>
          <w:sz w:val="28"/>
        </w:rPr>
        <w:t>TP6</w:t>
      </w:r>
    </w:p>
    <w:p w:rsidR="001843A2" w:rsidRPr="00AB518D" w:rsidRDefault="001843A2" w:rsidP="00AB518D">
      <w:pPr>
        <w:pStyle w:val="Titre"/>
      </w:pPr>
      <w:r w:rsidRPr="00AB518D">
        <w:t>CALCULS  SUR  LES  DATES</w:t>
      </w:r>
    </w:p>
    <w:bookmarkEnd w:id="0"/>
    <w:p w:rsidR="001843A2" w:rsidRPr="00AB518D" w:rsidRDefault="001843A2" w:rsidP="006644A1">
      <w:pPr>
        <w:spacing w:afterLines="80" w:after="192" w:line="240" w:lineRule="auto"/>
        <w:jc w:val="both"/>
        <w:rPr>
          <w:rFonts w:ascii="Century Gothic" w:hAnsi="Century Gothic"/>
          <w:sz w:val="24"/>
        </w:rPr>
      </w:pPr>
    </w:p>
    <w:p w:rsidR="001843A2" w:rsidRPr="009B0836" w:rsidRDefault="006644A1" w:rsidP="006644A1">
      <w:pPr>
        <w:spacing w:afterLines="80" w:after="192" w:line="24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À</w:t>
      </w:r>
      <w:r w:rsidR="009B0836">
        <w:rPr>
          <w:rFonts w:ascii="Century Gothic" w:hAnsi="Century Gothic"/>
          <w:sz w:val="24"/>
        </w:rPr>
        <w:t xml:space="preserve"> </w:t>
      </w:r>
      <w:r w:rsidR="009B0836" w:rsidRPr="00AB518D">
        <w:rPr>
          <w:rFonts w:ascii="Century Gothic" w:hAnsi="Century Gothic"/>
          <w:sz w:val="24"/>
        </w:rPr>
        <w:t>partir</w:t>
      </w:r>
      <w:r w:rsidR="009B0836">
        <w:rPr>
          <w:rFonts w:ascii="Century Gothic" w:hAnsi="Century Gothic"/>
          <w:sz w:val="24"/>
        </w:rPr>
        <w:t xml:space="preserve"> des </w:t>
      </w:r>
      <w:r>
        <w:rPr>
          <w:rFonts w:ascii="Century Gothic" w:hAnsi="Century Gothic"/>
          <w:sz w:val="24"/>
        </w:rPr>
        <w:t>opérations</w:t>
      </w:r>
      <w:r w:rsidR="009B0836">
        <w:rPr>
          <w:rFonts w:ascii="Century Gothic" w:hAnsi="Century Gothic"/>
          <w:sz w:val="24"/>
        </w:rPr>
        <w:t xml:space="preserve"> listées ci-après, c</w:t>
      </w:r>
      <w:r w:rsidR="002C70D3" w:rsidRPr="009B0836">
        <w:rPr>
          <w:rFonts w:ascii="Century Gothic" w:hAnsi="Century Gothic"/>
          <w:sz w:val="24"/>
        </w:rPr>
        <w:t>alculer</w:t>
      </w:r>
      <w:r w:rsidR="001843A2" w:rsidRPr="009B0836">
        <w:rPr>
          <w:rFonts w:ascii="Century Gothic" w:hAnsi="Century Gothic"/>
          <w:sz w:val="24"/>
        </w:rPr>
        <w:t xml:space="preserve"> automatiquement les dates </w:t>
      </w:r>
      <w:r w:rsidR="003A7AEA" w:rsidRPr="009B0836">
        <w:rPr>
          <w:rFonts w:ascii="Century Gothic" w:hAnsi="Century Gothic"/>
          <w:sz w:val="24"/>
        </w:rPr>
        <w:t xml:space="preserve">prévisionnelles </w:t>
      </w:r>
      <w:r w:rsidR="001843A2" w:rsidRPr="009B0836">
        <w:rPr>
          <w:rFonts w:ascii="Century Gothic" w:hAnsi="Century Gothic"/>
          <w:sz w:val="24"/>
        </w:rPr>
        <w:t xml:space="preserve">de réalisation </w:t>
      </w:r>
      <w:r>
        <w:rPr>
          <w:rFonts w:ascii="Century Gothic" w:hAnsi="Century Gothic"/>
          <w:sz w:val="24"/>
        </w:rPr>
        <w:t>afin d’organis</w:t>
      </w:r>
      <w:r w:rsidR="009B0836">
        <w:rPr>
          <w:rFonts w:ascii="Century Gothic" w:hAnsi="Century Gothic"/>
          <w:sz w:val="24"/>
        </w:rPr>
        <w:t>er au mieux</w:t>
      </w:r>
      <w:r w:rsidR="003A7AEA" w:rsidRPr="009B0836">
        <w:rPr>
          <w:rFonts w:ascii="Century Gothic" w:hAnsi="Century Gothic"/>
          <w:sz w:val="24"/>
        </w:rPr>
        <w:t xml:space="preserve"> l’assemblée générale ordinaire du </w:t>
      </w:r>
      <w:r w:rsidR="001843A2" w:rsidRPr="006644A1">
        <w:rPr>
          <w:rFonts w:ascii="Century Gothic" w:hAnsi="Century Gothic"/>
          <w:b/>
          <w:sz w:val="24"/>
        </w:rPr>
        <w:t xml:space="preserve">15 décembre </w:t>
      </w:r>
      <w:r w:rsidR="002C70D3" w:rsidRPr="006644A1">
        <w:rPr>
          <w:rFonts w:ascii="Century Gothic" w:hAnsi="Century Gothic"/>
          <w:b/>
          <w:sz w:val="24"/>
        </w:rPr>
        <w:t>de l’année en cours</w:t>
      </w:r>
      <w:r>
        <w:rPr>
          <w:rFonts w:ascii="Century Gothic" w:hAnsi="Century Gothic"/>
          <w:b/>
          <w:sz w:val="24"/>
        </w:rPr>
        <w:t>.</w:t>
      </w:r>
    </w:p>
    <w:p w:rsidR="002C70D3" w:rsidRPr="009B0836" w:rsidRDefault="002C70D3" w:rsidP="006644A1">
      <w:pPr>
        <w:spacing w:afterLines="80" w:after="192" w:line="240" w:lineRule="auto"/>
        <w:jc w:val="both"/>
        <w:rPr>
          <w:rFonts w:ascii="Century Gothic" w:hAnsi="Century Gothic"/>
          <w:sz w:val="24"/>
        </w:rPr>
      </w:pPr>
    </w:p>
    <w:p w:rsidR="001843A2" w:rsidRPr="009B0836" w:rsidRDefault="001843A2" w:rsidP="006644A1">
      <w:pPr>
        <w:spacing w:afterLines="80" w:after="192" w:line="240" w:lineRule="auto"/>
        <w:jc w:val="both"/>
        <w:rPr>
          <w:rFonts w:ascii="Century Gothic" w:hAnsi="Century Gothic"/>
          <w:sz w:val="24"/>
        </w:rPr>
      </w:pPr>
      <w:r w:rsidRPr="009B0836">
        <w:rPr>
          <w:rFonts w:ascii="Century Gothic" w:hAnsi="Century Gothic"/>
          <w:sz w:val="24"/>
        </w:rPr>
        <w:t>Extrait de quelques opérations à réaliser en amont, le jour de l'événement ou après l'événement :</w:t>
      </w:r>
    </w:p>
    <w:p w:rsidR="001843A2" w:rsidRPr="009B0836" w:rsidRDefault="001843A2" w:rsidP="006644A1">
      <w:pPr>
        <w:spacing w:afterLines="80" w:after="192" w:line="240" w:lineRule="auto"/>
        <w:jc w:val="both"/>
        <w:rPr>
          <w:rFonts w:ascii="Century Gothic" w:hAnsi="Century Gothic"/>
          <w:sz w:val="24"/>
        </w:rPr>
      </w:pPr>
    </w:p>
    <w:p w:rsidR="001843A2" w:rsidRPr="009B0836" w:rsidRDefault="001843A2" w:rsidP="006644A1">
      <w:pPr>
        <w:pStyle w:val="Paragraphedeliste"/>
        <w:numPr>
          <w:ilvl w:val="0"/>
          <w:numId w:val="5"/>
        </w:numPr>
        <w:tabs>
          <w:tab w:val="left" w:pos="7230"/>
        </w:tabs>
        <w:spacing w:afterLines="80" w:after="192" w:line="240" w:lineRule="auto"/>
        <w:ind w:left="426" w:right="-709"/>
        <w:jc w:val="both"/>
        <w:rPr>
          <w:rFonts w:ascii="Century Gothic" w:hAnsi="Century Gothic"/>
          <w:sz w:val="24"/>
        </w:rPr>
      </w:pPr>
      <w:bookmarkStart w:id="1" w:name="OLE_LINK1"/>
      <w:r w:rsidRPr="009B0836">
        <w:rPr>
          <w:rFonts w:ascii="Century Gothic" w:hAnsi="Century Gothic"/>
          <w:sz w:val="24"/>
        </w:rPr>
        <w:t>Réunion pour répertorier les points de l'ordre du jour</w:t>
      </w:r>
      <w:r w:rsidRPr="009B0836">
        <w:rPr>
          <w:rFonts w:ascii="Century Gothic" w:hAnsi="Century Gothic"/>
          <w:sz w:val="24"/>
        </w:rPr>
        <w:tab/>
        <w:t>3 mois</w:t>
      </w:r>
    </w:p>
    <w:p w:rsidR="001843A2" w:rsidRPr="009B0836" w:rsidRDefault="001843A2" w:rsidP="006644A1">
      <w:pPr>
        <w:pStyle w:val="Paragraphedeliste"/>
        <w:numPr>
          <w:ilvl w:val="0"/>
          <w:numId w:val="5"/>
        </w:numPr>
        <w:tabs>
          <w:tab w:val="left" w:pos="7230"/>
        </w:tabs>
        <w:spacing w:afterLines="80" w:after="192" w:line="240" w:lineRule="auto"/>
        <w:ind w:left="426" w:right="-709"/>
        <w:jc w:val="both"/>
        <w:rPr>
          <w:rFonts w:ascii="Century Gothic" w:hAnsi="Century Gothic"/>
          <w:sz w:val="24"/>
        </w:rPr>
      </w:pPr>
      <w:r w:rsidRPr="009B0836">
        <w:rPr>
          <w:rFonts w:ascii="Century Gothic" w:hAnsi="Century Gothic"/>
          <w:sz w:val="24"/>
        </w:rPr>
        <w:t>Convocation des actionnaires</w:t>
      </w:r>
      <w:r w:rsidRPr="009B0836">
        <w:rPr>
          <w:rFonts w:ascii="Century Gothic" w:hAnsi="Century Gothic"/>
          <w:sz w:val="24"/>
        </w:rPr>
        <w:tab/>
        <w:t>2 mois</w:t>
      </w:r>
    </w:p>
    <w:p w:rsidR="001843A2" w:rsidRPr="009B0836" w:rsidRDefault="001843A2" w:rsidP="006644A1">
      <w:pPr>
        <w:pStyle w:val="Paragraphedeliste"/>
        <w:numPr>
          <w:ilvl w:val="0"/>
          <w:numId w:val="5"/>
        </w:numPr>
        <w:tabs>
          <w:tab w:val="left" w:pos="7230"/>
        </w:tabs>
        <w:spacing w:afterLines="80" w:after="192" w:line="240" w:lineRule="auto"/>
        <w:ind w:left="426" w:right="-709"/>
        <w:jc w:val="both"/>
        <w:rPr>
          <w:rFonts w:ascii="Century Gothic" w:hAnsi="Century Gothic"/>
          <w:sz w:val="24"/>
        </w:rPr>
      </w:pPr>
      <w:r w:rsidRPr="009B0836">
        <w:rPr>
          <w:rFonts w:ascii="Century Gothic" w:hAnsi="Century Gothic"/>
          <w:sz w:val="24"/>
        </w:rPr>
        <w:t>Réception des réponses et enregistrement du suivi</w:t>
      </w:r>
      <w:r w:rsidRPr="009B0836">
        <w:rPr>
          <w:rFonts w:ascii="Century Gothic" w:hAnsi="Century Gothic"/>
          <w:sz w:val="24"/>
        </w:rPr>
        <w:tab/>
        <w:t>1 mois 1/2</w:t>
      </w:r>
    </w:p>
    <w:p w:rsidR="001843A2" w:rsidRPr="009B0836" w:rsidRDefault="001843A2" w:rsidP="006644A1">
      <w:pPr>
        <w:pStyle w:val="Paragraphedeliste"/>
        <w:numPr>
          <w:ilvl w:val="0"/>
          <w:numId w:val="5"/>
        </w:numPr>
        <w:tabs>
          <w:tab w:val="left" w:pos="7230"/>
        </w:tabs>
        <w:spacing w:afterLines="80" w:after="192" w:line="240" w:lineRule="auto"/>
        <w:ind w:left="426" w:right="-709"/>
        <w:jc w:val="both"/>
        <w:rPr>
          <w:rFonts w:ascii="Century Gothic" w:hAnsi="Century Gothic"/>
          <w:sz w:val="24"/>
        </w:rPr>
      </w:pPr>
      <w:r w:rsidRPr="009B0836">
        <w:rPr>
          <w:rFonts w:ascii="Century Gothic" w:hAnsi="Century Gothic"/>
          <w:sz w:val="24"/>
        </w:rPr>
        <w:t>Envoi de la commande au traiteur</w:t>
      </w:r>
      <w:r w:rsidRPr="009B0836">
        <w:rPr>
          <w:rFonts w:ascii="Century Gothic" w:hAnsi="Century Gothic"/>
          <w:sz w:val="24"/>
        </w:rPr>
        <w:tab/>
        <w:t>1 mois</w:t>
      </w:r>
    </w:p>
    <w:p w:rsidR="001843A2" w:rsidRPr="009B0836" w:rsidRDefault="001843A2" w:rsidP="006644A1">
      <w:pPr>
        <w:pStyle w:val="Paragraphedeliste"/>
        <w:numPr>
          <w:ilvl w:val="0"/>
          <w:numId w:val="5"/>
        </w:numPr>
        <w:tabs>
          <w:tab w:val="left" w:pos="7230"/>
        </w:tabs>
        <w:spacing w:afterLines="80" w:after="192" w:line="240" w:lineRule="auto"/>
        <w:ind w:left="426" w:right="-709"/>
        <w:jc w:val="both"/>
        <w:rPr>
          <w:rFonts w:ascii="Century Gothic" w:hAnsi="Century Gothic"/>
          <w:sz w:val="24"/>
        </w:rPr>
      </w:pPr>
      <w:r w:rsidRPr="009B0836">
        <w:rPr>
          <w:rFonts w:ascii="Century Gothic" w:hAnsi="Century Gothic"/>
          <w:sz w:val="24"/>
        </w:rPr>
        <w:t>Vérification de la salle et du matériel</w:t>
      </w:r>
      <w:r w:rsidRPr="009B0836">
        <w:rPr>
          <w:rFonts w:ascii="Century Gothic" w:hAnsi="Century Gothic"/>
          <w:sz w:val="24"/>
        </w:rPr>
        <w:tab/>
        <w:t>1 jour</w:t>
      </w:r>
    </w:p>
    <w:p w:rsidR="001843A2" w:rsidRPr="009B0836" w:rsidRDefault="001843A2" w:rsidP="006644A1">
      <w:pPr>
        <w:pStyle w:val="Paragraphedeliste"/>
        <w:numPr>
          <w:ilvl w:val="0"/>
          <w:numId w:val="5"/>
        </w:numPr>
        <w:tabs>
          <w:tab w:val="left" w:pos="7230"/>
        </w:tabs>
        <w:spacing w:afterLines="80" w:after="192" w:line="240" w:lineRule="auto"/>
        <w:ind w:left="426" w:right="-709"/>
        <w:jc w:val="both"/>
        <w:rPr>
          <w:rFonts w:ascii="Century Gothic" w:hAnsi="Century Gothic"/>
          <w:sz w:val="24"/>
        </w:rPr>
      </w:pPr>
      <w:r w:rsidRPr="009B0836">
        <w:rPr>
          <w:rFonts w:ascii="Century Gothic" w:hAnsi="Century Gothic"/>
          <w:sz w:val="24"/>
        </w:rPr>
        <w:t>Mise en place des fleurs et du buffet</w:t>
      </w:r>
      <w:r w:rsidRPr="009B0836">
        <w:rPr>
          <w:rFonts w:ascii="Century Gothic" w:hAnsi="Century Gothic"/>
          <w:sz w:val="24"/>
        </w:rPr>
        <w:tab/>
        <w:t>le jour même (Jour J)</w:t>
      </w:r>
    </w:p>
    <w:p w:rsidR="001843A2" w:rsidRPr="009B0836" w:rsidRDefault="001843A2" w:rsidP="006644A1">
      <w:pPr>
        <w:pStyle w:val="Paragraphedeliste"/>
        <w:numPr>
          <w:ilvl w:val="0"/>
          <w:numId w:val="5"/>
        </w:numPr>
        <w:tabs>
          <w:tab w:val="left" w:pos="7230"/>
        </w:tabs>
        <w:spacing w:afterLines="80" w:after="192" w:line="240" w:lineRule="auto"/>
        <w:ind w:left="426" w:right="-709"/>
        <w:jc w:val="both"/>
        <w:rPr>
          <w:rFonts w:ascii="Century Gothic" w:hAnsi="Century Gothic"/>
          <w:sz w:val="24"/>
        </w:rPr>
      </w:pPr>
      <w:r w:rsidRPr="009B0836">
        <w:rPr>
          <w:rFonts w:ascii="Century Gothic" w:hAnsi="Century Gothic"/>
          <w:sz w:val="24"/>
        </w:rPr>
        <w:t>Accueil des participants</w:t>
      </w:r>
      <w:r w:rsidRPr="009B0836">
        <w:rPr>
          <w:rFonts w:ascii="Century Gothic" w:hAnsi="Century Gothic"/>
          <w:sz w:val="24"/>
        </w:rPr>
        <w:tab/>
        <w:t>le jour même (Jour J)</w:t>
      </w:r>
    </w:p>
    <w:p w:rsidR="001843A2" w:rsidRPr="009B0836" w:rsidRDefault="001843A2" w:rsidP="006644A1">
      <w:pPr>
        <w:pStyle w:val="Paragraphedeliste"/>
        <w:numPr>
          <w:ilvl w:val="0"/>
          <w:numId w:val="5"/>
        </w:numPr>
        <w:tabs>
          <w:tab w:val="left" w:pos="7230"/>
        </w:tabs>
        <w:spacing w:afterLines="80" w:after="192" w:line="240" w:lineRule="auto"/>
        <w:ind w:left="426" w:right="-709"/>
        <w:jc w:val="both"/>
        <w:rPr>
          <w:rFonts w:ascii="Century Gothic" w:hAnsi="Century Gothic"/>
          <w:sz w:val="24"/>
        </w:rPr>
      </w:pPr>
      <w:r w:rsidRPr="009B0836">
        <w:rPr>
          <w:rFonts w:ascii="Century Gothic" w:hAnsi="Century Gothic"/>
          <w:sz w:val="24"/>
        </w:rPr>
        <w:t>Rédaction et frappe du compte rendu</w:t>
      </w:r>
      <w:r w:rsidRPr="009B0836">
        <w:rPr>
          <w:rFonts w:ascii="Century Gothic" w:hAnsi="Century Gothic"/>
          <w:sz w:val="24"/>
        </w:rPr>
        <w:tab/>
        <w:t>le lendemain</w:t>
      </w:r>
    </w:p>
    <w:p w:rsidR="001843A2" w:rsidRPr="009B0836" w:rsidRDefault="001843A2" w:rsidP="006644A1">
      <w:pPr>
        <w:pStyle w:val="Paragraphedeliste"/>
        <w:numPr>
          <w:ilvl w:val="0"/>
          <w:numId w:val="5"/>
        </w:numPr>
        <w:tabs>
          <w:tab w:val="left" w:pos="7230"/>
        </w:tabs>
        <w:spacing w:afterLines="80" w:after="192" w:line="240" w:lineRule="auto"/>
        <w:ind w:left="426" w:right="-709"/>
        <w:jc w:val="both"/>
        <w:rPr>
          <w:rFonts w:ascii="Century Gothic" w:hAnsi="Century Gothic"/>
          <w:sz w:val="24"/>
        </w:rPr>
      </w:pPr>
      <w:r w:rsidRPr="009B0836">
        <w:rPr>
          <w:rFonts w:ascii="Century Gothic" w:hAnsi="Century Gothic"/>
          <w:sz w:val="24"/>
        </w:rPr>
        <w:t>Envoi aux actionnaires</w:t>
      </w:r>
      <w:r w:rsidRPr="009B0836">
        <w:rPr>
          <w:rFonts w:ascii="Century Gothic" w:hAnsi="Century Gothic"/>
          <w:sz w:val="24"/>
        </w:rPr>
        <w:tab/>
        <w:t>Jour J + 5 jours</w:t>
      </w:r>
    </w:p>
    <w:bookmarkEnd w:id="1"/>
    <w:p w:rsidR="001843A2" w:rsidRPr="009B0836" w:rsidRDefault="001843A2" w:rsidP="006644A1">
      <w:pPr>
        <w:tabs>
          <w:tab w:val="left" w:pos="6300"/>
        </w:tabs>
        <w:spacing w:afterLines="80" w:after="192" w:line="240" w:lineRule="auto"/>
        <w:jc w:val="both"/>
        <w:rPr>
          <w:rFonts w:ascii="Century Gothic" w:hAnsi="Century Gothic"/>
          <w:sz w:val="24"/>
        </w:rPr>
      </w:pPr>
    </w:p>
    <w:p w:rsidR="001843A2" w:rsidRPr="00AB518D" w:rsidRDefault="002C70D3" w:rsidP="006644A1">
      <w:pPr>
        <w:tabs>
          <w:tab w:val="left" w:pos="6300"/>
        </w:tabs>
        <w:spacing w:afterLines="80" w:after="192" w:line="240" w:lineRule="auto"/>
        <w:jc w:val="both"/>
        <w:rPr>
          <w:rFonts w:ascii="Century Gothic" w:hAnsi="Century Gothic"/>
          <w:b/>
          <w:bCs/>
          <w:i/>
          <w:iCs/>
          <w:sz w:val="24"/>
          <w:u w:val="single"/>
        </w:rPr>
      </w:pPr>
      <w:r w:rsidRPr="00AB518D">
        <w:rPr>
          <w:rFonts w:ascii="Century Gothic" w:hAnsi="Century Gothic"/>
          <w:b/>
          <w:bCs/>
          <w:i/>
          <w:iCs/>
          <w:sz w:val="24"/>
          <w:u w:val="single"/>
        </w:rPr>
        <w:t>TRAVAIL A REALISER</w:t>
      </w:r>
    </w:p>
    <w:p w:rsidR="001843A2" w:rsidRDefault="001843A2" w:rsidP="006644A1">
      <w:pPr>
        <w:tabs>
          <w:tab w:val="left" w:pos="6300"/>
        </w:tabs>
        <w:spacing w:afterLines="80" w:after="192" w:line="240" w:lineRule="auto"/>
        <w:ind w:left="708"/>
        <w:jc w:val="both"/>
        <w:rPr>
          <w:rFonts w:ascii="Century Gothic" w:hAnsi="Century Gothic"/>
          <w:sz w:val="24"/>
        </w:rPr>
      </w:pPr>
      <w:r w:rsidRPr="00AB518D">
        <w:rPr>
          <w:rFonts w:ascii="Century Gothic" w:hAnsi="Century Gothic"/>
          <w:sz w:val="24"/>
        </w:rPr>
        <w:t>Calculer les dates de ces opérations en installant les formules de calcul adéquates et en utilisant les 2 façons de procéder :</w:t>
      </w:r>
    </w:p>
    <w:p w:rsidR="00AB518D" w:rsidRPr="00AB518D" w:rsidRDefault="00AB518D" w:rsidP="006644A1">
      <w:pPr>
        <w:tabs>
          <w:tab w:val="left" w:pos="6300"/>
        </w:tabs>
        <w:spacing w:afterLines="80" w:after="192" w:line="240" w:lineRule="auto"/>
        <w:ind w:left="708"/>
        <w:jc w:val="both"/>
        <w:rPr>
          <w:rFonts w:ascii="Century Gothic" w:hAnsi="Century Gothic"/>
          <w:sz w:val="24"/>
        </w:rPr>
      </w:pPr>
    </w:p>
    <w:tbl>
      <w:tblPr>
        <w:tblW w:w="9080" w:type="dxa"/>
        <w:tblInd w:w="7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6"/>
        <w:gridCol w:w="180"/>
      </w:tblGrid>
      <w:tr w:rsidR="001843A2" w:rsidRPr="00AB518D" w:rsidTr="00AB518D">
        <w:trPr>
          <w:gridAfter w:val="1"/>
          <w:wAfter w:w="180" w:type="dxa"/>
          <w:trHeight w:val="285"/>
        </w:trPr>
        <w:tc>
          <w:tcPr>
            <w:tcW w:w="8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843A2" w:rsidRPr="00AB518D" w:rsidRDefault="001843A2" w:rsidP="006644A1">
            <w:pPr>
              <w:numPr>
                <w:ilvl w:val="0"/>
                <w:numId w:val="1"/>
              </w:numPr>
              <w:spacing w:afterLines="80" w:after="192" w:line="240" w:lineRule="auto"/>
              <w:jc w:val="both"/>
              <w:rPr>
                <w:rFonts w:ascii="Century Gothic" w:hAnsi="Century Gothic" w:cs="Arial"/>
                <w:sz w:val="24"/>
              </w:rPr>
            </w:pPr>
            <w:r w:rsidRPr="00AB518D">
              <w:rPr>
                <w:rFonts w:ascii="Century Gothic" w:hAnsi="Century Gothic" w:cs="Arial"/>
                <w:sz w:val="24"/>
              </w:rPr>
              <w:t>Utilisation de des fonctions : DATE, ANNEE, MOIS, JOUR</w:t>
            </w:r>
          </w:p>
        </w:tc>
      </w:tr>
      <w:tr w:rsidR="001843A2" w:rsidRPr="00AB518D" w:rsidTr="00AB518D">
        <w:trPr>
          <w:trHeight w:val="300"/>
        </w:trPr>
        <w:tc>
          <w:tcPr>
            <w:tcW w:w="908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843A2" w:rsidRPr="00AB518D" w:rsidRDefault="001843A2" w:rsidP="006644A1">
            <w:pPr>
              <w:numPr>
                <w:ilvl w:val="0"/>
                <w:numId w:val="1"/>
              </w:numPr>
              <w:spacing w:afterLines="80" w:after="192" w:line="240" w:lineRule="auto"/>
              <w:jc w:val="both"/>
              <w:rPr>
                <w:rFonts w:ascii="Century Gothic" w:hAnsi="Century Gothic" w:cs="Arial"/>
                <w:sz w:val="24"/>
              </w:rPr>
            </w:pPr>
            <w:r w:rsidRPr="00AB518D">
              <w:rPr>
                <w:rFonts w:ascii="Century Gothic" w:hAnsi="Century Gothic" w:cs="Arial"/>
                <w:sz w:val="24"/>
              </w:rPr>
              <w:t>Décomposition de la durée en nombre de jours</w:t>
            </w:r>
          </w:p>
        </w:tc>
      </w:tr>
    </w:tbl>
    <w:p w:rsidR="00AB518D" w:rsidRDefault="00AB518D" w:rsidP="00AE37B8">
      <w:pPr>
        <w:tabs>
          <w:tab w:val="left" w:pos="6300"/>
        </w:tabs>
        <w:spacing w:afterLines="80" w:after="192" w:line="240" w:lineRule="auto"/>
        <w:jc w:val="both"/>
        <w:rPr>
          <w:rFonts w:ascii="Century Gothic" w:hAnsi="Century Gothic"/>
          <w:sz w:val="24"/>
        </w:rPr>
      </w:pPr>
    </w:p>
    <w:p w:rsidR="002C70D3" w:rsidRPr="00AB518D" w:rsidRDefault="002C70D3" w:rsidP="00AE37B8">
      <w:pPr>
        <w:tabs>
          <w:tab w:val="left" w:pos="6300"/>
        </w:tabs>
        <w:spacing w:afterLines="80" w:after="192" w:line="240" w:lineRule="auto"/>
        <w:jc w:val="both"/>
        <w:rPr>
          <w:rFonts w:ascii="Century Gothic" w:hAnsi="Century Gothic"/>
          <w:sz w:val="24"/>
        </w:rPr>
      </w:pPr>
      <w:bookmarkStart w:id="2" w:name="_GoBack"/>
      <w:bookmarkEnd w:id="2"/>
      <w:r w:rsidRPr="00AB518D">
        <w:rPr>
          <w:rFonts w:ascii="Century Gothic" w:hAnsi="Century Gothic"/>
          <w:sz w:val="24"/>
        </w:rPr>
        <w:t>Vous pouvez vous aider des calculs de dates détaillés dans la fiche d’information check-list.</w:t>
      </w:r>
    </w:p>
    <w:sectPr w:rsidR="002C70D3" w:rsidRPr="00AB518D" w:rsidSect="00AB518D">
      <w:headerReference w:type="default" r:id="rId7"/>
      <w:footerReference w:type="default" r:id="rId8"/>
      <w:pgSz w:w="11906" w:h="16838"/>
      <w:pgMar w:top="1417" w:right="1417" w:bottom="1417" w:left="1417" w:header="708" w:footer="1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C7F" w:rsidRDefault="004F0C7F" w:rsidP="00AB518D">
      <w:pPr>
        <w:spacing w:after="0" w:line="240" w:lineRule="auto"/>
      </w:pPr>
      <w:r>
        <w:separator/>
      </w:r>
    </w:p>
  </w:endnote>
  <w:endnote w:type="continuationSeparator" w:id="0">
    <w:p w:rsidR="004F0C7F" w:rsidRDefault="004F0C7F" w:rsidP="00AB5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8"/>
      <w:gridCol w:w="1374"/>
      <w:gridCol w:w="2066"/>
      <w:gridCol w:w="1225"/>
      <w:gridCol w:w="1348"/>
      <w:gridCol w:w="1091"/>
    </w:tblGrid>
    <w:tr w:rsidR="00AB518D" w:rsidRPr="00AB518D" w:rsidTr="00EB7F97">
      <w:trPr>
        <w:trHeight w:val="293"/>
        <w:jc w:val="center"/>
      </w:trPr>
      <w:tc>
        <w:tcPr>
          <w:tcW w:w="1080" w:type="pct"/>
          <w:vAlign w:val="center"/>
        </w:tcPr>
        <w:p w:rsidR="00AB518D" w:rsidRPr="00AB518D" w:rsidRDefault="00AB518D" w:rsidP="00AB518D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 Narrow" w:eastAsia="Times New Roman" w:hAnsi="Arial Narrow" w:cs="Times New Roman"/>
              <w:w w:val="120"/>
              <w:sz w:val="18"/>
              <w:szCs w:val="18"/>
              <w:lang w:bidi="ar-SA"/>
            </w:rPr>
          </w:pPr>
          <w:r w:rsidRPr="00AB518D">
            <w:rPr>
              <w:rFonts w:ascii="Arial Narrow" w:eastAsia="Times New Roman" w:hAnsi="Arial Narrow" w:cs="Times New Roman"/>
              <w:w w:val="120"/>
              <w:sz w:val="18"/>
              <w:szCs w:val="18"/>
              <w:lang w:bidi="ar-SA"/>
            </w:rPr>
            <w:t>Formation</w:t>
          </w:r>
        </w:p>
      </w:tc>
      <w:tc>
        <w:tcPr>
          <w:tcW w:w="758" w:type="pct"/>
          <w:vAlign w:val="center"/>
        </w:tcPr>
        <w:p w:rsidR="00AB518D" w:rsidRPr="00AB518D" w:rsidRDefault="00AB518D" w:rsidP="00AB518D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 Narrow" w:eastAsia="Times New Roman" w:hAnsi="Arial Narrow" w:cs="Times New Roman"/>
              <w:w w:val="120"/>
              <w:sz w:val="18"/>
              <w:szCs w:val="18"/>
              <w:lang w:bidi="ar-SA"/>
            </w:rPr>
          </w:pPr>
          <w:r w:rsidRPr="00AB518D">
            <w:rPr>
              <w:rFonts w:ascii="Arial Narrow" w:eastAsia="Times New Roman" w:hAnsi="Arial Narrow" w:cs="Times New Roman"/>
              <w:w w:val="120"/>
              <w:sz w:val="18"/>
              <w:szCs w:val="18"/>
              <w:lang w:bidi="ar-SA"/>
            </w:rPr>
            <w:t>Module</w:t>
          </w:r>
        </w:p>
      </w:tc>
      <w:tc>
        <w:tcPr>
          <w:tcW w:w="1140" w:type="pct"/>
          <w:vAlign w:val="center"/>
        </w:tcPr>
        <w:p w:rsidR="00AB518D" w:rsidRPr="00AB518D" w:rsidRDefault="00AB518D" w:rsidP="00AB518D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 Narrow" w:eastAsia="Times New Roman" w:hAnsi="Arial Narrow" w:cs="Times New Roman"/>
              <w:w w:val="120"/>
              <w:sz w:val="18"/>
              <w:szCs w:val="18"/>
              <w:lang w:bidi="ar-SA"/>
            </w:rPr>
          </w:pPr>
          <w:r w:rsidRPr="00AB518D">
            <w:rPr>
              <w:rFonts w:ascii="Arial Narrow" w:eastAsia="Times New Roman" w:hAnsi="Arial Narrow" w:cs="Times New Roman"/>
              <w:w w:val="120"/>
              <w:sz w:val="18"/>
              <w:szCs w:val="18"/>
              <w:lang w:bidi="ar-SA"/>
            </w:rPr>
            <w:t>Séquence</w:t>
          </w:r>
        </w:p>
      </w:tc>
      <w:tc>
        <w:tcPr>
          <w:tcW w:w="676" w:type="pct"/>
          <w:vAlign w:val="center"/>
        </w:tcPr>
        <w:p w:rsidR="00AB518D" w:rsidRPr="00AB518D" w:rsidRDefault="00AB518D" w:rsidP="00AB518D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 Narrow" w:eastAsia="Times New Roman" w:hAnsi="Arial Narrow" w:cs="Times New Roman"/>
              <w:w w:val="120"/>
              <w:sz w:val="18"/>
              <w:szCs w:val="18"/>
              <w:lang w:bidi="ar-SA"/>
            </w:rPr>
          </w:pPr>
          <w:r w:rsidRPr="00AB518D">
            <w:rPr>
              <w:rFonts w:ascii="Arial Narrow" w:eastAsia="Times New Roman" w:hAnsi="Arial Narrow" w:cs="Times New Roman"/>
              <w:w w:val="120"/>
              <w:sz w:val="18"/>
              <w:szCs w:val="18"/>
              <w:lang w:bidi="ar-SA"/>
            </w:rPr>
            <w:t>Séance</w:t>
          </w:r>
        </w:p>
      </w:tc>
      <w:tc>
        <w:tcPr>
          <w:tcW w:w="744" w:type="pct"/>
          <w:vAlign w:val="center"/>
        </w:tcPr>
        <w:p w:rsidR="00AB518D" w:rsidRPr="00AB518D" w:rsidRDefault="00AB518D" w:rsidP="00AB518D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 Narrow" w:eastAsia="Times New Roman" w:hAnsi="Arial Narrow" w:cs="Times New Roman"/>
              <w:w w:val="120"/>
              <w:sz w:val="18"/>
              <w:szCs w:val="18"/>
              <w:lang w:bidi="ar-SA"/>
            </w:rPr>
          </w:pPr>
          <w:r w:rsidRPr="00AB518D">
            <w:rPr>
              <w:rFonts w:ascii="Arial Narrow" w:eastAsia="Times New Roman" w:hAnsi="Arial Narrow" w:cs="Times New Roman"/>
              <w:w w:val="120"/>
              <w:sz w:val="18"/>
              <w:szCs w:val="18"/>
              <w:lang w:bidi="ar-SA"/>
            </w:rPr>
            <w:t>Mise à jour le</w:t>
          </w:r>
        </w:p>
      </w:tc>
      <w:tc>
        <w:tcPr>
          <w:tcW w:w="602" w:type="pct"/>
          <w:vAlign w:val="center"/>
        </w:tcPr>
        <w:p w:rsidR="00AB518D" w:rsidRPr="00AB518D" w:rsidRDefault="00AB518D" w:rsidP="00AB518D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 Narrow" w:eastAsia="Times New Roman" w:hAnsi="Arial Narrow" w:cs="Times New Roman"/>
              <w:w w:val="120"/>
              <w:sz w:val="18"/>
              <w:szCs w:val="18"/>
              <w:lang w:bidi="ar-SA"/>
            </w:rPr>
          </w:pPr>
          <w:r w:rsidRPr="00AB518D">
            <w:rPr>
              <w:rFonts w:ascii="Arial Narrow" w:eastAsia="Times New Roman" w:hAnsi="Arial Narrow" w:cs="Times New Roman"/>
              <w:w w:val="120"/>
              <w:sz w:val="18"/>
              <w:szCs w:val="18"/>
              <w:lang w:bidi="ar-SA"/>
            </w:rPr>
            <w:t>Page</w:t>
          </w:r>
        </w:p>
      </w:tc>
    </w:tr>
    <w:tr w:rsidR="00AB518D" w:rsidRPr="00AB518D" w:rsidTr="00EB7F97">
      <w:trPr>
        <w:trHeight w:val="295"/>
        <w:jc w:val="center"/>
      </w:trPr>
      <w:tc>
        <w:tcPr>
          <w:tcW w:w="1080" w:type="pct"/>
          <w:vAlign w:val="center"/>
        </w:tcPr>
        <w:p w:rsidR="00AB518D" w:rsidRPr="00AB518D" w:rsidRDefault="00AB518D" w:rsidP="00AB518D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 Narrow" w:eastAsia="Times New Roman" w:hAnsi="Arial Narrow" w:cs="Times New Roman"/>
              <w:w w:val="120"/>
              <w:sz w:val="18"/>
              <w:szCs w:val="18"/>
              <w:lang w:bidi="ar-SA"/>
            </w:rPr>
          </w:pPr>
          <w:r w:rsidRPr="00AB518D">
            <w:rPr>
              <w:rFonts w:ascii="Arial Narrow" w:eastAsia="Times New Roman" w:hAnsi="Arial Narrow" w:cs="Times New Roman"/>
              <w:w w:val="120"/>
              <w:sz w:val="18"/>
              <w:szCs w:val="18"/>
              <w:lang w:bidi="ar-SA"/>
            </w:rPr>
            <w:t>SA/SC</w:t>
          </w:r>
        </w:p>
      </w:tc>
      <w:tc>
        <w:tcPr>
          <w:tcW w:w="758" w:type="pct"/>
          <w:vAlign w:val="center"/>
        </w:tcPr>
        <w:p w:rsidR="00AB518D" w:rsidRPr="00AB518D" w:rsidRDefault="00AB518D" w:rsidP="00AB518D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 Narrow" w:eastAsia="Times New Roman" w:hAnsi="Arial Narrow" w:cs="Times New Roman"/>
              <w:w w:val="120"/>
              <w:sz w:val="18"/>
              <w:szCs w:val="18"/>
              <w:lang w:bidi="ar-SA"/>
            </w:rPr>
          </w:pPr>
          <w:r w:rsidRPr="00AB518D">
            <w:rPr>
              <w:rFonts w:ascii="Arial Narrow" w:eastAsia="Times New Roman" w:hAnsi="Arial Narrow" w:cs="Times New Roman"/>
              <w:w w:val="120"/>
              <w:sz w:val="18"/>
              <w:szCs w:val="18"/>
              <w:lang w:bidi="ar-SA"/>
            </w:rPr>
            <w:t>002186-01</w:t>
          </w:r>
        </w:p>
      </w:tc>
      <w:tc>
        <w:tcPr>
          <w:tcW w:w="1140" w:type="pct"/>
          <w:vAlign w:val="center"/>
        </w:tcPr>
        <w:p w:rsidR="00AB518D" w:rsidRPr="00AB518D" w:rsidRDefault="00AB518D" w:rsidP="00AB518D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 Narrow" w:eastAsia="Times New Roman" w:hAnsi="Arial Narrow" w:cs="Times New Roman"/>
              <w:w w:val="120"/>
              <w:sz w:val="18"/>
              <w:szCs w:val="18"/>
              <w:lang w:bidi="ar-SA"/>
            </w:rPr>
          </w:pPr>
          <w:r w:rsidRPr="00AB518D">
            <w:rPr>
              <w:rFonts w:ascii="Arial Narrow" w:eastAsia="Times New Roman" w:hAnsi="Arial Narrow" w:cs="Times New Roman"/>
              <w:w w:val="120"/>
              <w:sz w:val="18"/>
              <w:szCs w:val="18"/>
              <w:lang w:bidi="ar-SA"/>
            </w:rPr>
            <w:t>004451-01</w:t>
          </w:r>
        </w:p>
      </w:tc>
      <w:tc>
        <w:tcPr>
          <w:tcW w:w="676" w:type="pct"/>
          <w:vAlign w:val="center"/>
        </w:tcPr>
        <w:p w:rsidR="00AB518D" w:rsidRPr="00AB518D" w:rsidRDefault="00AB518D" w:rsidP="00AB518D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 Narrow" w:eastAsia="Times New Roman" w:hAnsi="Arial Narrow" w:cs="Times New Roman"/>
              <w:w w:val="120"/>
              <w:sz w:val="18"/>
              <w:szCs w:val="18"/>
              <w:lang w:bidi="ar-SA"/>
            </w:rPr>
          </w:pPr>
          <w:r w:rsidRPr="00AB518D">
            <w:rPr>
              <w:rFonts w:ascii="Arial Narrow" w:eastAsia="Times New Roman" w:hAnsi="Arial Narrow" w:cs="Times New Roman"/>
              <w:w w:val="120"/>
              <w:sz w:val="18"/>
              <w:szCs w:val="18"/>
              <w:lang w:bidi="ar-SA"/>
            </w:rPr>
            <w:t>004522-01</w:t>
          </w:r>
        </w:p>
      </w:tc>
      <w:tc>
        <w:tcPr>
          <w:tcW w:w="744" w:type="pct"/>
          <w:vAlign w:val="center"/>
        </w:tcPr>
        <w:p w:rsidR="00AB518D" w:rsidRPr="00AB518D" w:rsidRDefault="00AB518D" w:rsidP="00AB518D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 Narrow" w:eastAsia="Times New Roman" w:hAnsi="Arial Narrow" w:cs="Times New Roman"/>
              <w:w w:val="120"/>
              <w:sz w:val="18"/>
              <w:szCs w:val="18"/>
              <w:lang w:bidi="ar-SA"/>
            </w:rPr>
          </w:pPr>
          <w:r w:rsidRPr="00AB518D">
            <w:rPr>
              <w:rFonts w:ascii="Arial Narrow" w:eastAsia="Times New Roman" w:hAnsi="Arial Narrow" w:cs="Times New Roman"/>
              <w:w w:val="120"/>
              <w:sz w:val="18"/>
              <w:szCs w:val="18"/>
              <w:lang w:bidi="ar-SA"/>
            </w:rPr>
            <w:t>Avril 2016</w:t>
          </w:r>
        </w:p>
      </w:tc>
      <w:tc>
        <w:tcPr>
          <w:tcW w:w="602" w:type="pct"/>
          <w:vAlign w:val="center"/>
        </w:tcPr>
        <w:p w:rsidR="00AB518D" w:rsidRPr="00AB518D" w:rsidRDefault="00AB518D" w:rsidP="00AB518D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 Narrow" w:eastAsia="Times New Roman" w:hAnsi="Arial Narrow" w:cs="Tahoma"/>
              <w:w w:val="120"/>
              <w:sz w:val="18"/>
              <w:szCs w:val="18"/>
              <w:lang w:bidi="ar-SA"/>
            </w:rPr>
          </w:pPr>
          <w:r w:rsidRPr="00AB518D">
            <w:rPr>
              <w:rFonts w:ascii="Arial Narrow" w:eastAsia="Times New Roman" w:hAnsi="Arial Narrow" w:cs="Times New Roman"/>
              <w:sz w:val="18"/>
              <w:szCs w:val="18"/>
              <w:lang w:bidi="ar-SA"/>
            </w:rPr>
            <w:fldChar w:fldCharType="begin"/>
          </w:r>
          <w:r w:rsidRPr="00AB518D">
            <w:rPr>
              <w:rFonts w:ascii="Arial Narrow" w:eastAsia="Times New Roman" w:hAnsi="Arial Narrow" w:cs="Times New Roman"/>
              <w:sz w:val="18"/>
              <w:szCs w:val="18"/>
              <w:lang w:bidi="ar-SA"/>
            </w:rPr>
            <w:instrText xml:space="preserve"> PAGE </w:instrText>
          </w:r>
          <w:r w:rsidRPr="00AB518D">
            <w:rPr>
              <w:rFonts w:ascii="Arial Narrow" w:eastAsia="Times New Roman" w:hAnsi="Arial Narrow" w:cs="Times New Roman"/>
              <w:sz w:val="18"/>
              <w:szCs w:val="18"/>
              <w:lang w:bidi="ar-SA"/>
            </w:rPr>
            <w:fldChar w:fldCharType="separate"/>
          </w:r>
          <w:r>
            <w:rPr>
              <w:rFonts w:ascii="Arial Narrow" w:eastAsia="Times New Roman" w:hAnsi="Arial Narrow" w:cs="Times New Roman"/>
              <w:noProof/>
              <w:sz w:val="18"/>
              <w:szCs w:val="18"/>
              <w:lang w:bidi="ar-SA"/>
            </w:rPr>
            <w:t>1</w:t>
          </w:r>
          <w:r w:rsidRPr="00AB518D">
            <w:rPr>
              <w:rFonts w:ascii="Arial Narrow" w:eastAsia="Times New Roman" w:hAnsi="Arial Narrow" w:cs="Times New Roman"/>
              <w:sz w:val="18"/>
              <w:szCs w:val="18"/>
              <w:lang w:bidi="ar-SA"/>
            </w:rPr>
            <w:fldChar w:fldCharType="end"/>
          </w:r>
          <w:r w:rsidRPr="00AB518D">
            <w:rPr>
              <w:rFonts w:ascii="Arial Narrow" w:eastAsia="Times New Roman" w:hAnsi="Arial Narrow" w:cs="Times New Roman"/>
              <w:sz w:val="18"/>
              <w:szCs w:val="18"/>
              <w:lang w:bidi="ar-SA"/>
            </w:rPr>
            <w:t>/</w:t>
          </w:r>
          <w:r w:rsidRPr="00AB518D">
            <w:rPr>
              <w:rFonts w:ascii="Arial Narrow" w:eastAsia="Times New Roman" w:hAnsi="Arial Narrow" w:cs="Times New Roman"/>
              <w:sz w:val="18"/>
              <w:szCs w:val="18"/>
              <w:lang w:bidi="ar-SA"/>
            </w:rPr>
            <w:fldChar w:fldCharType="begin"/>
          </w:r>
          <w:r w:rsidRPr="00AB518D">
            <w:rPr>
              <w:rFonts w:ascii="Arial Narrow" w:eastAsia="Times New Roman" w:hAnsi="Arial Narrow" w:cs="Times New Roman"/>
              <w:sz w:val="18"/>
              <w:szCs w:val="18"/>
              <w:lang w:bidi="ar-SA"/>
            </w:rPr>
            <w:instrText xml:space="preserve"> NUMPAGES </w:instrText>
          </w:r>
          <w:r w:rsidRPr="00AB518D">
            <w:rPr>
              <w:rFonts w:ascii="Arial Narrow" w:eastAsia="Times New Roman" w:hAnsi="Arial Narrow" w:cs="Times New Roman"/>
              <w:sz w:val="18"/>
              <w:szCs w:val="18"/>
              <w:lang w:bidi="ar-SA"/>
            </w:rPr>
            <w:fldChar w:fldCharType="separate"/>
          </w:r>
          <w:r>
            <w:rPr>
              <w:rFonts w:ascii="Arial Narrow" w:eastAsia="Times New Roman" w:hAnsi="Arial Narrow" w:cs="Times New Roman"/>
              <w:noProof/>
              <w:sz w:val="18"/>
              <w:szCs w:val="18"/>
              <w:lang w:bidi="ar-SA"/>
            </w:rPr>
            <w:t>1</w:t>
          </w:r>
          <w:r w:rsidRPr="00AB518D">
            <w:rPr>
              <w:rFonts w:ascii="Arial Narrow" w:eastAsia="Times New Roman" w:hAnsi="Arial Narrow" w:cs="Times New Roman"/>
              <w:sz w:val="18"/>
              <w:szCs w:val="18"/>
              <w:lang w:bidi="ar-SA"/>
            </w:rPr>
            <w:fldChar w:fldCharType="end"/>
          </w:r>
        </w:p>
      </w:tc>
    </w:tr>
  </w:tbl>
  <w:p w:rsidR="00AB518D" w:rsidRPr="00AB518D" w:rsidRDefault="00AB518D" w:rsidP="00AB518D">
    <w:pPr>
      <w:tabs>
        <w:tab w:val="center" w:pos="4536"/>
        <w:tab w:val="right" w:pos="9072"/>
      </w:tabs>
      <w:spacing w:line="240" w:lineRule="auto"/>
      <w:jc w:val="both"/>
      <w:rPr>
        <w:rFonts w:ascii="Century Gothic" w:eastAsia="Times New Roman" w:hAnsi="Century Gothic" w:cs="Times New Roman"/>
        <w:lang w:bidi="ar-S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C7F" w:rsidRDefault="004F0C7F" w:rsidP="00AB518D">
      <w:pPr>
        <w:spacing w:after="0" w:line="240" w:lineRule="auto"/>
      </w:pPr>
      <w:r>
        <w:separator/>
      </w:r>
    </w:p>
  </w:footnote>
  <w:footnote w:type="continuationSeparator" w:id="0">
    <w:p w:rsidR="004F0C7F" w:rsidRDefault="004F0C7F" w:rsidP="00AB5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8" w:type="dxa"/>
      <w:jc w:val="center"/>
      <w:tblBorders>
        <w:bottom w:val="single" w:sz="12" w:space="0" w:color="003300"/>
      </w:tblBorders>
      <w:shd w:val="clear" w:color="auto" w:fill="CCFFCC"/>
      <w:tblLook w:val="01E0" w:firstRow="1" w:lastRow="1" w:firstColumn="1" w:lastColumn="1" w:noHBand="0" w:noVBand="0"/>
    </w:tblPr>
    <w:tblGrid>
      <w:gridCol w:w="9648"/>
    </w:tblGrid>
    <w:tr w:rsidR="00AB518D" w:rsidRPr="00385079" w:rsidTr="00EB7F97">
      <w:trPr>
        <w:trHeight w:val="567"/>
        <w:jc w:val="center"/>
      </w:trPr>
      <w:tc>
        <w:tcPr>
          <w:tcW w:w="9648" w:type="dxa"/>
          <w:tcBorders>
            <w:bottom w:val="nil"/>
          </w:tcBorders>
          <w:shd w:val="clear" w:color="auto" w:fill="CCFFCC"/>
        </w:tcPr>
        <w:p w:rsidR="00AB518D" w:rsidRPr="00385079" w:rsidRDefault="00AB518D" w:rsidP="00AB518D">
          <w:pPr>
            <w:pStyle w:val="Titre10"/>
            <w:ind w:left="885"/>
            <w:jc w:val="right"/>
            <w:rPr>
              <w:sz w:val="28"/>
            </w:rPr>
          </w:pPr>
          <w:r>
            <w:rPr>
              <w:noProof/>
              <w:sz w:val="28"/>
              <w:lang w:bidi="ar-SA"/>
            </w:rPr>
            <w:drawing>
              <wp:anchor distT="0" distB="0" distL="114300" distR="114300" simplePos="0" relativeHeight="251657216" behindDoc="0" locked="0" layoutInCell="1" allowOverlap="1" wp14:anchorId="0706A828" wp14:editId="256DA913">
                <wp:simplePos x="0" y="0"/>
                <wp:positionH relativeFrom="column">
                  <wp:posOffset>-221615</wp:posOffset>
                </wp:positionH>
                <wp:positionV relativeFrom="paragraph">
                  <wp:posOffset>-289560</wp:posOffset>
                </wp:positionV>
                <wp:extent cx="829310" cy="829310"/>
                <wp:effectExtent l="0" t="0" r="0" b="0"/>
                <wp:wrapNone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310" cy="8293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385079">
            <w:rPr>
              <w:sz w:val="28"/>
            </w:rPr>
            <w:t xml:space="preserve">PLANIFIER ET ORGANISERLES ACTIVITES D’UNE EQUIPE </w:t>
          </w:r>
        </w:p>
      </w:tc>
    </w:tr>
    <w:tr w:rsidR="00AB518D" w:rsidRPr="00385079" w:rsidTr="00EB7F97">
      <w:trPr>
        <w:trHeight w:val="567"/>
        <w:jc w:val="center"/>
      </w:trPr>
      <w:tc>
        <w:tcPr>
          <w:tcW w:w="9648" w:type="dxa"/>
          <w:tcBorders>
            <w:bottom w:val="single" w:sz="12" w:space="0" w:color="008000"/>
          </w:tcBorders>
          <w:shd w:val="clear" w:color="auto" w:fill="CCFFCC"/>
        </w:tcPr>
        <w:p w:rsidR="00AB518D" w:rsidRPr="00385079" w:rsidRDefault="00AB518D" w:rsidP="00AB518D">
          <w:pPr>
            <w:pStyle w:val="Titre10"/>
            <w:rPr>
              <w:sz w:val="28"/>
            </w:rPr>
          </w:pPr>
          <w:r w:rsidRPr="00385079">
            <w:rPr>
              <w:sz w:val="28"/>
            </w:rPr>
            <w:t>Organiser des réunions et des déplacements</w:t>
          </w:r>
        </w:p>
        <w:p w:rsidR="00AB518D" w:rsidRPr="00385079" w:rsidRDefault="00AB518D" w:rsidP="00AB518D">
          <w:pPr>
            <w:pStyle w:val="Titre10"/>
            <w:rPr>
              <w:sz w:val="28"/>
            </w:rPr>
          </w:pPr>
        </w:p>
      </w:tc>
    </w:tr>
  </w:tbl>
  <w:p w:rsidR="00AB518D" w:rsidRPr="007D07DC" w:rsidRDefault="00AB518D" w:rsidP="00AB518D">
    <w:pPr>
      <w:pStyle w:val="En-tte"/>
    </w:pPr>
  </w:p>
  <w:p w:rsidR="00AB518D" w:rsidRPr="00AB518D" w:rsidRDefault="00AB518D" w:rsidP="00AB518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73D9"/>
    <w:multiLevelType w:val="hybridMultilevel"/>
    <w:tmpl w:val="47B44E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D283B"/>
    <w:multiLevelType w:val="hybridMultilevel"/>
    <w:tmpl w:val="3B9410E8"/>
    <w:lvl w:ilvl="0" w:tplc="DDC696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B23D4C"/>
    <w:multiLevelType w:val="hybridMultilevel"/>
    <w:tmpl w:val="75D63770"/>
    <w:lvl w:ilvl="0" w:tplc="DDC696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30426"/>
    <w:multiLevelType w:val="hybridMultilevel"/>
    <w:tmpl w:val="A09E64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5761FB"/>
    <w:multiLevelType w:val="hybridMultilevel"/>
    <w:tmpl w:val="566247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3A2"/>
    <w:rsid w:val="001843A2"/>
    <w:rsid w:val="002C70D3"/>
    <w:rsid w:val="003A7AEA"/>
    <w:rsid w:val="004F0C7F"/>
    <w:rsid w:val="006644A1"/>
    <w:rsid w:val="009B0836"/>
    <w:rsid w:val="00AB518D"/>
    <w:rsid w:val="00AC6223"/>
    <w:rsid w:val="00AE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EEFBBD1-C778-485B-B35B-C60BFED2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18D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B51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51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51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51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51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51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51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51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51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51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B51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B51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AB51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AB51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AB51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B51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B518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B51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B51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B51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B518D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51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B51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AB518D"/>
    <w:rPr>
      <w:b/>
      <w:bCs/>
    </w:rPr>
  </w:style>
  <w:style w:type="character" w:styleId="Accentuation">
    <w:name w:val="Emphasis"/>
    <w:basedOn w:val="Policepardfaut"/>
    <w:uiPriority w:val="20"/>
    <w:qFormat/>
    <w:rsid w:val="00AB518D"/>
    <w:rPr>
      <w:i/>
      <w:iCs/>
    </w:rPr>
  </w:style>
  <w:style w:type="paragraph" w:styleId="Sansinterligne">
    <w:name w:val="No Spacing"/>
    <w:link w:val="SansinterligneCar"/>
    <w:uiPriority w:val="1"/>
    <w:qFormat/>
    <w:rsid w:val="00AB518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A7AEA"/>
  </w:style>
  <w:style w:type="paragraph" w:styleId="Paragraphedeliste">
    <w:name w:val="List Paragraph"/>
    <w:basedOn w:val="Normal"/>
    <w:uiPriority w:val="34"/>
    <w:qFormat/>
    <w:rsid w:val="003A7A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B518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B518D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518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518D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AB518D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AB518D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AB518D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AB518D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AB518D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B518D"/>
    <w:pPr>
      <w:outlineLvl w:val="9"/>
    </w:pPr>
  </w:style>
  <w:style w:type="paragraph" w:styleId="Textedebulles">
    <w:name w:val="Balloon Text"/>
    <w:basedOn w:val="Normal"/>
    <w:link w:val="TextedebullesCar"/>
    <w:semiHidden/>
    <w:unhideWhenUsed/>
    <w:rsid w:val="00AB51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AB518D"/>
    <w:rPr>
      <w:rFonts w:ascii="Segoe UI" w:hAnsi="Segoe UI" w:cs="Segoe UI"/>
      <w:sz w:val="18"/>
      <w:szCs w:val="18"/>
      <w:lang w:val="fr-FR"/>
    </w:rPr>
  </w:style>
  <w:style w:type="paragraph" w:styleId="En-tte">
    <w:name w:val="header"/>
    <w:basedOn w:val="Normal"/>
    <w:link w:val="En-tteCar"/>
    <w:unhideWhenUsed/>
    <w:rsid w:val="00AB51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AB518D"/>
    <w:rPr>
      <w:sz w:val="20"/>
      <w:szCs w:val="20"/>
      <w:lang w:val="fr-FR"/>
    </w:rPr>
  </w:style>
  <w:style w:type="paragraph" w:styleId="Pieddepage">
    <w:name w:val="footer"/>
    <w:basedOn w:val="Normal"/>
    <w:link w:val="PieddepageCar"/>
    <w:unhideWhenUsed/>
    <w:rsid w:val="00AB51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AB518D"/>
    <w:rPr>
      <w:sz w:val="20"/>
      <w:szCs w:val="20"/>
      <w:lang w:val="fr-FR"/>
    </w:rPr>
  </w:style>
  <w:style w:type="paragraph" w:customStyle="1" w:styleId="Titre10">
    <w:name w:val="Titre1"/>
    <w:basedOn w:val="Titre1"/>
    <w:rsid w:val="00AB518D"/>
    <w:pPr>
      <w:spacing w:before="0" w:line="240" w:lineRule="auto"/>
      <w:jc w:val="both"/>
    </w:pPr>
    <w:rPr>
      <w:rFonts w:ascii="Century Gothic" w:eastAsia="Times New Roman" w:hAnsi="Century Gothic" w:cs="Century Gothic"/>
      <w:bCs w:val="0"/>
      <w:caps/>
      <w:smallCaps/>
      <w:color w:val="C2C2AD"/>
      <w:spacing w:val="44"/>
      <w:sz w:val="96"/>
      <w:szCs w:val="96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Ressource simple" ma:contentTypeID="0x01010063CC4759A810D64AB831E8AE1042BD3D00D51B95DBFCFEC24F887D1A1D9B1B5AD3" ma:contentTypeVersion="33" ma:contentTypeDescription="" ma:contentTypeScope="" ma:versionID="d1324834799160e9814300ab5779849d">
  <xsd:schema xmlns:xsd="http://www.w3.org/2001/XMLSchema" xmlns:xs="http://www.w3.org/2001/XMLSchema" xmlns:p="http://schemas.microsoft.com/office/2006/metadata/properties" xmlns:ns1="http://schemas.microsoft.com/sharepoint/v3" xmlns:ns2="668a61b8-fb9f-462f-b303-c258b07ed3af" targetNamespace="http://schemas.microsoft.com/office/2006/metadata/properties" ma:root="true" ma:fieldsID="1056285939b76793bae200f2da238849" ns1:_="" ns2:_="">
    <xsd:import namespace="http://schemas.microsoft.com/sharepoint/v3"/>
    <xsd:import namespace="668a61b8-fb9f-462f-b303-c258b07ed3af"/>
    <xsd:element name="properties">
      <xsd:complexType>
        <xsd:sequence>
          <xsd:element name="documentManagement">
            <xsd:complexType>
              <xsd:all>
                <xsd:element ref="ns2:Contributeur" minOccurs="0"/>
                <xsd:element ref="ns1:Language" minOccurs="0"/>
                <xsd:element ref="ns2:Infos_x0020_de_x0020_publication" minOccurs="0"/>
                <xsd:element ref="ns2:ModePlay" minOccurs="0"/>
                <xsd:element ref="ns2:Publication" minOccurs="0"/>
                <xsd:element ref="ns2:TaxCatchAll" minOccurs="0"/>
                <xsd:element ref="ns2:TaxCatchAllLabel" minOccurs="0"/>
                <xsd:element ref="ns1:AFPASea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3" nillable="true" ma:displayName="Langue" ma:default="Français (France)" ma:format="Dropdown" ma:internalName="Language">
      <xsd:simpleType>
        <xsd:union memberTypes="dms:Text">
          <xsd:simpleType>
            <xsd:restriction base="dms:Choice">
              <xsd:enumeration value="Arabe (Arabie saoudite)"/>
              <xsd:enumeration value="Bulgare (Bulgarie)"/>
              <xsd:enumeration value="Chinois (R.A.S. de Hong Kong)"/>
              <xsd:enumeration value="Chinois (République populaire de Chine)"/>
              <xsd:enumeration value="Chinois (Taïwan)"/>
              <xsd:enumeration value="Croate (Croatie)"/>
              <xsd:enumeration value="Tchèque (République tchèque)"/>
              <xsd:enumeration value="Danois (Danemark)"/>
              <xsd:enumeration value="Néerlandais (Pays-Bas)"/>
              <xsd:enumeration value="Anglais"/>
              <xsd:enumeration value="Estonien (Estonie)"/>
              <xsd:enumeration value="Finnois (Finlande)"/>
              <xsd:enumeration value="Français (France)"/>
              <xsd:enumeration value="Allemand (Allemagne)"/>
              <xsd:enumeration value="Grec (Grèce)"/>
              <xsd:enumeration value="Hébreu (Israël)"/>
              <xsd:enumeration value="Hindi (Inde)"/>
              <xsd:enumeration value="Hongrois (Hongrie)"/>
              <xsd:enumeration value="Indonésien (Indonésie)"/>
              <xsd:enumeration value="Italien (Italie)"/>
              <xsd:enumeration value="Japonais (Japon)"/>
              <xsd:enumeration value="Coréen (Corée)"/>
              <xsd:enumeration value="Letton (Lettonie)"/>
              <xsd:enumeration value="Lituanien (Lituanie)"/>
              <xsd:enumeration value="Malais (Malaisie)"/>
              <xsd:enumeration value="Norvégien (Bokmal) (Norvège)"/>
              <xsd:enumeration value="Polonais (Pologne)"/>
              <xsd:enumeration value="Portugais (Brésil)"/>
              <xsd:enumeration value="Portugais (Portugal)"/>
              <xsd:enumeration value="Roumain (Roumanie)"/>
              <xsd:enumeration value="Russe (Russie)"/>
              <xsd:enumeration value="Serbe (Latin, Serbie)"/>
              <xsd:enumeration value="Slovaque (Slovaquie)"/>
              <xsd:enumeration value="Slovène (Slovénie)"/>
              <xsd:enumeration value="Espagnol (Espagne)"/>
              <xsd:enumeration value="Suédois (Suède)"/>
              <xsd:enumeration value="Thaï (Thaïlande)"/>
              <xsd:enumeration value="Turc (Turquie)"/>
              <xsd:enumeration value="Ukrainien (Ukraine)"/>
              <xsd:enumeration value="Ourdou (République islamique du Pakistan)"/>
              <xsd:enumeration value="Vietnamien (Vietnam)"/>
            </xsd:restriction>
          </xsd:simpleType>
        </xsd:union>
      </xsd:simpleType>
    </xsd:element>
    <xsd:element name="AFPASeance" ma:index="15" nillable="true" ma:displayName="Séance" ma:default="0" ma:internalName="AFPASeance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8a61b8-fb9f-462f-b303-c258b07ed3af" elementFormDefault="qualified">
    <xsd:import namespace="http://schemas.microsoft.com/office/2006/documentManagement/types"/>
    <xsd:import namespace="http://schemas.microsoft.com/office/infopath/2007/PartnerControls"/>
    <xsd:element name="Contributeur" ma:index="2" nillable="true" ma:displayName="Contributeur" ma:default="Contribution collective AFPA" ma:internalName="Contributeur">
      <xsd:simpleType>
        <xsd:restriction base="dms:Text">
          <xsd:maxLength value="255"/>
        </xsd:restriction>
      </xsd:simpleType>
    </xsd:element>
    <xsd:element name="Infos_x0020_de_x0020_publication" ma:index="4" nillable="true" ma:displayName="Infos de publication" ma:internalName="Infos_x0020_de_x0020_publication">
      <xsd:simpleType>
        <xsd:restriction base="dms:Text">
          <xsd:maxLength value="255"/>
        </xsd:restriction>
      </xsd:simpleType>
    </xsd:element>
    <xsd:element name="ModePlay" ma:index="5" nillable="true" ma:displayName="ModePLAY" ma:internalName="ModePlay">
      <xsd:simpleType>
        <xsd:restriction base="dms:Text">
          <xsd:maxLength value="255"/>
        </xsd:restriction>
      </xsd:simpleType>
    </xsd:element>
    <xsd:element name="Publication" ma:index="6" nillable="true" ma:displayName="Publication" ma:default="0" ma:internalName="Publication">
      <xsd:simpleType>
        <xsd:restriction base="dms:Boolean"/>
      </xsd:simpleType>
    </xsd:element>
    <xsd:element name="TaxCatchAll" ma:index="11" nillable="true" ma:displayName="Taxonomy Catch All Column" ma:hidden="true" ma:list="{bfb8eb92-0ac6-488f-afb3-3aff108bf45a}" ma:internalName="TaxCatchAll" ma:showField="CatchAllData" ma:web="67ab4112-1a85-4217-b961-379f8a81b1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bfb8eb92-0ac6-488f-afb3-3aff108bf45a}" ma:internalName="TaxCatchAllLabel" ma:readOnly="true" ma:showField="CatchAllDataLabel" ma:web="67ab4112-1a85-4217-b961-379f8a81b1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Type de contenu"/>
        <xsd:element ref="dc:title" minOccurs="0" maxOccurs="1" ma:index="1" ma:displayName="Séanc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fos_x0020_de_x0020_publication xmlns="668a61b8-fb9f-462f-b303-c258b07ed3af">27/04/2016 11:02 Ok</Infos_x0020_de_x0020_publication>
    <Language xmlns="http://schemas.microsoft.com/sharepoint/v3">Français (France)</Language>
    <ModePlay xmlns="668a61b8-fb9f-462f-b303-c258b07ed3af" xsi:nil="true"/>
    <Contributeur xmlns="668a61b8-fb9f-462f-b303-c258b07ed3af">Contribution collective AFPA</Contributeur>
    <Publication xmlns="668a61b8-fb9f-462f-b303-c258b07ed3af">false</Publication>
    <TaxCatchAll xmlns="668a61b8-fb9f-462f-b303-c258b07ed3af">
      <Value>2381</Value>
    </TaxCatchAll>
    <AFPASeance xmlns="http://schemas.microsoft.com/sharepoint/v3">0</AFPASeanc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/>
</file>

<file path=customXml/item5.xml><?xml version="1.0" encoding="utf-8"?>
<?mso-contentType ?>
<SharedContentType xmlns="Microsoft.SharePoint.Taxonomy.ContentTypeSync" SourceId="b63d366e-7468-4419-9614-c6ed98e60c10" ContentTypeId="0x01010063CC4759A810D64AB831E8AE1042BD3D" PreviousValue="false"/>
</file>

<file path=customXml/itemProps1.xml><?xml version="1.0" encoding="utf-8"?>
<ds:datastoreItem xmlns:ds="http://schemas.openxmlformats.org/officeDocument/2006/customXml" ds:itemID="{26BB330C-E555-4641-B297-C4E212AE195D}"/>
</file>

<file path=customXml/itemProps2.xml><?xml version="1.0" encoding="utf-8"?>
<ds:datastoreItem xmlns:ds="http://schemas.openxmlformats.org/officeDocument/2006/customXml" ds:itemID="{C9B03690-06FC-433C-AF1E-ED96691981A8}"/>
</file>

<file path=customXml/itemProps3.xml><?xml version="1.0" encoding="utf-8"?>
<ds:datastoreItem xmlns:ds="http://schemas.openxmlformats.org/officeDocument/2006/customXml" ds:itemID="{FA4B948B-F798-49F2-A3F1-8581F3B672B8}"/>
</file>

<file path=customXml/itemProps4.xml><?xml version="1.0" encoding="utf-8"?>
<ds:datastoreItem xmlns:ds="http://schemas.openxmlformats.org/officeDocument/2006/customXml" ds:itemID="{86CCAFCD-7D33-410D-AA8B-966884B67346}"/>
</file>

<file path=customXml/itemProps5.xml><?xml version="1.0" encoding="utf-8"?>
<ds:datastoreItem xmlns:ds="http://schemas.openxmlformats.org/officeDocument/2006/customXml" ds:itemID="{0BED88A8-FF57-4F8F-8F8B-E0E2FC99EA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 CAEN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BASE TERTIAIRE</dc:creator>
  <cp:lastModifiedBy>Bidon Karine</cp:lastModifiedBy>
  <cp:revision>3</cp:revision>
  <cp:lastPrinted>2016-04-13T08:28:00Z</cp:lastPrinted>
  <dcterms:created xsi:type="dcterms:W3CDTF">2013-04-11T20:12:00Z</dcterms:created>
  <dcterms:modified xsi:type="dcterms:W3CDTF">2016-04-13T08:31:00Z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da9f6c40-78a7-4f23-ad13-ac127f3bab66</vt:lpwstr>
  </property>
  <property fmtid="{D5CDD505-2E9C-101B-9397-08002B2CF9AE}" pid="4" name="Séance">
    <vt:lpwstr>2381;#SEA-004522-01 : Organiser des réunions et des déplacements moDL|00635404-0000-0000-0001-000000004522</vt:lpwstr>
  </property>
  <property fmtid="{D5CDD505-2E9C-101B-9397-08002B2CF9AE}" pid="5" name="a748770f74294d258b496d167148dbe2">
    <vt:lpwstr>SEA-004522-01 : Organiser des réunions et des déplacements moDL|00635404-0000-0000-0001-000000004522</vt:lpwstr>
  </property>
  <property fmtid="{D5CDD505-2E9C-101B-9397-08002B2CF9AE}" pid="6" name="ContentTypeId">
    <vt:lpwstr>0x01010063CC4759A810D64AB831E8AE1042BD3D00D51B95DBFCFEC24F887D1A1D9B1B5AD3</vt:lpwstr>
  </property>
</Properties>
</file>