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DE" w:rsidRPr="00B13DA3" w:rsidRDefault="006553DE" w:rsidP="00C05152">
      <w:pPr>
        <w:pBdr>
          <w:top w:val="single" w:sz="12" w:space="4" w:color="92D050"/>
          <w:left w:val="single" w:sz="12" w:space="4" w:color="92D050"/>
          <w:bottom w:val="single" w:sz="12" w:space="4" w:color="92D050"/>
          <w:right w:val="single" w:sz="12" w:space="4" w:color="92D050"/>
        </w:pBdr>
        <w:jc w:val="both"/>
        <w:rPr>
          <w:rFonts w:ascii="Tahoma" w:hAnsi="Tahoma" w:cs="Tahoma"/>
          <w:b/>
        </w:rPr>
      </w:pPr>
      <w:r w:rsidRPr="00B13DA3">
        <w:rPr>
          <w:rFonts w:ascii="Tahoma" w:hAnsi="Tahoma" w:cs="Tahoma"/>
          <w:b/>
        </w:rPr>
        <w:t>Lieux d’accueil des personnes handicapées</w:t>
      </w:r>
    </w:p>
    <w:p w:rsidR="006553DE" w:rsidRPr="007C1F27" w:rsidRDefault="006553DE" w:rsidP="006553DE">
      <w:pPr>
        <w:spacing w:before="100" w:beforeAutospacing="1" w:after="100" w:afterAutospacing="1"/>
        <w:jc w:val="both"/>
        <w:rPr>
          <w:rFonts w:ascii="Tahoma" w:hAnsi="Tahoma" w:cs="Tahoma"/>
        </w:rPr>
      </w:pPr>
      <w:r w:rsidRPr="007C1F27">
        <w:rPr>
          <w:rFonts w:ascii="Tahoma" w:hAnsi="Tahoma" w:cs="Tahoma"/>
        </w:rPr>
        <w:t>Les personnes adultes handicapées peuvent être accompagnées dans un établissement ou un service médico-social quel que soit leur degré de handicap et quel que soit leur âge. En règle générale, l’admission dans un établissement pour adultes se produit à environ 20 ans. La personne peut potentiellement y rester sans limite d’âge. Dans le cas d’une structure de travail (</w:t>
      </w:r>
      <w:r w:rsidRPr="00B13DA3">
        <w:rPr>
          <w:rFonts w:ascii="Tahoma" w:hAnsi="Tahoma" w:cs="Tahoma"/>
        </w:rPr>
        <w:t>ESAT</w:t>
      </w:r>
      <w:r w:rsidRPr="007C1F27">
        <w:rPr>
          <w:rFonts w:ascii="Tahoma" w:hAnsi="Tahoma" w:cs="Tahoma"/>
        </w:rPr>
        <w:t xml:space="preserve">), il existe des possibilités de </w:t>
      </w:r>
      <w:r w:rsidRPr="00B13DA3">
        <w:rPr>
          <w:rFonts w:ascii="Tahoma" w:hAnsi="Tahoma" w:cs="Tahoma"/>
        </w:rPr>
        <w:t>cessation progressive d’activité</w:t>
      </w:r>
      <w:r w:rsidRPr="007C1F27">
        <w:rPr>
          <w:rFonts w:ascii="Tahoma" w:hAnsi="Tahoma" w:cs="Tahoma"/>
        </w:rPr>
        <w:t>.</w:t>
      </w:r>
    </w:p>
    <w:p w:rsidR="006553DE" w:rsidRPr="007C1F27" w:rsidRDefault="006553DE" w:rsidP="006553DE">
      <w:pPr>
        <w:spacing w:before="100" w:beforeAutospacing="1" w:after="100" w:afterAutospacing="1"/>
        <w:jc w:val="both"/>
        <w:rPr>
          <w:rFonts w:ascii="Tahoma" w:hAnsi="Tahoma" w:cs="Tahoma"/>
        </w:rPr>
      </w:pPr>
      <w:r w:rsidRPr="007C1F27">
        <w:rPr>
          <w:rFonts w:ascii="Tahoma" w:hAnsi="Tahoma" w:cs="Tahoma"/>
        </w:rPr>
        <w:t>C’est la Commission des droits et de l’autonomie des personnes handicapées (</w:t>
      </w:r>
      <w:bookmarkStart w:id="0" w:name="mot35_0"/>
      <w:r w:rsidRPr="007C1F27">
        <w:rPr>
          <w:rFonts w:ascii="Tahoma" w:hAnsi="Tahoma" w:cs="Tahoma"/>
        </w:rPr>
        <w:fldChar w:fldCharType="begin"/>
      </w:r>
      <w:r w:rsidRPr="007C1F27">
        <w:rPr>
          <w:rFonts w:ascii="Tahoma" w:hAnsi="Tahoma" w:cs="Tahoma"/>
        </w:rPr>
        <w:instrText xml:space="preserve"> HYPERLINK "http://www.unapei.org/+-CDAPH-+.html" </w:instrText>
      </w:r>
      <w:r w:rsidRPr="007C1F27">
        <w:rPr>
          <w:rFonts w:ascii="Tahoma" w:hAnsi="Tahoma" w:cs="Tahoma"/>
        </w:rPr>
        <w:fldChar w:fldCharType="separate"/>
      </w:r>
      <w:r w:rsidRPr="00B13DA3">
        <w:rPr>
          <w:rFonts w:ascii="Tahoma" w:hAnsi="Tahoma" w:cs="Tahoma"/>
          <w:color w:val="000000"/>
        </w:rPr>
        <w:t>CDAPH</w:t>
      </w:r>
      <w:r w:rsidRPr="007C1F27">
        <w:rPr>
          <w:rFonts w:ascii="Tahoma" w:hAnsi="Tahoma" w:cs="Tahoma"/>
        </w:rPr>
        <w:fldChar w:fldCharType="end"/>
      </w:r>
      <w:bookmarkEnd w:id="0"/>
      <w:r w:rsidRPr="007C1F27">
        <w:rPr>
          <w:rFonts w:ascii="Tahoma" w:hAnsi="Tahoma" w:cs="Tahoma"/>
        </w:rPr>
        <w:t>) qui oriente les personnes handicapées vers un type d’établissement ou service médico-social et qui peut prévoir, le cas échéant, la forme d’accueil ou d’accompagnement.</w:t>
      </w:r>
    </w:p>
    <w:p w:rsidR="006553DE" w:rsidRPr="007C1F27" w:rsidRDefault="006553DE" w:rsidP="006553DE">
      <w:pPr>
        <w:spacing w:before="100" w:beforeAutospacing="1" w:after="100" w:afterAutospacing="1"/>
        <w:jc w:val="both"/>
        <w:rPr>
          <w:rFonts w:ascii="Tahoma" w:hAnsi="Tahoma" w:cs="Tahoma"/>
        </w:rPr>
      </w:pPr>
      <w:r w:rsidRPr="007C1F27">
        <w:rPr>
          <w:rFonts w:ascii="Tahoma" w:hAnsi="Tahoma" w:cs="Tahoma"/>
        </w:rPr>
        <w:t>Il y a d’une part les lieux d’hébergement, que ce soit en internat, en semi internat ou en externat :</w:t>
      </w:r>
    </w:p>
    <w:p w:rsidR="006553DE" w:rsidRPr="007C1F27" w:rsidRDefault="006553DE" w:rsidP="006553DE">
      <w:pPr>
        <w:numPr>
          <w:ilvl w:val="0"/>
          <w:numId w:val="14"/>
        </w:numPr>
        <w:spacing w:before="100" w:beforeAutospacing="1" w:after="100" w:afterAutospacing="1"/>
        <w:jc w:val="both"/>
        <w:rPr>
          <w:rFonts w:ascii="Tahoma" w:hAnsi="Tahoma" w:cs="Tahoma"/>
        </w:rPr>
      </w:pPr>
      <w:r w:rsidRPr="007C1F27">
        <w:rPr>
          <w:rFonts w:ascii="Tahoma" w:hAnsi="Tahoma" w:cs="Tahoma"/>
        </w:rPr>
        <w:t xml:space="preserve">le </w:t>
      </w:r>
      <w:r w:rsidRPr="00B13DA3">
        <w:rPr>
          <w:rFonts w:ascii="Tahoma" w:hAnsi="Tahoma" w:cs="Tahoma"/>
        </w:rPr>
        <w:t>foyer d’hébergement</w:t>
      </w:r>
      <w:r w:rsidRPr="007C1F27">
        <w:rPr>
          <w:rFonts w:ascii="Tahoma" w:hAnsi="Tahoma" w:cs="Tahoma"/>
        </w:rPr>
        <w:t>,</w:t>
      </w:r>
    </w:p>
    <w:p w:rsidR="006553DE" w:rsidRPr="007C1F27" w:rsidRDefault="006553DE" w:rsidP="006553DE">
      <w:pPr>
        <w:numPr>
          <w:ilvl w:val="0"/>
          <w:numId w:val="14"/>
        </w:numPr>
        <w:spacing w:before="100" w:beforeAutospacing="1" w:after="100" w:afterAutospacing="1"/>
        <w:jc w:val="both"/>
        <w:rPr>
          <w:rFonts w:ascii="Tahoma" w:hAnsi="Tahoma" w:cs="Tahoma"/>
        </w:rPr>
      </w:pPr>
      <w:r w:rsidRPr="007C1F27">
        <w:rPr>
          <w:rFonts w:ascii="Tahoma" w:hAnsi="Tahoma" w:cs="Tahoma"/>
        </w:rPr>
        <w:t xml:space="preserve">le </w:t>
      </w:r>
      <w:hyperlink r:id="rId13" w:history="1">
        <w:r w:rsidRPr="00B13DA3">
          <w:rPr>
            <w:rFonts w:ascii="Tahoma" w:hAnsi="Tahoma" w:cs="Tahoma"/>
          </w:rPr>
          <w:t>foyer de vie ou occupationnel</w:t>
        </w:r>
      </w:hyperlink>
      <w:r w:rsidRPr="007C1F27">
        <w:rPr>
          <w:rFonts w:ascii="Tahoma" w:hAnsi="Tahoma" w:cs="Tahoma"/>
        </w:rPr>
        <w:t>,</w:t>
      </w:r>
    </w:p>
    <w:p w:rsidR="006553DE" w:rsidRPr="007C1F27" w:rsidRDefault="006553DE" w:rsidP="006553DE">
      <w:pPr>
        <w:numPr>
          <w:ilvl w:val="0"/>
          <w:numId w:val="14"/>
        </w:numPr>
        <w:spacing w:before="100" w:beforeAutospacing="1" w:after="100" w:afterAutospacing="1"/>
        <w:jc w:val="both"/>
        <w:rPr>
          <w:rFonts w:ascii="Tahoma" w:hAnsi="Tahoma" w:cs="Tahoma"/>
        </w:rPr>
      </w:pPr>
      <w:r w:rsidRPr="007C1F27">
        <w:rPr>
          <w:rFonts w:ascii="Tahoma" w:hAnsi="Tahoma" w:cs="Tahoma"/>
        </w:rPr>
        <w:t xml:space="preserve">le </w:t>
      </w:r>
      <w:hyperlink r:id="rId14" w:history="1">
        <w:r w:rsidRPr="00B13DA3">
          <w:rPr>
            <w:rFonts w:ascii="Tahoma" w:hAnsi="Tahoma" w:cs="Tahoma"/>
          </w:rPr>
          <w:t>foyer d’accueil médicalisé (FAM)</w:t>
        </w:r>
      </w:hyperlink>
      <w:r w:rsidRPr="007C1F27">
        <w:rPr>
          <w:rFonts w:ascii="Tahoma" w:hAnsi="Tahoma" w:cs="Tahoma"/>
        </w:rPr>
        <w:t>,</w:t>
      </w:r>
    </w:p>
    <w:p w:rsidR="006553DE" w:rsidRPr="007C1F27" w:rsidRDefault="006553DE" w:rsidP="006553DE">
      <w:pPr>
        <w:numPr>
          <w:ilvl w:val="0"/>
          <w:numId w:val="14"/>
        </w:numPr>
        <w:spacing w:before="100" w:beforeAutospacing="1" w:after="100" w:afterAutospacing="1"/>
        <w:jc w:val="both"/>
        <w:rPr>
          <w:rFonts w:ascii="Tahoma" w:hAnsi="Tahoma" w:cs="Tahoma"/>
        </w:rPr>
      </w:pPr>
      <w:r w:rsidRPr="007C1F27">
        <w:rPr>
          <w:rFonts w:ascii="Tahoma" w:hAnsi="Tahoma" w:cs="Tahoma"/>
        </w:rPr>
        <w:t xml:space="preserve">la </w:t>
      </w:r>
      <w:hyperlink r:id="rId15" w:history="1">
        <w:r w:rsidRPr="00B13DA3">
          <w:rPr>
            <w:rFonts w:ascii="Tahoma" w:hAnsi="Tahoma" w:cs="Tahoma"/>
          </w:rPr>
          <w:t>maison d’accueil spécialisée (MAS)</w:t>
        </w:r>
      </w:hyperlink>
      <w:r w:rsidRPr="007C1F27">
        <w:rPr>
          <w:rFonts w:ascii="Tahoma" w:hAnsi="Tahoma" w:cs="Tahoma"/>
        </w:rPr>
        <w:t>.</w:t>
      </w:r>
    </w:p>
    <w:p w:rsidR="006553DE" w:rsidRPr="007C1F27" w:rsidRDefault="006553DE" w:rsidP="006553DE">
      <w:pPr>
        <w:spacing w:before="100" w:beforeAutospacing="1" w:after="100" w:afterAutospacing="1"/>
        <w:jc w:val="both"/>
        <w:rPr>
          <w:rFonts w:ascii="Tahoma" w:hAnsi="Tahoma" w:cs="Tahoma"/>
        </w:rPr>
      </w:pPr>
      <w:r w:rsidRPr="007C1F27">
        <w:rPr>
          <w:rFonts w:ascii="Tahoma" w:hAnsi="Tahoma" w:cs="Tahoma"/>
        </w:rPr>
        <w:t>Il y a d’autre part :</w:t>
      </w:r>
    </w:p>
    <w:p w:rsidR="006553DE" w:rsidRPr="007C1F27" w:rsidRDefault="006553DE" w:rsidP="006553DE">
      <w:pPr>
        <w:numPr>
          <w:ilvl w:val="0"/>
          <w:numId w:val="15"/>
        </w:numPr>
        <w:spacing w:before="100" w:beforeAutospacing="1" w:after="100" w:afterAutospacing="1"/>
        <w:jc w:val="both"/>
        <w:rPr>
          <w:rFonts w:ascii="Tahoma" w:hAnsi="Tahoma" w:cs="Tahoma"/>
        </w:rPr>
      </w:pPr>
      <w:r w:rsidRPr="007C1F27">
        <w:rPr>
          <w:rFonts w:ascii="Tahoma" w:hAnsi="Tahoma" w:cs="Tahoma"/>
        </w:rPr>
        <w:t xml:space="preserve">les </w:t>
      </w:r>
      <w:hyperlink r:id="rId16" w:history="1">
        <w:r w:rsidRPr="00B13DA3">
          <w:rPr>
            <w:rFonts w:ascii="Tahoma" w:hAnsi="Tahoma" w:cs="Tahoma"/>
          </w:rPr>
          <w:t>structures d’accompagnement à domicile (SAVS et SAMSAH)</w:t>
        </w:r>
      </w:hyperlink>
      <w:r w:rsidRPr="007C1F27">
        <w:rPr>
          <w:rFonts w:ascii="Tahoma" w:hAnsi="Tahoma" w:cs="Tahoma"/>
        </w:rPr>
        <w:t>,</w:t>
      </w:r>
    </w:p>
    <w:p w:rsidR="006553DE" w:rsidRPr="007C1F27" w:rsidRDefault="006553DE" w:rsidP="006553DE">
      <w:pPr>
        <w:numPr>
          <w:ilvl w:val="0"/>
          <w:numId w:val="15"/>
        </w:numPr>
        <w:spacing w:before="100" w:beforeAutospacing="1" w:after="100" w:afterAutospacing="1"/>
        <w:jc w:val="both"/>
        <w:rPr>
          <w:rFonts w:ascii="Tahoma" w:hAnsi="Tahoma" w:cs="Tahoma"/>
        </w:rPr>
      </w:pPr>
      <w:r w:rsidRPr="007C1F27">
        <w:rPr>
          <w:rFonts w:ascii="Tahoma" w:hAnsi="Tahoma" w:cs="Tahoma"/>
        </w:rPr>
        <w:t xml:space="preserve">le </w:t>
      </w:r>
      <w:hyperlink r:id="rId17" w:history="1">
        <w:r w:rsidRPr="00B13DA3">
          <w:rPr>
            <w:rFonts w:ascii="Tahoma" w:hAnsi="Tahoma" w:cs="Tahoma"/>
          </w:rPr>
          <w:t>service de soins infirmiers à domicile (SSIAD)</w:t>
        </w:r>
      </w:hyperlink>
      <w:r w:rsidRPr="007C1F27">
        <w:rPr>
          <w:rFonts w:ascii="Tahoma" w:hAnsi="Tahoma" w:cs="Tahoma"/>
        </w:rPr>
        <w:t>,</w:t>
      </w:r>
    </w:p>
    <w:p w:rsidR="006553DE" w:rsidRPr="007C1F27" w:rsidRDefault="006553DE" w:rsidP="006553DE">
      <w:pPr>
        <w:numPr>
          <w:ilvl w:val="0"/>
          <w:numId w:val="15"/>
        </w:numPr>
        <w:spacing w:before="100" w:beforeAutospacing="1" w:after="100" w:afterAutospacing="1"/>
        <w:jc w:val="both"/>
        <w:rPr>
          <w:rFonts w:ascii="Tahoma" w:hAnsi="Tahoma" w:cs="Tahoma"/>
        </w:rPr>
      </w:pPr>
      <w:r w:rsidRPr="007C1F27">
        <w:rPr>
          <w:rFonts w:ascii="Tahoma" w:hAnsi="Tahoma" w:cs="Tahoma"/>
        </w:rPr>
        <w:t xml:space="preserve">les </w:t>
      </w:r>
      <w:hyperlink r:id="rId18" w:history="1">
        <w:r w:rsidRPr="00B13DA3">
          <w:rPr>
            <w:rFonts w:ascii="Tahoma" w:hAnsi="Tahoma" w:cs="Tahoma"/>
          </w:rPr>
          <w:t>services d’aide à domicile (SAAD et SPASAD)</w:t>
        </w:r>
      </w:hyperlink>
      <w:r w:rsidRPr="007C1F27">
        <w:rPr>
          <w:rFonts w:ascii="Tahoma" w:hAnsi="Tahoma" w:cs="Tahoma"/>
        </w:rPr>
        <w:t>.</w:t>
      </w:r>
    </w:p>
    <w:p w:rsidR="006553DE" w:rsidRPr="007C1F27" w:rsidRDefault="006553DE" w:rsidP="006553DE">
      <w:pPr>
        <w:spacing w:before="100" w:beforeAutospacing="1" w:after="100" w:afterAutospacing="1"/>
        <w:jc w:val="both"/>
        <w:rPr>
          <w:rFonts w:ascii="Tahoma" w:hAnsi="Tahoma" w:cs="Tahoma"/>
        </w:rPr>
      </w:pPr>
      <w:r w:rsidRPr="007C1F27">
        <w:rPr>
          <w:rFonts w:ascii="Tahoma" w:hAnsi="Tahoma" w:cs="Tahoma"/>
        </w:rPr>
        <w:t>Concernant les structure de travail, consultez notre rubrique "travailler" :</w:t>
      </w:r>
    </w:p>
    <w:p w:rsidR="006553DE" w:rsidRPr="007C1F27" w:rsidRDefault="006553DE" w:rsidP="006553DE">
      <w:pPr>
        <w:numPr>
          <w:ilvl w:val="0"/>
          <w:numId w:val="16"/>
        </w:numPr>
        <w:spacing w:before="100" w:beforeAutospacing="1" w:after="100" w:afterAutospacing="1"/>
        <w:jc w:val="both"/>
        <w:rPr>
          <w:rFonts w:ascii="Tahoma" w:hAnsi="Tahoma" w:cs="Tahoma"/>
        </w:rPr>
      </w:pPr>
      <w:r w:rsidRPr="007C1F27">
        <w:rPr>
          <w:rFonts w:ascii="Tahoma" w:hAnsi="Tahoma" w:cs="Tahoma"/>
        </w:rPr>
        <w:t xml:space="preserve">les </w:t>
      </w:r>
      <w:hyperlink r:id="rId19" w:history="1">
        <w:r w:rsidRPr="00B13DA3">
          <w:rPr>
            <w:rFonts w:ascii="Tahoma" w:hAnsi="Tahoma" w:cs="Tahoma"/>
          </w:rPr>
          <w:t>établissements et services d’aide par le travail (ESAT)</w:t>
        </w:r>
      </w:hyperlink>
      <w:r w:rsidRPr="007C1F27">
        <w:rPr>
          <w:rFonts w:ascii="Tahoma" w:hAnsi="Tahoma" w:cs="Tahoma"/>
        </w:rPr>
        <w:t>.</w:t>
      </w:r>
    </w:p>
    <w:p w:rsidR="006553DE" w:rsidRPr="007C1F27" w:rsidRDefault="006553DE" w:rsidP="006553DE">
      <w:pPr>
        <w:numPr>
          <w:ilvl w:val="0"/>
          <w:numId w:val="16"/>
        </w:numPr>
        <w:spacing w:before="100" w:beforeAutospacing="1" w:after="100" w:afterAutospacing="1"/>
        <w:jc w:val="both"/>
        <w:rPr>
          <w:rFonts w:ascii="Tahoma" w:hAnsi="Tahoma" w:cs="Tahoma"/>
        </w:rPr>
      </w:pPr>
      <w:r w:rsidRPr="007C1F27">
        <w:rPr>
          <w:rFonts w:ascii="Tahoma" w:hAnsi="Tahoma" w:cs="Tahoma"/>
        </w:rPr>
        <w:t xml:space="preserve">les </w:t>
      </w:r>
      <w:hyperlink r:id="rId20" w:history="1">
        <w:r w:rsidRPr="00B13DA3">
          <w:rPr>
            <w:rFonts w:ascii="Tahoma" w:hAnsi="Tahoma" w:cs="Tahoma"/>
          </w:rPr>
          <w:t>entreprises adaptées (EA)</w:t>
        </w:r>
      </w:hyperlink>
      <w:r w:rsidRPr="007C1F27">
        <w:rPr>
          <w:rFonts w:ascii="Tahoma" w:hAnsi="Tahoma" w:cs="Tahoma"/>
        </w:rPr>
        <w:t>.</w:t>
      </w:r>
    </w:p>
    <w:p w:rsidR="007E51BA" w:rsidRDefault="007E51BA">
      <w:pPr>
        <w:rPr>
          <w:rFonts w:ascii="Tahoma" w:hAnsi="Tahoma" w:cs="Tahoma"/>
          <w:sz w:val="28"/>
          <w:szCs w:val="28"/>
        </w:rPr>
      </w:pPr>
    </w:p>
    <w:p w:rsidR="000972F3" w:rsidRDefault="000972F3">
      <w:pPr>
        <w:rPr>
          <w:rFonts w:ascii="Tahoma" w:hAnsi="Tahoma" w:cs="Tahoma"/>
        </w:rPr>
      </w:pPr>
      <w:r>
        <w:rPr>
          <w:rFonts w:ascii="Tahoma" w:hAnsi="Tahoma" w:cs="Tahoma"/>
        </w:rPr>
        <w:br w:type="page"/>
      </w:r>
    </w:p>
    <w:p w:rsidR="006553DE" w:rsidRDefault="006553DE" w:rsidP="00C05152">
      <w:pPr>
        <w:pBdr>
          <w:top w:val="single" w:sz="12" w:space="4" w:color="92D050"/>
          <w:left w:val="single" w:sz="12" w:space="4" w:color="92D050"/>
          <w:bottom w:val="single" w:sz="12" w:space="4" w:color="92D050"/>
          <w:right w:val="single" w:sz="12" w:space="4" w:color="92D050"/>
        </w:pBdr>
        <w:jc w:val="both"/>
        <w:rPr>
          <w:rFonts w:ascii="Tahoma" w:hAnsi="Tahoma" w:cs="Tahoma"/>
          <w:b/>
        </w:rPr>
      </w:pPr>
      <w:r w:rsidRPr="00B13DA3">
        <w:rPr>
          <w:rFonts w:ascii="Tahoma" w:hAnsi="Tahoma" w:cs="Tahoma"/>
          <w:b/>
        </w:rPr>
        <w:lastRenderedPageBreak/>
        <w:t xml:space="preserve">Lieux d’accueil </w:t>
      </w:r>
      <w:r w:rsidRPr="00B6029B">
        <w:rPr>
          <w:rFonts w:ascii="Tahoma" w:hAnsi="Tahoma" w:cs="Tahoma"/>
          <w:b/>
        </w:rPr>
        <w:t>des personnes âgées dépendantes</w:t>
      </w:r>
    </w:p>
    <w:p w:rsidR="006553DE" w:rsidRPr="006553DE" w:rsidRDefault="006553DE" w:rsidP="006553DE">
      <w:pPr>
        <w:jc w:val="both"/>
        <w:rPr>
          <w:rFonts w:ascii="Tahoma" w:hAnsi="Tahoma" w:cs="Tahoma"/>
        </w:rPr>
      </w:pPr>
    </w:p>
    <w:p w:rsidR="006553DE" w:rsidRPr="00C03D88" w:rsidRDefault="006553DE" w:rsidP="006553DE">
      <w:pPr>
        <w:jc w:val="both"/>
        <w:rPr>
          <w:rFonts w:ascii="Tahoma" w:hAnsi="Tahoma" w:cs="Tahoma"/>
        </w:rPr>
      </w:pPr>
      <w:r w:rsidRPr="00C03D88">
        <w:rPr>
          <w:rFonts w:ascii="Tahoma" w:hAnsi="Tahoma" w:cs="Tahoma"/>
        </w:rPr>
        <w:t>Il existe plusieurs solutions d'hébergement pour les personnes âgées. Les établissements peuvent</w:t>
      </w:r>
      <w:r w:rsidRPr="00C03D88">
        <w:t xml:space="preserve"> </w:t>
      </w:r>
      <w:r w:rsidRPr="00C03D88">
        <w:rPr>
          <w:rFonts w:ascii="Tahoma" w:hAnsi="Tahoma" w:cs="Tahoma"/>
        </w:rPr>
        <w:t>être plus ou moins médicalisés selon qu'ils ont vocation à accueillir des personnes âgées autonomes, dépendantes ou très dépendantes. Les frais d'hébergement peuvent être pris en charge en tout ou partie lorsque les ressources de la personne âgée sont faibles.</w:t>
      </w:r>
    </w:p>
    <w:p w:rsidR="006553DE" w:rsidRPr="00C03D88" w:rsidRDefault="006553DE" w:rsidP="006553DE">
      <w:pPr>
        <w:pStyle w:val="NormalWeb"/>
        <w:jc w:val="both"/>
        <w:rPr>
          <w:rFonts w:ascii="Tahoma" w:hAnsi="Tahoma" w:cs="Tahoma"/>
        </w:rPr>
      </w:pPr>
      <w:r w:rsidRPr="00C03D88">
        <w:rPr>
          <w:rFonts w:ascii="Tahoma" w:hAnsi="Tahoma" w:cs="Tahoma"/>
        </w:rPr>
        <w:t xml:space="preserve">Une personne dépendante est une personne en perte d'autonomie dont l'état de santé nécessite une surveillance médicale. </w:t>
      </w:r>
    </w:p>
    <w:p w:rsidR="006553DE" w:rsidRPr="00C03D88" w:rsidRDefault="006553DE" w:rsidP="006553DE">
      <w:pPr>
        <w:pStyle w:val="NormalWeb"/>
        <w:jc w:val="both"/>
        <w:rPr>
          <w:rFonts w:ascii="Tahoma" w:hAnsi="Tahoma" w:cs="Tahoma"/>
        </w:rPr>
      </w:pPr>
      <w:r w:rsidRPr="00C03D88">
        <w:rPr>
          <w:rFonts w:ascii="Tahoma" w:hAnsi="Tahoma" w:cs="Tahoma"/>
        </w:rPr>
        <w:t xml:space="preserve">Elle peut être accueillie en </w:t>
      </w:r>
      <w:hyperlink r:id="rId21" w:history="1">
        <w:r w:rsidRPr="00C03D88">
          <w:rPr>
            <w:rStyle w:val="Lienhypertexte"/>
            <w:rFonts w:ascii="Tahoma" w:hAnsi="Tahoma" w:cs="Tahoma"/>
            <w:color w:val="auto"/>
            <w:u w:val="none"/>
          </w:rPr>
          <w:t>établissement d'hébergement pour personnes âgées dépendantes (EHPAD)</w:t>
        </w:r>
      </w:hyperlink>
      <w:r w:rsidRPr="00C03D88">
        <w:rPr>
          <w:rFonts w:ascii="Tahoma" w:hAnsi="Tahoma" w:cs="Tahoma"/>
        </w:rPr>
        <w:t xml:space="preserve">. L'EHPAD, également appelé </w:t>
      </w:r>
      <w:r w:rsidRPr="00C03D88">
        <w:rPr>
          <w:rStyle w:val="Accentuation"/>
          <w:rFonts w:ascii="Tahoma" w:hAnsi="Tahoma" w:cs="Tahoma"/>
        </w:rPr>
        <w:t>maison de retraite</w:t>
      </w:r>
      <w:r w:rsidRPr="00C03D88">
        <w:rPr>
          <w:rFonts w:ascii="Tahoma" w:hAnsi="Tahoma" w:cs="Tahoma"/>
        </w:rPr>
        <w:t xml:space="preserve">, est une structure médicalisée proposant un hébergement en chambre individuelle et des soins médicaux. L'établissement permet de bénéficier d'équipements et de prestations collectives (par exemples, blanchisserie, restauration, services ménagers...). </w:t>
      </w:r>
    </w:p>
    <w:p w:rsidR="00C03D88" w:rsidRPr="00973203" w:rsidRDefault="00C03D88" w:rsidP="00C03D88">
      <w:pPr>
        <w:rPr>
          <w:rFonts w:ascii="Tahoma" w:hAnsi="Tahoma" w:cs="Tahoma"/>
          <w:u w:val="single"/>
        </w:rPr>
      </w:pPr>
      <w:r w:rsidRPr="00973203">
        <w:rPr>
          <w:rFonts w:ascii="Tahoma" w:hAnsi="Tahoma" w:cs="Tahoma"/>
          <w:u w:val="single"/>
        </w:rPr>
        <w:t>Personne âgée très dépendante</w:t>
      </w:r>
    </w:p>
    <w:p w:rsidR="00C03D88" w:rsidRPr="00C03D88" w:rsidRDefault="00C03D88" w:rsidP="00C03D88"/>
    <w:p w:rsidR="00C03D88" w:rsidRDefault="00C03D88" w:rsidP="00973203">
      <w:pPr>
        <w:jc w:val="both"/>
        <w:rPr>
          <w:rFonts w:ascii="Tahoma" w:hAnsi="Tahoma" w:cs="Tahoma"/>
        </w:rPr>
      </w:pPr>
      <w:r w:rsidRPr="00C03D88">
        <w:rPr>
          <w:rFonts w:ascii="Tahoma" w:hAnsi="Tahoma" w:cs="Tahoma"/>
        </w:rPr>
        <w:t xml:space="preserve">Une personne âgée très dépendante </w:t>
      </w:r>
      <w:r w:rsidR="00973203">
        <w:rPr>
          <w:rFonts w:ascii="Tahoma" w:hAnsi="Tahoma" w:cs="Tahoma"/>
        </w:rPr>
        <w:t>est une personne qui se trouve </w:t>
      </w:r>
      <w:r w:rsidRPr="00C03D88">
        <w:rPr>
          <w:rFonts w:ascii="Tahoma" w:hAnsi="Tahoma" w:cs="Tahoma"/>
        </w:rPr>
        <w:t>dans l'incapacité d'effectuer elle-même les actes de la vie courante (par exemple, impossibilité de se laver, de se nourrir), et dont l'état de santé nécessite une surveillance médicale constante.</w:t>
      </w:r>
    </w:p>
    <w:p w:rsidR="00973203" w:rsidRPr="00C03D88" w:rsidRDefault="00973203" w:rsidP="00973203">
      <w:pPr>
        <w:jc w:val="both"/>
        <w:rPr>
          <w:rFonts w:ascii="Tahoma" w:hAnsi="Tahoma" w:cs="Tahoma"/>
        </w:rPr>
      </w:pPr>
    </w:p>
    <w:p w:rsidR="00C03D88" w:rsidRDefault="00C03D88" w:rsidP="00C03D88">
      <w:pPr>
        <w:jc w:val="both"/>
        <w:rPr>
          <w:rFonts w:ascii="Tahoma" w:hAnsi="Tahoma" w:cs="Tahoma"/>
        </w:rPr>
      </w:pPr>
      <w:r w:rsidRPr="00C03D88">
        <w:rPr>
          <w:rFonts w:ascii="Tahoma" w:hAnsi="Tahoma" w:cs="Tahoma"/>
        </w:rPr>
        <w:t xml:space="preserve">Elle peut être accueillie en </w:t>
      </w:r>
      <w:r w:rsidRPr="00973203">
        <w:rPr>
          <w:rFonts w:ascii="Tahoma" w:hAnsi="Tahoma" w:cs="Tahoma"/>
          <w:i/>
        </w:rPr>
        <w:t>unité de soins de longue durée (USLD)</w:t>
      </w:r>
      <w:r w:rsidRPr="00C03D88">
        <w:rPr>
          <w:rFonts w:ascii="Tahoma" w:hAnsi="Tahoma" w:cs="Tahoma"/>
        </w:rPr>
        <w:t xml:space="preserve"> ou en unités de soins spécifiques Alzheimer ou syndrome apparenté. Ces unités de soins proposent l'hébergement en chambre individuelle avec des soins médicaux et une surveillance constante. L'admission a en général lieu à la suite d'une hospitalisation ou d'un service de soins de suite de réadaptation.</w:t>
      </w:r>
    </w:p>
    <w:p w:rsidR="00C03D88" w:rsidRPr="00C03D88" w:rsidRDefault="00C03D88" w:rsidP="00C03D88">
      <w:pPr>
        <w:jc w:val="both"/>
        <w:rPr>
          <w:rFonts w:ascii="Tahoma" w:hAnsi="Tahoma" w:cs="Tahoma"/>
        </w:rPr>
      </w:pPr>
    </w:p>
    <w:p w:rsidR="00C03D88" w:rsidRPr="00973203" w:rsidRDefault="00C03D88" w:rsidP="00C03D88">
      <w:pPr>
        <w:jc w:val="both"/>
        <w:rPr>
          <w:rFonts w:ascii="Tahoma" w:hAnsi="Tahoma" w:cs="Tahoma"/>
          <w:u w:val="single"/>
        </w:rPr>
      </w:pPr>
      <w:r w:rsidRPr="00973203">
        <w:rPr>
          <w:rFonts w:ascii="Tahoma" w:hAnsi="Tahoma" w:cs="Tahoma"/>
          <w:u w:val="single"/>
        </w:rPr>
        <w:t>La Maison d’Accueil pour Personnes Agées Dépendantes : MAPAD</w:t>
      </w:r>
    </w:p>
    <w:p w:rsidR="00C03D88" w:rsidRPr="00C03D88" w:rsidRDefault="00C03D88" w:rsidP="00C03D88">
      <w:pPr>
        <w:jc w:val="both"/>
        <w:rPr>
          <w:rFonts w:ascii="Tahoma" w:hAnsi="Tahoma" w:cs="Tahoma"/>
        </w:rPr>
      </w:pPr>
    </w:p>
    <w:p w:rsidR="00C03D88" w:rsidRDefault="00C03D88" w:rsidP="00C03D88">
      <w:pPr>
        <w:jc w:val="both"/>
        <w:rPr>
          <w:rFonts w:ascii="Tahoma" w:hAnsi="Tahoma" w:cs="Tahoma"/>
        </w:rPr>
      </w:pPr>
      <w:r w:rsidRPr="00C03D88">
        <w:rPr>
          <w:rFonts w:ascii="Tahoma" w:hAnsi="Tahoma" w:cs="Tahoma"/>
        </w:rPr>
        <w:t>Une MAPAD est une structure implantée dans les centres villes, ayant vocation à accueillir en priorité des personnes âgées ayant besoin d’assistance permanente et de personnel spécialisé pour les accompagner dans les gestes de la vie quotidienne (aide à la toilette, à l’habillage…). Dans une MAPAD, le mode de vie est majoritairement collectif.</w:t>
      </w:r>
    </w:p>
    <w:p w:rsidR="00C03D88" w:rsidRDefault="00C03D88" w:rsidP="00C03D88">
      <w:pPr>
        <w:jc w:val="both"/>
        <w:rPr>
          <w:rFonts w:ascii="Tahoma" w:hAnsi="Tahoma" w:cs="Tahoma"/>
        </w:rPr>
      </w:pPr>
    </w:p>
    <w:p w:rsidR="00C03D88" w:rsidRPr="008F60EC" w:rsidRDefault="006F5AD2" w:rsidP="00C05152">
      <w:pPr>
        <w:pBdr>
          <w:top w:val="single" w:sz="12" w:space="4" w:color="92D050"/>
          <w:left w:val="single" w:sz="12" w:space="4" w:color="92D050"/>
          <w:bottom w:val="single" w:sz="12" w:space="4" w:color="92D050"/>
          <w:right w:val="single" w:sz="12" w:space="4" w:color="92D050"/>
        </w:pBdr>
        <w:jc w:val="both"/>
        <w:rPr>
          <w:rFonts w:ascii="Tahoma" w:hAnsi="Tahoma" w:cs="Tahoma"/>
          <w:b/>
        </w:rPr>
      </w:pPr>
      <w:r>
        <w:rPr>
          <w:rFonts w:ascii="Tahoma" w:hAnsi="Tahoma" w:cs="Tahoma"/>
          <w:b/>
        </w:rPr>
        <w:lastRenderedPageBreak/>
        <w:t xml:space="preserve">Accueil des personnes </w:t>
      </w:r>
      <w:r w:rsidR="00C03D88">
        <w:rPr>
          <w:rFonts w:ascii="Tahoma" w:hAnsi="Tahoma" w:cs="Tahoma"/>
          <w:b/>
        </w:rPr>
        <w:t>souffrant d’addiction(s)</w:t>
      </w:r>
    </w:p>
    <w:p w:rsidR="00C03D88" w:rsidRDefault="00C03D88" w:rsidP="00C03D88">
      <w:pPr>
        <w:jc w:val="both"/>
        <w:rPr>
          <w:rFonts w:ascii="Tahoma" w:hAnsi="Tahoma" w:cs="Tahoma"/>
          <w:u w:val="single"/>
        </w:rPr>
      </w:pPr>
    </w:p>
    <w:p w:rsidR="00C03D88" w:rsidRDefault="00C03D88" w:rsidP="00C03D88">
      <w:pPr>
        <w:jc w:val="both"/>
        <w:rPr>
          <w:rFonts w:ascii="Tahoma" w:hAnsi="Tahoma" w:cs="Tahoma"/>
          <w:u w:val="single"/>
        </w:rPr>
      </w:pPr>
      <w:r w:rsidRPr="008F60EC">
        <w:rPr>
          <w:rFonts w:ascii="Tahoma" w:hAnsi="Tahoma" w:cs="Tahoma"/>
          <w:u w:val="single"/>
        </w:rPr>
        <w:t>Les CSST</w:t>
      </w:r>
    </w:p>
    <w:p w:rsidR="00C03D88" w:rsidRPr="008F60EC" w:rsidRDefault="00C03D88" w:rsidP="00C03D88">
      <w:pPr>
        <w:jc w:val="both"/>
        <w:rPr>
          <w:rFonts w:ascii="Tahoma" w:hAnsi="Tahoma" w:cs="Tahoma"/>
          <w:u w:val="single"/>
        </w:rPr>
      </w:pPr>
    </w:p>
    <w:p w:rsidR="00C03D88" w:rsidRDefault="00C03D88" w:rsidP="00C03D88">
      <w:pPr>
        <w:jc w:val="both"/>
        <w:rPr>
          <w:rFonts w:ascii="Tahoma" w:hAnsi="Tahoma" w:cs="Tahoma"/>
        </w:rPr>
      </w:pPr>
      <w:r w:rsidRPr="008F60EC">
        <w:rPr>
          <w:rFonts w:ascii="Tahoma" w:hAnsi="Tahoma" w:cs="Tahoma"/>
        </w:rPr>
        <w:t xml:space="preserve">Les centres de soins spécialisés pour </w:t>
      </w:r>
      <w:r w:rsidRPr="00973203">
        <w:rPr>
          <w:rFonts w:ascii="Tahoma" w:hAnsi="Tahoma" w:cs="Tahoma"/>
          <w:b/>
        </w:rPr>
        <w:t>toxicomanes</w:t>
      </w:r>
      <w:r w:rsidRPr="008F60EC">
        <w:rPr>
          <w:rFonts w:ascii="Tahoma" w:hAnsi="Tahoma" w:cs="Tahoma"/>
        </w:rPr>
        <w:t xml:space="preserve"> (CSST) ont pour mission première d’accompagner des personnes ayant des addictions. Ils reçoivent en moyenne 75 000 personnes tous les ans.</w:t>
      </w:r>
    </w:p>
    <w:p w:rsidR="00C03D88" w:rsidRPr="008F60EC" w:rsidRDefault="00C03D88" w:rsidP="00C03D88">
      <w:pPr>
        <w:jc w:val="both"/>
        <w:rPr>
          <w:rFonts w:ascii="Tahoma" w:hAnsi="Tahoma" w:cs="Tahoma"/>
        </w:rPr>
      </w:pPr>
    </w:p>
    <w:p w:rsidR="00C03D88" w:rsidRPr="008F60EC" w:rsidRDefault="00C03D88" w:rsidP="00C03D88">
      <w:pPr>
        <w:jc w:val="both"/>
        <w:rPr>
          <w:rFonts w:ascii="Tahoma" w:hAnsi="Tahoma" w:cs="Tahoma"/>
        </w:rPr>
      </w:pPr>
      <w:r w:rsidRPr="008F60EC">
        <w:rPr>
          <w:rFonts w:ascii="Tahoma" w:hAnsi="Tahoma" w:cs="Tahoma"/>
        </w:rPr>
        <w:t>De nombreuses prestations sont proposées par plus de 260 organismes en France.</w:t>
      </w:r>
    </w:p>
    <w:p w:rsidR="00C03D88" w:rsidRDefault="00C03D88" w:rsidP="00C03D88">
      <w:pPr>
        <w:jc w:val="both"/>
        <w:rPr>
          <w:rFonts w:ascii="Tahoma" w:hAnsi="Tahoma" w:cs="Tahoma"/>
        </w:rPr>
      </w:pPr>
      <w:r w:rsidRPr="008F60EC">
        <w:rPr>
          <w:rFonts w:ascii="Tahoma" w:hAnsi="Tahoma" w:cs="Tahoma"/>
        </w:rPr>
        <w:t>En fonction de la dépendance du patient, il est possible d’être hébergé dans les CSST. Tous les centres ne proposent pas cette option, seulement une cinquantaine d’entre eux le font. D’autres solutions peuvent être proposées comme un hébergement en hôtel ou dans des structures d’urgence en fonction de la situation du patient et des places disponibles dans ces établissements.</w:t>
      </w:r>
    </w:p>
    <w:p w:rsidR="00C03D88" w:rsidRPr="008F60EC" w:rsidRDefault="00C03D88" w:rsidP="00C03D88">
      <w:pPr>
        <w:jc w:val="both"/>
        <w:rPr>
          <w:rFonts w:ascii="Tahoma" w:hAnsi="Tahoma" w:cs="Tahoma"/>
        </w:rPr>
      </w:pPr>
    </w:p>
    <w:p w:rsidR="00C03D88" w:rsidRDefault="00C03D88" w:rsidP="00C03D88">
      <w:pPr>
        <w:jc w:val="both"/>
        <w:rPr>
          <w:rFonts w:ascii="Tahoma" w:hAnsi="Tahoma" w:cs="Tahoma"/>
          <w:u w:val="single"/>
        </w:rPr>
      </w:pPr>
      <w:r w:rsidRPr="008F60EC">
        <w:rPr>
          <w:rFonts w:ascii="Tahoma" w:hAnsi="Tahoma" w:cs="Tahoma"/>
          <w:u w:val="single"/>
        </w:rPr>
        <w:t>Les Points Accueil Ecoute Jeunes (PAEJ)</w:t>
      </w:r>
    </w:p>
    <w:p w:rsidR="00C03D88" w:rsidRPr="008F60EC" w:rsidRDefault="00C03D88" w:rsidP="00C03D88">
      <w:pPr>
        <w:jc w:val="both"/>
        <w:rPr>
          <w:rFonts w:ascii="Tahoma" w:hAnsi="Tahoma" w:cs="Tahoma"/>
          <w:u w:val="single"/>
        </w:rPr>
      </w:pPr>
    </w:p>
    <w:p w:rsidR="00C03D88" w:rsidRPr="008F60EC" w:rsidRDefault="00C03D88" w:rsidP="00C03D88">
      <w:pPr>
        <w:jc w:val="both"/>
        <w:rPr>
          <w:rFonts w:ascii="Tahoma" w:hAnsi="Tahoma" w:cs="Tahoma"/>
        </w:rPr>
      </w:pPr>
      <w:r w:rsidRPr="008F60EC">
        <w:rPr>
          <w:rFonts w:ascii="Tahoma" w:hAnsi="Tahoma" w:cs="Tahoma"/>
        </w:rPr>
        <w:t xml:space="preserve">Ces établissements s’adressent aux </w:t>
      </w:r>
      <w:r w:rsidRPr="00973203">
        <w:rPr>
          <w:rFonts w:ascii="Tahoma" w:hAnsi="Tahoma" w:cs="Tahoma"/>
          <w:b/>
        </w:rPr>
        <w:t>jeunes en difficulté</w:t>
      </w:r>
      <w:r w:rsidRPr="008F60EC">
        <w:rPr>
          <w:rFonts w:ascii="Tahoma" w:hAnsi="Tahoma" w:cs="Tahoma"/>
        </w:rPr>
        <w:t xml:space="preserve"> qui ont besoin de parler et d’être écouté. Leur mission avant toute chose est la prévention des conduites dangereuses. Cette structure de proximité ne délivre pas de soins mais apporte un réel soutien psychologique aux personnes en difficulté.</w:t>
      </w:r>
    </w:p>
    <w:p w:rsidR="00C03D88" w:rsidRDefault="00C03D88" w:rsidP="00C03D88">
      <w:pPr>
        <w:jc w:val="both"/>
        <w:rPr>
          <w:rFonts w:ascii="Tahoma" w:hAnsi="Tahoma" w:cs="Tahoma"/>
          <w:sz w:val="22"/>
          <w:szCs w:val="22"/>
        </w:rPr>
      </w:pPr>
    </w:p>
    <w:p w:rsidR="00C03D88" w:rsidRDefault="00C03D88" w:rsidP="00C03D88">
      <w:pPr>
        <w:jc w:val="both"/>
        <w:rPr>
          <w:rFonts w:ascii="Tahoma" w:hAnsi="Tahoma" w:cs="Tahoma"/>
          <w:u w:val="single"/>
        </w:rPr>
      </w:pPr>
      <w:r w:rsidRPr="008F60EC">
        <w:rPr>
          <w:rFonts w:ascii="Tahoma" w:hAnsi="Tahoma" w:cs="Tahoma"/>
          <w:u w:val="single"/>
        </w:rPr>
        <w:t xml:space="preserve">Les consultations spécifiques pour le </w:t>
      </w:r>
      <w:r w:rsidRPr="00973203">
        <w:rPr>
          <w:rFonts w:ascii="Tahoma" w:hAnsi="Tahoma" w:cs="Tahoma"/>
          <w:b/>
          <w:u w:val="single"/>
        </w:rPr>
        <w:t>cannabis</w:t>
      </w:r>
    </w:p>
    <w:p w:rsidR="00C03D88" w:rsidRPr="00C03D88" w:rsidRDefault="00C03D88" w:rsidP="00C03D88">
      <w:pPr>
        <w:jc w:val="both"/>
        <w:rPr>
          <w:rFonts w:ascii="Tahoma" w:hAnsi="Tahoma" w:cs="Tahoma"/>
        </w:rPr>
      </w:pPr>
    </w:p>
    <w:p w:rsidR="00C03D88" w:rsidRDefault="00C03D88" w:rsidP="00C03D88">
      <w:pPr>
        <w:jc w:val="both"/>
        <w:rPr>
          <w:rFonts w:ascii="Tahoma" w:hAnsi="Tahoma" w:cs="Tahoma"/>
        </w:rPr>
      </w:pPr>
      <w:r w:rsidRPr="008F60EC">
        <w:rPr>
          <w:rFonts w:ascii="Tahoma" w:hAnsi="Tahoma" w:cs="Tahoma"/>
        </w:rPr>
        <w:t>A été mis en place dans tous les départements français, en 2005, un service dédié aux consultations spécifiques aux problèmes de cannabis. Les consultations sont entièrement gratuites et destinées à des jeunes consommateurs de cannabis ou à d’autres produits à effets psychoactifs.</w:t>
      </w:r>
    </w:p>
    <w:p w:rsidR="00C03D88" w:rsidRPr="008F60EC" w:rsidRDefault="00C03D88" w:rsidP="00C03D88">
      <w:pPr>
        <w:jc w:val="both"/>
        <w:rPr>
          <w:rFonts w:ascii="Tahoma" w:hAnsi="Tahoma" w:cs="Tahoma"/>
        </w:rPr>
      </w:pPr>
    </w:p>
    <w:p w:rsidR="00C03D88" w:rsidRDefault="00C03D88" w:rsidP="00C03D88">
      <w:pPr>
        <w:jc w:val="both"/>
        <w:rPr>
          <w:rFonts w:ascii="Tahoma" w:hAnsi="Tahoma" w:cs="Tahoma"/>
        </w:rPr>
      </w:pPr>
      <w:r w:rsidRPr="008F60EC">
        <w:rPr>
          <w:rFonts w:ascii="Tahoma" w:hAnsi="Tahoma" w:cs="Tahoma"/>
        </w:rPr>
        <w:t>Elles sont réalisées par des experts ayant reçu des formations sur les spécificités du cannabis. Lors de ces rendez-vous, un bilan sur la consommation de substances sera réalisé, des conseils personnalisés et des renseignements seront délivrés aux usagers ainsi qu’à leurs familles. Un arrêt de la consommation est envisageable rapidement, c’est-à-dire après seulement quelques consultations. Si les niveaux de consommation et de dépendance sont trop élevés, une prise en charge est proposée.</w:t>
      </w:r>
    </w:p>
    <w:p w:rsidR="00C03D88" w:rsidRPr="008F60EC" w:rsidRDefault="00C03D88" w:rsidP="00C03D88">
      <w:pPr>
        <w:jc w:val="both"/>
        <w:rPr>
          <w:rFonts w:ascii="Tahoma" w:hAnsi="Tahoma" w:cs="Tahoma"/>
        </w:rPr>
      </w:pPr>
    </w:p>
    <w:p w:rsidR="00973203" w:rsidRDefault="00973203">
      <w:pPr>
        <w:rPr>
          <w:rFonts w:ascii="Tahoma" w:hAnsi="Tahoma" w:cs="Tahoma"/>
        </w:rPr>
      </w:pPr>
      <w:r>
        <w:rPr>
          <w:rFonts w:ascii="Tahoma" w:hAnsi="Tahoma" w:cs="Tahoma"/>
        </w:rPr>
        <w:br w:type="page"/>
      </w:r>
    </w:p>
    <w:p w:rsidR="00C03D88" w:rsidRPr="00973203" w:rsidRDefault="00C03D88" w:rsidP="00C03D88">
      <w:pPr>
        <w:jc w:val="both"/>
        <w:rPr>
          <w:rFonts w:ascii="Tahoma" w:hAnsi="Tahoma" w:cs="Tahoma"/>
          <w:b/>
        </w:rPr>
      </w:pPr>
      <w:r w:rsidRPr="00D632F4">
        <w:rPr>
          <w:rFonts w:ascii="Tahoma" w:hAnsi="Tahoma" w:cs="Tahoma"/>
          <w:u w:val="single"/>
        </w:rPr>
        <w:lastRenderedPageBreak/>
        <w:t>Aide au</w:t>
      </w:r>
      <w:r w:rsidRPr="00973203">
        <w:rPr>
          <w:rFonts w:ascii="Tahoma" w:hAnsi="Tahoma" w:cs="Tahoma"/>
          <w:b/>
          <w:u w:val="single"/>
        </w:rPr>
        <w:t xml:space="preserve"> sevrage tabagique</w:t>
      </w:r>
    </w:p>
    <w:p w:rsidR="00C03D88" w:rsidRPr="00C03D88" w:rsidRDefault="00C03D88" w:rsidP="00C03D88">
      <w:pPr>
        <w:jc w:val="both"/>
        <w:rPr>
          <w:rFonts w:ascii="Tahoma" w:hAnsi="Tahoma" w:cs="Tahoma"/>
        </w:rPr>
      </w:pPr>
    </w:p>
    <w:p w:rsidR="00C03D88" w:rsidRDefault="00C03D88" w:rsidP="00C03D88">
      <w:pPr>
        <w:jc w:val="both"/>
        <w:rPr>
          <w:rFonts w:ascii="Tahoma" w:hAnsi="Tahoma" w:cs="Tahoma"/>
        </w:rPr>
      </w:pPr>
      <w:r w:rsidRPr="008F60EC">
        <w:rPr>
          <w:rFonts w:ascii="Tahoma" w:hAnsi="Tahoma" w:cs="Tahoma"/>
        </w:rPr>
        <w:t>Pour les personnes qui ont une addiction au tabac ou une maladie en rapport avec le tabagisme, des consultations ont lieu, en règle générale, dans les hôpitaux pour aider les usagers à réaliser un sevrage tabagique.</w:t>
      </w:r>
    </w:p>
    <w:p w:rsidR="00C03D88" w:rsidRPr="008F60EC" w:rsidRDefault="00C03D88" w:rsidP="00C03D88">
      <w:pPr>
        <w:jc w:val="both"/>
        <w:rPr>
          <w:rFonts w:ascii="Tahoma" w:hAnsi="Tahoma" w:cs="Tahoma"/>
        </w:rPr>
      </w:pPr>
    </w:p>
    <w:p w:rsidR="00C03D88" w:rsidRDefault="00C03D88" w:rsidP="00C03D88">
      <w:pPr>
        <w:jc w:val="both"/>
        <w:rPr>
          <w:rFonts w:ascii="Tahoma" w:hAnsi="Tahoma" w:cs="Tahoma"/>
        </w:rPr>
      </w:pPr>
      <w:r w:rsidRPr="008F60EC">
        <w:rPr>
          <w:rFonts w:ascii="Tahoma" w:hAnsi="Tahoma" w:cs="Tahoma"/>
        </w:rPr>
        <w:t xml:space="preserve">Un médecin traitant ou un </w:t>
      </w:r>
      <w:proofErr w:type="spellStart"/>
      <w:r w:rsidRPr="008F60EC">
        <w:rPr>
          <w:rFonts w:ascii="Tahoma" w:hAnsi="Tahoma" w:cs="Tahoma"/>
        </w:rPr>
        <w:t>tabacologue</w:t>
      </w:r>
      <w:proofErr w:type="spellEnd"/>
      <w:r w:rsidRPr="008F60EC">
        <w:rPr>
          <w:rFonts w:ascii="Tahoma" w:hAnsi="Tahoma" w:cs="Tahoma"/>
        </w:rPr>
        <w:t xml:space="preserve"> peuvent aussi être consultés. Pour arrêter progressivement et pour que le sevrage soit efficace, les professionnels de santé prescrivent parfois des substituts nicotiniques (pastille à sucer, chewing-gum, patchs…).</w:t>
      </w:r>
    </w:p>
    <w:p w:rsidR="00C03D88" w:rsidRPr="008F60EC" w:rsidRDefault="00C03D88" w:rsidP="00C03D88">
      <w:pPr>
        <w:jc w:val="both"/>
        <w:rPr>
          <w:rFonts w:ascii="Tahoma" w:hAnsi="Tahoma" w:cs="Tahoma"/>
        </w:rPr>
      </w:pPr>
    </w:p>
    <w:p w:rsidR="00C03D88" w:rsidRPr="00973203" w:rsidRDefault="00C03D88" w:rsidP="00C03D88">
      <w:pPr>
        <w:jc w:val="both"/>
        <w:rPr>
          <w:rFonts w:ascii="Tahoma" w:hAnsi="Tahoma" w:cs="Tahoma"/>
          <w:b/>
        </w:rPr>
      </w:pPr>
      <w:r w:rsidRPr="00D632F4">
        <w:rPr>
          <w:rFonts w:ascii="Tahoma" w:hAnsi="Tahoma" w:cs="Tahoma"/>
          <w:u w:val="single"/>
        </w:rPr>
        <w:t>Soins en</w:t>
      </w:r>
      <w:r w:rsidRPr="00973203">
        <w:rPr>
          <w:rFonts w:ascii="Tahoma" w:hAnsi="Tahoma" w:cs="Tahoma"/>
          <w:b/>
          <w:u w:val="single"/>
        </w:rPr>
        <w:t xml:space="preserve"> alcoologie (CCAA)</w:t>
      </w:r>
    </w:p>
    <w:p w:rsidR="00C03D88" w:rsidRPr="00C03D88" w:rsidRDefault="00C03D88" w:rsidP="00C03D88">
      <w:pPr>
        <w:jc w:val="both"/>
        <w:rPr>
          <w:rFonts w:ascii="Tahoma" w:hAnsi="Tahoma" w:cs="Tahoma"/>
        </w:rPr>
      </w:pPr>
    </w:p>
    <w:p w:rsidR="00C03D88" w:rsidRDefault="00C03D88" w:rsidP="00C03D88">
      <w:pPr>
        <w:jc w:val="both"/>
        <w:rPr>
          <w:rFonts w:ascii="Tahoma" w:hAnsi="Tahoma" w:cs="Tahoma"/>
        </w:rPr>
      </w:pPr>
      <w:r w:rsidRPr="008F60EC">
        <w:rPr>
          <w:rFonts w:ascii="Tahoma" w:hAnsi="Tahoma" w:cs="Tahoma"/>
        </w:rPr>
        <w:t>Les CCAA (centres de cure ambulatoire en alcoologie) offrent des soins et également un suivi aux patients dépendants de l’alcool. Il y a plus de 220 centres de cure en alcoologie en France.</w:t>
      </w:r>
    </w:p>
    <w:p w:rsidR="00C03D88" w:rsidRPr="008F60EC" w:rsidRDefault="00C03D88" w:rsidP="00C03D88">
      <w:pPr>
        <w:jc w:val="both"/>
        <w:rPr>
          <w:rFonts w:ascii="Tahoma" w:hAnsi="Tahoma" w:cs="Tahoma"/>
        </w:rPr>
      </w:pPr>
    </w:p>
    <w:p w:rsidR="00C03D88" w:rsidRDefault="00C03D88" w:rsidP="00C03D88">
      <w:pPr>
        <w:jc w:val="both"/>
        <w:rPr>
          <w:rFonts w:ascii="Tahoma" w:hAnsi="Tahoma" w:cs="Tahoma"/>
        </w:rPr>
      </w:pPr>
      <w:r w:rsidRPr="008F60EC">
        <w:rPr>
          <w:rFonts w:ascii="Tahoma" w:hAnsi="Tahoma" w:cs="Tahoma"/>
        </w:rPr>
        <w:t>Chaque année, les hôpitaux reçoivent et soignent plus de 20 000 personnes pour des problèmes d’alcoolisme.</w:t>
      </w:r>
    </w:p>
    <w:p w:rsidR="00C03D88" w:rsidRDefault="00C03D88" w:rsidP="00C03D88">
      <w:pPr>
        <w:jc w:val="both"/>
        <w:rPr>
          <w:rFonts w:ascii="Tahoma" w:hAnsi="Tahoma" w:cs="Tahoma"/>
        </w:rPr>
      </w:pPr>
    </w:p>
    <w:p w:rsidR="00C03D88" w:rsidRPr="00C03D88" w:rsidRDefault="006F5AD2" w:rsidP="00C05152">
      <w:pPr>
        <w:pBdr>
          <w:top w:val="single" w:sz="12" w:space="4" w:color="92D050"/>
          <w:left w:val="single" w:sz="12" w:space="4" w:color="92D050"/>
          <w:bottom w:val="single" w:sz="12" w:space="4" w:color="92D050"/>
          <w:right w:val="single" w:sz="12" w:space="4" w:color="92D050"/>
        </w:pBdr>
        <w:jc w:val="both"/>
        <w:rPr>
          <w:rFonts w:ascii="Tahoma" w:hAnsi="Tahoma" w:cs="Tahoma"/>
        </w:rPr>
      </w:pPr>
      <w:r>
        <w:rPr>
          <w:rFonts w:ascii="Tahoma" w:hAnsi="Tahoma" w:cs="Tahoma"/>
          <w:b/>
        </w:rPr>
        <w:t>Aide aux « </w:t>
      </w:r>
      <w:r w:rsidR="00C03D88" w:rsidRPr="00C03D88">
        <w:rPr>
          <w:rFonts w:ascii="Tahoma" w:hAnsi="Tahoma" w:cs="Tahoma"/>
          <w:b/>
        </w:rPr>
        <w:t>Sans domicile</w:t>
      </w:r>
      <w:r>
        <w:rPr>
          <w:rFonts w:ascii="Tahoma" w:hAnsi="Tahoma" w:cs="Tahoma"/>
          <w:b/>
        </w:rPr>
        <w:t> »</w:t>
      </w:r>
    </w:p>
    <w:p w:rsidR="00C03D88" w:rsidRDefault="00C03D88" w:rsidP="00C03D88">
      <w:pPr>
        <w:jc w:val="both"/>
        <w:rPr>
          <w:rFonts w:ascii="Tahoma" w:hAnsi="Tahoma" w:cs="Tahoma"/>
        </w:rPr>
      </w:pPr>
    </w:p>
    <w:p w:rsidR="00C03D88" w:rsidRDefault="00C03D88" w:rsidP="00C03D88">
      <w:pPr>
        <w:jc w:val="both"/>
        <w:rPr>
          <w:rFonts w:ascii="Tahoma" w:hAnsi="Tahoma" w:cs="Tahoma"/>
        </w:rPr>
      </w:pPr>
      <w:r w:rsidRPr="00C03D88">
        <w:rPr>
          <w:rFonts w:ascii="Tahoma" w:hAnsi="Tahoma" w:cs="Tahoma"/>
        </w:rPr>
        <w:t>La loi sur le Droit Au Logement Opposable a été votée le 5 mars 2007.</w:t>
      </w:r>
      <w:r>
        <w:rPr>
          <w:rFonts w:ascii="Tahoma" w:hAnsi="Tahoma" w:cs="Tahoma"/>
        </w:rPr>
        <w:t xml:space="preserve"> </w:t>
      </w:r>
      <w:r w:rsidRPr="00C03D88">
        <w:rPr>
          <w:rFonts w:ascii="Tahoma" w:hAnsi="Tahoma" w:cs="Tahoma"/>
        </w:rPr>
        <w:t>Afin de répondre aux difficultés des personnes en grande précarité (lieux d'accueil, hébergement), institutions et associations apportent de multiples réponses accessibles sous diverses conditions.</w:t>
      </w:r>
    </w:p>
    <w:p w:rsidR="00C03D88" w:rsidRPr="00C03D88" w:rsidRDefault="00C03D88" w:rsidP="00C03D88">
      <w:pPr>
        <w:jc w:val="both"/>
        <w:rPr>
          <w:rFonts w:ascii="Tahoma" w:hAnsi="Tahoma" w:cs="Tahoma"/>
        </w:rPr>
      </w:pPr>
    </w:p>
    <w:p w:rsidR="00C03D88" w:rsidRPr="00C03D88" w:rsidRDefault="00C03D88" w:rsidP="00C03D88">
      <w:pPr>
        <w:jc w:val="both"/>
        <w:rPr>
          <w:rFonts w:ascii="Tahoma" w:hAnsi="Tahoma" w:cs="Tahoma"/>
        </w:rPr>
      </w:pPr>
      <w:r w:rsidRPr="00C03D88">
        <w:rPr>
          <w:rFonts w:ascii="Tahoma" w:hAnsi="Tahoma" w:cs="Tahoma"/>
          <w:b/>
          <w:bCs/>
        </w:rPr>
        <w:t>Le CCAS</w:t>
      </w:r>
      <w:r w:rsidRPr="00C03D88">
        <w:rPr>
          <w:rFonts w:ascii="Tahoma" w:hAnsi="Tahoma" w:cs="Tahoma"/>
        </w:rPr>
        <w:t>, pour sa part, a mis en place depuis de nombreuses années différentes prestations qu'il a renforcées par le développement de services adaptés. Outre ses prestations d'accueil et d'hébergement, le CCAS œuvre pour renforcer le dispositif de veille sociale afin d'assurer la coordination de l'ensemble des acteurs de l'urgence c'est ainsi que notre administration travaille en partenariat avec :</w:t>
      </w:r>
    </w:p>
    <w:p w:rsidR="00C03D88" w:rsidRDefault="00C03D88" w:rsidP="00C03D88">
      <w:pPr>
        <w:jc w:val="both"/>
        <w:rPr>
          <w:rFonts w:ascii="Tahoma" w:hAnsi="Tahoma" w:cs="Tahoma"/>
        </w:rPr>
      </w:pPr>
    </w:p>
    <w:p w:rsidR="00C03D88" w:rsidRDefault="00C03D88" w:rsidP="00C03D88">
      <w:pPr>
        <w:jc w:val="both"/>
        <w:rPr>
          <w:rFonts w:ascii="Tahoma" w:hAnsi="Tahoma" w:cs="Tahoma"/>
        </w:rPr>
      </w:pPr>
      <w:r w:rsidRPr="00C03D88">
        <w:rPr>
          <w:rFonts w:ascii="Tahoma" w:hAnsi="Tahoma" w:cs="Tahoma"/>
          <w:b/>
        </w:rPr>
        <w:t>Le 115</w:t>
      </w:r>
      <w:r w:rsidRPr="00C03D88">
        <w:rPr>
          <w:rFonts w:ascii="Tahoma" w:hAnsi="Tahoma" w:cs="Tahoma"/>
        </w:rPr>
        <w:t xml:space="preserve"> est un numéro d'appel d'urgence. Il s'agit d'une plateforme téléphonique départementale. Fonctionnant 7/7 jours, le 115 est chargé de la veille sociale et reçoit les signalements des personnes sans abri. Il est relayé par le 112 dès 23h00, qui est le numéro d'urgence européen (SOS Amitié – Police Nationale)</w:t>
      </w:r>
    </w:p>
    <w:p w:rsidR="00C03D88" w:rsidRPr="00C03D88" w:rsidRDefault="00C03D88" w:rsidP="00C03D88">
      <w:pPr>
        <w:jc w:val="both"/>
        <w:rPr>
          <w:rFonts w:ascii="Tahoma" w:hAnsi="Tahoma" w:cs="Tahoma"/>
        </w:rPr>
      </w:pPr>
    </w:p>
    <w:p w:rsidR="00C03D88" w:rsidRDefault="00C03D88" w:rsidP="00C03D88">
      <w:pPr>
        <w:jc w:val="both"/>
        <w:rPr>
          <w:rFonts w:ascii="Tahoma" w:hAnsi="Tahoma" w:cs="Tahoma"/>
        </w:rPr>
      </w:pPr>
      <w:r w:rsidRPr="00C03D88">
        <w:rPr>
          <w:rFonts w:ascii="Tahoma" w:hAnsi="Tahoma" w:cs="Tahoma"/>
          <w:b/>
        </w:rPr>
        <w:lastRenderedPageBreak/>
        <w:t>Les SAMU sociaux</w:t>
      </w:r>
      <w:r w:rsidRPr="00C03D88">
        <w:rPr>
          <w:rFonts w:ascii="Tahoma" w:hAnsi="Tahoma" w:cs="Tahoma"/>
        </w:rPr>
        <w:t xml:space="preserve"> qui interviennent sous forme de maraude dans la rue auprès des sans abri de jour et de nuit (Mutualité Française, Croix Rouge)</w:t>
      </w:r>
    </w:p>
    <w:p w:rsidR="00C03D88" w:rsidRPr="00C03D88" w:rsidRDefault="00C03D88" w:rsidP="00C03D88">
      <w:pPr>
        <w:jc w:val="both"/>
        <w:rPr>
          <w:rFonts w:ascii="Tahoma" w:hAnsi="Tahoma" w:cs="Tahoma"/>
        </w:rPr>
      </w:pPr>
    </w:p>
    <w:p w:rsidR="00C03D88" w:rsidRDefault="00C03D88" w:rsidP="00C03D88">
      <w:pPr>
        <w:jc w:val="both"/>
        <w:rPr>
          <w:rFonts w:ascii="Tahoma" w:hAnsi="Tahoma" w:cs="Tahoma"/>
        </w:rPr>
      </w:pPr>
      <w:r w:rsidRPr="00C03D88">
        <w:rPr>
          <w:rFonts w:ascii="Tahoma" w:hAnsi="Tahoma" w:cs="Tahoma"/>
          <w:b/>
        </w:rPr>
        <w:t xml:space="preserve">La Halte de nuit </w:t>
      </w:r>
      <w:r w:rsidRPr="00C03D88">
        <w:rPr>
          <w:rFonts w:ascii="Tahoma" w:hAnsi="Tahoma" w:cs="Tahoma"/>
        </w:rPr>
        <w:t>pour l'accueil temporaire des personnes sans domicile stable.</w:t>
      </w:r>
    </w:p>
    <w:p w:rsidR="00C03D88" w:rsidRPr="00C03D88" w:rsidRDefault="00C03D88" w:rsidP="00C03D88">
      <w:pPr>
        <w:jc w:val="both"/>
        <w:rPr>
          <w:rFonts w:ascii="Tahoma" w:hAnsi="Tahoma" w:cs="Tahoma"/>
        </w:rPr>
      </w:pPr>
    </w:p>
    <w:p w:rsidR="00C03D88" w:rsidRPr="00C03D88" w:rsidRDefault="00C03D88" w:rsidP="00C03D88">
      <w:pPr>
        <w:jc w:val="both"/>
        <w:rPr>
          <w:rFonts w:ascii="Tahoma" w:hAnsi="Tahoma" w:cs="Tahoma"/>
        </w:rPr>
      </w:pPr>
      <w:r w:rsidRPr="00C03D88">
        <w:rPr>
          <w:rFonts w:ascii="Tahoma" w:hAnsi="Tahoma" w:cs="Tahoma"/>
          <w:b/>
        </w:rPr>
        <w:t>Des associations</w:t>
      </w:r>
      <w:r w:rsidRPr="00C03D88">
        <w:rPr>
          <w:rFonts w:ascii="Tahoma" w:hAnsi="Tahoma" w:cs="Tahoma"/>
        </w:rPr>
        <w:t xml:space="preserve"> qui prennent également en charge le public des sans abri (écoute, soutien, accompagnement social, distribution de repas)</w:t>
      </w:r>
    </w:p>
    <w:p w:rsidR="00C03D88" w:rsidRDefault="00C03D88" w:rsidP="00C03D88">
      <w:pPr>
        <w:jc w:val="both"/>
        <w:rPr>
          <w:rFonts w:ascii="Tahoma" w:hAnsi="Tahoma" w:cs="Tahoma"/>
        </w:rPr>
      </w:pPr>
    </w:p>
    <w:p w:rsidR="00C03D88" w:rsidRDefault="00C03D88" w:rsidP="00C03D88">
      <w:pPr>
        <w:jc w:val="both"/>
        <w:rPr>
          <w:rFonts w:ascii="Tahoma" w:hAnsi="Tahoma" w:cs="Tahoma"/>
        </w:rPr>
      </w:pPr>
    </w:p>
    <w:p w:rsidR="006553DE" w:rsidRDefault="006553DE" w:rsidP="00D64A4A">
      <w:pPr>
        <w:rPr>
          <w:rFonts w:ascii="Tahoma" w:hAnsi="Tahoma" w:cs="Tahoma"/>
        </w:rPr>
      </w:pPr>
    </w:p>
    <w:p w:rsidR="003F6322" w:rsidRPr="007E51BA" w:rsidRDefault="003F6322">
      <w:pPr>
        <w:rPr>
          <w:rFonts w:ascii="Tahoma" w:hAnsi="Tahoma" w:cs="Tahoma"/>
        </w:rPr>
        <w:sectPr w:rsidR="003F6322" w:rsidRPr="007E51BA">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pPr>
    </w:p>
    <w:p w:rsidR="007E51BA" w:rsidRPr="007E51BA" w:rsidRDefault="007E51BA" w:rsidP="007E51BA">
      <w:pPr>
        <w:spacing w:before="120" w:after="120"/>
        <w:jc w:val="both"/>
        <w:rPr>
          <w:rFonts w:ascii="Tahoma" w:hAnsi="Tahoma" w:cs="Tahoma"/>
          <w:b/>
          <w:sz w:val="36"/>
          <w:szCs w:val="36"/>
          <w:lang w:eastAsia="en-US"/>
        </w:rPr>
      </w:pPr>
      <w:r w:rsidRPr="007E51BA">
        <w:rPr>
          <w:rFonts w:ascii="Tahoma" w:hAnsi="Tahoma" w:cs="Tahoma"/>
          <w:b/>
          <w:sz w:val="36"/>
          <w:szCs w:val="36"/>
          <w:lang w:eastAsia="en-US"/>
        </w:rPr>
        <w:lastRenderedPageBreak/>
        <w:t>CREDITS</w:t>
      </w:r>
    </w:p>
    <w:p w:rsidR="007E51BA" w:rsidRPr="007E51BA" w:rsidRDefault="007E51BA" w:rsidP="007E51BA">
      <w:pPr>
        <w:spacing w:before="120" w:after="120"/>
        <w:jc w:val="both"/>
        <w:rPr>
          <w:rFonts w:ascii="Tahoma" w:hAnsi="Tahoma" w:cs="Tahoma"/>
          <w:sz w:val="36"/>
          <w:szCs w:val="36"/>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ŒUVRE COLLECTIVE DE L’AFPA</w:t>
      </w:r>
    </w:p>
    <w:p w:rsidR="007E51BA" w:rsidRPr="007E51BA" w:rsidRDefault="007E51BA" w:rsidP="007E51BA">
      <w:pPr>
        <w:spacing w:before="60"/>
        <w:ind w:left="567" w:right="-284"/>
        <w:jc w:val="center"/>
        <w:rPr>
          <w:rFonts w:ascii="Tahoma" w:hAnsi="Tahoma" w:cs="Tahoma"/>
          <w:sz w:val="22"/>
          <w:szCs w:val="22"/>
          <w:lang w:eastAsia="en-US"/>
        </w:rPr>
      </w:pPr>
      <w:r w:rsidRPr="007E51BA">
        <w:rPr>
          <w:rFonts w:ascii="Tahoma" w:hAnsi="Tahoma" w:cs="Tahoma"/>
          <w:sz w:val="22"/>
          <w:szCs w:val="22"/>
          <w:lang w:eastAsia="en-US"/>
        </w:rPr>
        <w:t>sous le pilotage de la Direction de l’Ingénierie et de l’Innovation Pédagogique (DIIP</w:t>
      </w:r>
      <w:proofErr w:type="gramStart"/>
      <w:r w:rsidRPr="007E51BA">
        <w:rPr>
          <w:rFonts w:ascii="Tahoma" w:hAnsi="Tahoma" w:cs="Tahoma"/>
          <w:sz w:val="22"/>
          <w:szCs w:val="22"/>
          <w:lang w:eastAsia="en-US"/>
        </w:rPr>
        <w:t>)</w:t>
      </w:r>
      <w:proofErr w:type="gramEnd"/>
      <w:r w:rsidRPr="007E51BA">
        <w:rPr>
          <w:rFonts w:ascii="Tahoma" w:hAnsi="Tahoma" w:cs="Tahoma"/>
          <w:sz w:val="22"/>
          <w:szCs w:val="22"/>
          <w:lang w:eastAsia="en-US"/>
        </w:rPr>
        <w:br/>
        <w:t>Centre d’ingénierie sectoriel tertiaire-services</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EQUIPE DE CONCEPTION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Sylvie CULAT (Ingénieur de formation)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Lise DELAPLANCHE (Formateur)</w:t>
      </w:r>
    </w:p>
    <w:p w:rsidR="007E51BA" w:rsidRPr="007E51BA" w:rsidRDefault="00BC0AFA"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Marie Laure STELLA (</w:t>
      </w:r>
      <w:r w:rsidR="000972F3">
        <w:rPr>
          <w:rFonts w:ascii="Tahoma" w:hAnsi="Tahoma" w:cs="Tahoma"/>
          <w:b/>
          <w:bCs/>
          <w:sz w:val="22"/>
          <w:szCs w:val="22"/>
          <w:lang w:eastAsia="en-US"/>
        </w:rPr>
        <w:t>F</w:t>
      </w:r>
      <w:r>
        <w:rPr>
          <w:rFonts w:ascii="Tahoma" w:hAnsi="Tahoma" w:cs="Tahoma"/>
          <w:b/>
          <w:bCs/>
          <w:sz w:val="22"/>
          <w:szCs w:val="22"/>
          <w:lang w:eastAsia="en-US"/>
        </w:rPr>
        <w:t>ormateur)</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DATE DE MISE A JOUR</w:t>
      </w:r>
    </w:p>
    <w:p w:rsidR="007E51BA" w:rsidRPr="007E51BA" w:rsidRDefault="00750D08"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11</w:t>
      </w:r>
      <w:r w:rsidR="00BC0AFA">
        <w:rPr>
          <w:rFonts w:ascii="Tahoma" w:hAnsi="Tahoma" w:cs="Tahoma"/>
          <w:b/>
          <w:bCs/>
          <w:sz w:val="22"/>
          <w:szCs w:val="22"/>
          <w:lang w:eastAsia="en-US"/>
        </w:rPr>
        <w:t>/12/2015</w:t>
      </w: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 AFPA 201</w:t>
      </w:r>
      <w:r w:rsidR="002F0EF0">
        <w:rPr>
          <w:rFonts w:ascii="Tahoma" w:hAnsi="Tahoma" w:cs="Tahoma"/>
          <w:b/>
          <w:bCs/>
          <w:sz w:val="18"/>
          <w:szCs w:val="18"/>
          <w:lang w:eastAsia="en-US"/>
        </w:rPr>
        <w:t>5</w:t>
      </w:r>
      <w:r w:rsidR="00BC0AFA" w:rsidRPr="00BC0AFA">
        <w:rPr>
          <w:rFonts w:ascii="Tahoma" w:hAnsi="Tahoma" w:cs="Tahoma"/>
          <w:b/>
          <w:bCs/>
          <w:sz w:val="18"/>
          <w:szCs w:val="18"/>
          <w:lang w:eastAsia="en-US"/>
        </w:rPr>
        <w:t xml:space="preserve"> –</w:t>
      </w:r>
      <w:r w:rsidR="0013126F">
        <w:rPr>
          <w:rFonts w:ascii="Tahoma" w:hAnsi="Tahoma" w:cs="Tahoma"/>
          <w:b/>
          <w:bCs/>
          <w:sz w:val="18"/>
          <w:szCs w:val="18"/>
          <w:lang w:eastAsia="en-US"/>
        </w:rPr>
        <w:t xml:space="preserve"> </w:t>
      </w:r>
      <w:r w:rsidR="007D63F1">
        <w:rPr>
          <w:rFonts w:ascii="Tahoma" w:hAnsi="Tahoma" w:cs="Tahoma"/>
          <w:b/>
          <w:bCs/>
          <w:sz w:val="18"/>
          <w:szCs w:val="18"/>
          <w:lang w:eastAsia="en-US"/>
        </w:rPr>
        <w:t>ci-</w:t>
      </w:r>
      <w:r w:rsidR="00BC0AFA" w:rsidRPr="00BC0AFA">
        <w:rPr>
          <w:rFonts w:ascii="Tahoma" w:hAnsi="Tahoma" w:cs="Tahoma"/>
          <w:b/>
          <w:bCs/>
          <w:sz w:val="18"/>
          <w:szCs w:val="18"/>
          <w:lang w:eastAsia="en-US"/>
        </w:rPr>
        <w:t>fr</w:t>
      </w:r>
      <w:r w:rsidR="0060468A">
        <w:rPr>
          <w:rFonts w:ascii="Tahoma" w:hAnsi="Tahoma" w:cs="Tahoma"/>
          <w:b/>
          <w:bCs/>
          <w:sz w:val="18"/>
          <w:szCs w:val="18"/>
          <w:lang w:eastAsia="en-US"/>
        </w:rPr>
        <w:t>3</w:t>
      </w:r>
      <w:r w:rsidR="00BC0AFA" w:rsidRPr="00BC0AFA">
        <w:rPr>
          <w:rFonts w:ascii="Tahoma" w:hAnsi="Tahoma" w:cs="Tahoma"/>
          <w:b/>
          <w:bCs/>
          <w:sz w:val="18"/>
          <w:szCs w:val="18"/>
          <w:lang w:eastAsia="en-US"/>
        </w:rPr>
        <w:t>-</w:t>
      </w:r>
      <w:r w:rsidR="00DC2832">
        <w:rPr>
          <w:rFonts w:ascii="Tahoma" w:hAnsi="Tahoma" w:cs="Tahoma"/>
          <w:b/>
          <w:bCs/>
          <w:sz w:val="18"/>
          <w:szCs w:val="18"/>
          <w:lang w:eastAsia="en-US"/>
        </w:rPr>
        <w:t>structures-accueil</w:t>
      </w:r>
      <w:r w:rsidR="00BC0AFA" w:rsidRPr="00BC0AFA">
        <w:rPr>
          <w:rFonts w:ascii="Tahoma" w:hAnsi="Tahoma" w:cs="Tahoma"/>
          <w:b/>
          <w:bCs/>
          <w:sz w:val="18"/>
          <w:szCs w:val="18"/>
          <w:lang w:eastAsia="en-US"/>
        </w:rPr>
        <w:t>.docx</w:t>
      </w: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Reproduction interdite</w:t>
      </w:r>
    </w:p>
    <w:p w:rsidR="007E51BA" w:rsidRPr="00BC0AFA" w:rsidRDefault="007E51BA" w:rsidP="007E51BA">
      <w:pPr>
        <w:spacing w:before="120" w:after="120"/>
        <w:ind w:left="360"/>
        <w:rPr>
          <w:rFonts w:ascii="Tahoma" w:hAnsi="Tahoma" w:cs="Tahoma"/>
          <w:bCs/>
          <w:sz w:val="22"/>
          <w:szCs w:val="22"/>
          <w:lang w:eastAsia="en-US"/>
        </w:rPr>
      </w:pPr>
      <w:r w:rsidRPr="00BC0AFA">
        <w:rPr>
          <w:rFonts w:ascii="Tahoma" w:hAnsi="Tahoma" w:cs="Tahoma"/>
          <w:bCs/>
          <w:sz w:val="22"/>
          <w:szCs w:val="22"/>
          <w:lang w:eastAsia="en-US"/>
        </w:rPr>
        <w:t>Article L 122-4 du code de la propriété intellectuelle</w:t>
      </w:r>
    </w:p>
    <w:p w:rsidR="007E51BA" w:rsidRPr="00BC0AFA" w:rsidRDefault="007E51BA" w:rsidP="00BC0AFA">
      <w:pPr>
        <w:spacing w:before="120" w:after="120"/>
        <w:ind w:left="360"/>
        <w:jc w:val="both"/>
        <w:rPr>
          <w:rFonts w:ascii="Tahoma" w:hAnsi="Tahoma" w:cs="Tahoma"/>
          <w:bCs/>
          <w:sz w:val="22"/>
          <w:szCs w:val="22"/>
          <w:lang w:eastAsia="en-US"/>
        </w:rPr>
      </w:pPr>
      <w:r w:rsidRPr="00BC0AFA">
        <w:rPr>
          <w:rFonts w:ascii="Tahoma" w:hAnsi="Tahoma" w:cs="Tahoma"/>
          <w:bCs/>
          <w:sz w:val="22"/>
          <w:szCs w:val="22"/>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7E51BA" w:rsidRPr="00BC0AFA" w:rsidRDefault="006247DB" w:rsidP="007E51BA">
      <w:pPr>
        <w:spacing w:before="120" w:after="120"/>
        <w:ind w:left="360"/>
        <w:rPr>
          <w:rFonts w:ascii="Tahoma" w:hAnsi="Tahoma" w:cs="Tahoma"/>
          <w:bCs/>
          <w:sz w:val="22"/>
          <w:szCs w:val="22"/>
          <w:lang w:eastAsia="en-US"/>
        </w:rPr>
      </w:pPr>
      <w:r>
        <w:rPr>
          <w:noProof/>
        </w:rPr>
        <mc:AlternateContent>
          <mc:Choice Requires="wps">
            <w:drawing>
              <wp:anchor distT="0" distB="0" distL="114300" distR="114300" simplePos="0" relativeHeight="251657728" behindDoc="1" locked="0" layoutInCell="1" allowOverlap="1" wp14:anchorId="49DCC2AB" wp14:editId="3524F6F5">
                <wp:simplePos x="0" y="0"/>
                <wp:positionH relativeFrom="column">
                  <wp:posOffset>84455</wp:posOffset>
                </wp:positionH>
                <wp:positionV relativeFrom="paragraph">
                  <wp:posOffset>93345</wp:posOffset>
                </wp:positionV>
                <wp:extent cx="4949825" cy="842010"/>
                <wp:effectExtent l="0" t="0" r="3175" b="0"/>
                <wp:wrapThrough wrapText="bothSides">
                  <wp:wrapPolygon edited="0">
                    <wp:start x="0" y="0"/>
                    <wp:lineTo x="0" y="20765"/>
                    <wp:lineTo x="21531" y="20765"/>
                    <wp:lineTo x="21531" y="0"/>
                    <wp:lineTo x="0" y="0"/>
                  </wp:wrapPolygon>
                </wp:wrapThrough>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825"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BA" w:rsidRPr="00AC2490" w:rsidRDefault="006247DB" w:rsidP="007E51BA">
                            <w:pPr>
                              <w:pStyle w:val="TEXTECOURANT"/>
                              <w:spacing w:before="0" w:after="0"/>
                              <w:ind w:left="0"/>
                              <w:rPr>
                                <w:b/>
                              </w:rPr>
                            </w:pPr>
                            <w:bookmarkStart w:id="1" w:name="_GoBack"/>
                            <w:r>
                              <w:rPr>
                                <w:b/>
                              </w:rPr>
                              <w:t>Agence</w:t>
                            </w:r>
                            <w:r w:rsidR="007E51BA" w:rsidRPr="00AC2490">
                              <w:rPr>
                                <w:b/>
                              </w:rPr>
                              <w:t xml:space="preserve">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BF66D0" w:rsidP="007E51BA">
                            <w:pPr>
                              <w:pStyle w:val="Rfrenceweb"/>
                              <w:spacing w:after="0"/>
                              <w:ind w:left="0"/>
                              <w:rPr>
                                <w:color w:val="92D050"/>
                              </w:rPr>
                            </w:pPr>
                            <w:hyperlink r:id="rId28" w:history="1">
                              <w:r w:rsidR="007E51BA">
                                <w:rPr>
                                  <w:b w:val="0"/>
                                  <w:color w:val="92D050"/>
                                </w:rPr>
                                <w:t>www.afpa.fr</w:t>
                              </w:r>
                            </w:hyperlink>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6.65pt;margin-top:7.35pt;width:389.75pt;height:6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" stroked="f">
                <v:textbox style="mso-fit-shape-to-text:t">
                  <w:txbxContent>
                    <w:p w:rsidR="007E51BA" w:rsidRPr="00AC2490" w:rsidRDefault="006247DB" w:rsidP="007E51BA">
                      <w:pPr>
                        <w:pStyle w:val="TEXTECOURANT"/>
                        <w:spacing w:before="0" w:after="0"/>
                        <w:ind w:left="0"/>
                        <w:rPr>
                          <w:b/>
                        </w:rPr>
                      </w:pPr>
                      <w:bookmarkStart w:id="2" w:name="_GoBack"/>
                      <w:r>
                        <w:rPr>
                          <w:b/>
                        </w:rPr>
                        <w:t>Agence</w:t>
                      </w:r>
                      <w:r w:rsidR="007E51BA" w:rsidRPr="00AC2490">
                        <w:rPr>
                          <w:b/>
                        </w:rPr>
                        <w:t xml:space="preserve">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BF66D0" w:rsidP="007E51BA">
                      <w:pPr>
                        <w:pStyle w:val="Rfrenceweb"/>
                        <w:spacing w:after="0"/>
                        <w:ind w:left="0"/>
                        <w:rPr>
                          <w:color w:val="92D050"/>
                        </w:rPr>
                      </w:pPr>
                      <w:hyperlink r:id="rId29" w:history="1">
                        <w:r w:rsidR="007E51BA">
                          <w:rPr>
                            <w:b w:val="0"/>
                            <w:color w:val="92D050"/>
                          </w:rPr>
                          <w:t>www.afpa.fr</w:t>
                        </w:r>
                      </w:hyperlink>
                      <w:bookmarkEnd w:id="2"/>
                    </w:p>
                  </w:txbxContent>
                </v:textbox>
                <w10:wrap type="through"/>
              </v:shape>
            </w:pict>
          </mc:Fallback>
        </mc:AlternateContent>
      </w:r>
    </w:p>
    <w:p w:rsidR="006D3E08" w:rsidRPr="007E51BA" w:rsidRDefault="006D3E08" w:rsidP="00BC0AFA">
      <w:pPr>
        <w:spacing w:before="120" w:after="120"/>
        <w:ind w:left="360"/>
        <w:rPr>
          <w:rFonts w:ascii="Tahoma" w:hAnsi="Tahoma" w:cs="Tahoma"/>
          <w:sz w:val="22"/>
          <w:szCs w:val="22"/>
        </w:rPr>
      </w:pPr>
    </w:p>
    <w:sectPr w:rsidR="006D3E08" w:rsidRPr="007E51BA">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6D0" w:rsidRDefault="00BF66D0" w:rsidP="007E51BA">
      <w:r>
        <w:separator/>
      </w:r>
    </w:p>
  </w:endnote>
  <w:endnote w:type="continuationSeparator" w:id="0">
    <w:p w:rsidR="00BF66D0" w:rsidRDefault="00BF66D0" w:rsidP="007E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701" w:rsidRDefault="007E070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BC0AFA">
    <w:pPr>
      <w:pStyle w:val="PIED-DE-PAGE"/>
      <w:tabs>
        <w:tab w:val="center" w:pos="4536"/>
      </w:tabs>
      <w:spacing w:after="0"/>
      <w:rPr>
        <w:b/>
        <w:bCs/>
      </w:rPr>
    </w:pPr>
    <w:r w:rsidRPr="00F234CB">
      <w:rPr>
        <w:b/>
        <w:sz w:val="16"/>
        <w:szCs w:val="16"/>
      </w:rPr>
      <w:t>© AFPA 201</w:t>
    </w:r>
    <w:r w:rsidR="007E0701">
      <w:rPr>
        <w:b/>
        <w:sz w:val="16"/>
        <w:szCs w:val="16"/>
      </w:rPr>
      <w:t>5</w:t>
    </w:r>
    <w:r w:rsidR="00BC0AFA">
      <w:rPr>
        <w:b/>
        <w:sz w:val="16"/>
        <w:szCs w:val="16"/>
      </w:rPr>
      <w:t xml:space="preserve"> –</w:t>
    </w:r>
    <w:r w:rsidR="007D63F1">
      <w:rPr>
        <w:b/>
        <w:sz w:val="16"/>
        <w:szCs w:val="16"/>
      </w:rPr>
      <w:t xml:space="preserve"> ci</w:t>
    </w:r>
    <w:r w:rsidR="0060468A">
      <w:rPr>
        <w:b/>
        <w:sz w:val="16"/>
        <w:szCs w:val="16"/>
      </w:rPr>
      <w:t>—</w:t>
    </w:r>
    <w:r w:rsidR="00BC0AFA">
      <w:rPr>
        <w:b/>
        <w:sz w:val="16"/>
        <w:szCs w:val="16"/>
      </w:rPr>
      <w:t>f</w:t>
    </w:r>
    <w:r w:rsidR="00D64A4A">
      <w:rPr>
        <w:b/>
        <w:sz w:val="16"/>
        <w:szCs w:val="16"/>
      </w:rPr>
      <w:t>r</w:t>
    </w:r>
    <w:r w:rsidR="0060468A">
      <w:rPr>
        <w:b/>
        <w:sz w:val="16"/>
        <w:szCs w:val="16"/>
      </w:rPr>
      <w:t>3</w:t>
    </w:r>
    <w:r w:rsidR="00BC0AFA">
      <w:rPr>
        <w:b/>
        <w:sz w:val="16"/>
        <w:szCs w:val="16"/>
      </w:rPr>
      <w:t>-</w:t>
    </w:r>
    <w:r w:rsidR="00DC2832">
      <w:rPr>
        <w:b/>
        <w:sz w:val="16"/>
        <w:szCs w:val="16"/>
      </w:rPr>
      <w:t>structures-accueil</w:t>
    </w:r>
    <w:r>
      <w:rPr>
        <w:b/>
        <w:sz w:val="16"/>
        <w:szCs w:val="16"/>
      </w:rPr>
      <w:tab/>
    </w:r>
    <w:r w:rsidR="004D6FED">
      <w:rPr>
        <w:noProof/>
        <w:lang w:eastAsia="fr-FR"/>
      </w:rPr>
      <w:drawing>
        <wp:inline distT="0" distB="0" distL="0" distR="0" wp14:anchorId="3ED6C686" wp14:editId="508ACE48">
          <wp:extent cx="1933575" cy="47625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6247DB">
      <w:rPr>
        <w:b/>
        <w:bCs/>
        <w:noProof/>
      </w:rPr>
      <w:t>5</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6247DB">
      <w:rPr>
        <w:b/>
        <w:bCs/>
        <w:noProof/>
      </w:rPr>
      <w:t>6</w:t>
    </w:r>
    <w:r w:rsidRPr="00F234CB">
      <w:rPr>
        <w:b/>
        <w:bCs/>
      </w:rPr>
      <w:fldChar w:fldCharType="end"/>
    </w:r>
  </w:p>
  <w:p w:rsidR="00BC0AFA" w:rsidRPr="00BC0AFA" w:rsidRDefault="00D64A4A" w:rsidP="00BC0AFA">
    <w:pPr>
      <w:rPr>
        <w:rFonts w:ascii="Tahoma" w:hAnsi="Tahoma" w:cs="Tahoma"/>
        <w:sz w:val="18"/>
        <w:szCs w:val="18"/>
        <w:lang w:eastAsia="en-US"/>
      </w:rPr>
    </w:pPr>
    <w:r>
      <w:rPr>
        <w:rFonts w:ascii="Tahoma" w:hAnsi="Tahoma" w:cs="Tahoma"/>
        <w:sz w:val="18"/>
        <w:szCs w:val="18"/>
        <w:lang w:eastAsia="en-US"/>
      </w:rPr>
      <w:t>11</w:t>
    </w:r>
    <w:r w:rsidR="00BC0AFA" w:rsidRPr="00BC0AFA">
      <w:rPr>
        <w:rFonts w:ascii="Tahoma" w:hAnsi="Tahoma" w:cs="Tahoma"/>
        <w:sz w:val="18"/>
        <w:szCs w:val="18"/>
        <w:lang w:eastAsia="en-US"/>
      </w:rPr>
      <w:t>/12/2015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701" w:rsidRDefault="007E070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7E51BA">
    <w:pPr>
      <w:pStyle w:val="PIED-DE-PAGE"/>
      <w:tabs>
        <w:tab w:val="center" w:pos="4536"/>
      </w:tabs>
    </w:pPr>
    <w:r w:rsidRPr="00F234CB">
      <w:rPr>
        <w:b/>
        <w:sz w:val="16"/>
        <w:szCs w:val="16"/>
      </w:rPr>
      <w:t>© AFPA 2014</w:t>
    </w:r>
    <w:r>
      <w:rPr>
        <w:b/>
        <w:sz w:val="16"/>
        <w:szCs w:val="16"/>
      </w:rPr>
      <w:tab/>
    </w:r>
    <w:r>
      <w:tab/>
    </w:r>
    <w:r w:rsidRPr="00F234CB">
      <w:t>P/</w:t>
    </w:r>
    <w:r w:rsidRPr="00F234CB">
      <w:rPr>
        <w:b/>
        <w:bCs/>
      </w:rPr>
      <w:fldChar w:fldCharType="begin"/>
    </w:r>
    <w:r w:rsidRPr="00F234CB">
      <w:rPr>
        <w:b/>
        <w:bCs/>
      </w:rPr>
      <w:instrText>PAGE</w:instrText>
    </w:r>
    <w:r w:rsidRPr="00F234CB">
      <w:rPr>
        <w:b/>
        <w:bCs/>
      </w:rPr>
      <w:fldChar w:fldCharType="separate"/>
    </w:r>
    <w:r w:rsidR="006247DB">
      <w:rPr>
        <w:b/>
        <w:bCs/>
        <w:noProof/>
      </w:rPr>
      <w:t>6</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6247DB">
      <w:rPr>
        <w:b/>
        <w:bCs/>
        <w:noProof/>
      </w:rPr>
      <w:t>6</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6D0" w:rsidRDefault="00BF66D0" w:rsidP="007E51BA">
      <w:r>
        <w:separator/>
      </w:r>
    </w:p>
  </w:footnote>
  <w:footnote w:type="continuationSeparator" w:id="0">
    <w:p w:rsidR="00BF66D0" w:rsidRDefault="00BF66D0" w:rsidP="007E5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701" w:rsidRDefault="007E07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Pr="007E51BA" w:rsidRDefault="004D6FED" w:rsidP="007E51BA">
    <w:pPr>
      <w:tabs>
        <w:tab w:val="right" w:pos="8364"/>
      </w:tabs>
      <w:spacing w:line="276" w:lineRule="auto"/>
      <w:rPr>
        <w:rFonts w:ascii="Tahoma" w:eastAsia="Calibri" w:hAnsi="Tahoma" w:cs="Tahoma"/>
        <w:i/>
        <w:caps/>
        <w:noProof/>
        <w:color w:val="FF0000"/>
        <w:sz w:val="26"/>
        <w:szCs w:val="26"/>
      </w:rPr>
    </w:pPr>
    <w:r>
      <w:rPr>
        <w:noProof/>
      </w:rPr>
      <w:drawing>
        <wp:anchor distT="0" distB="0" distL="114300" distR="114300" simplePos="0" relativeHeight="251657216" behindDoc="0" locked="0" layoutInCell="1" allowOverlap="1" wp14:anchorId="64DF948F" wp14:editId="64DF9490">
          <wp:simplePos x="0" y="0"/>
          <wp:positionH relativeFrom="column">
            <wp:posOffset>5548630</wp:posOffset>
          </wp:positionH>
          <wp:positionV relativeFrom="paragraph">
            <wp:posOffset>-511810</wp:posOffset>
          </wp:positionV>
          <wp:extent cx="1035685" cy="1035685"/>
          <wp:effectExtent l="0" t="0" r="0" b="0"/>
          <wp:wrapNone/>
          <wp:docPr id="5"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1BA" w:rsidRDefault="00867A72" w:rsidP="007E51BA">
    <w:pPr>
      <w:tabs>
        <w:tab w:val="right" w:pos="8364"/>
      </w:tabs>
      <w:spacing w:line="276" w:lineRule="auto"/>
      <w:ind w:right="708"/>
      <w:rPr>
        <w:rFonts w:ascii="Tahoma" w:eastAsia="Calibri" w:hAnsi="Tahoma" w:cs="Tahoma"/>
        <w:caps/>
        <w:noProof/>
      </w:rPr>
    </w:pPr>
    <w:r>
      <w:rPr>
        <w:rFonts w:ascii="Tahoma" w:eastAsia="Calibri" w:hAnsi="Tahoma" w:cs="Tahoma"/>
        <w:caps/>
        <w:noProof/>
      </w:rPr>
      <w:t>CONSTITUER ET ORGANISER DES DOSSIERS ADMINISTRATIFS DE PATIENTS</w:t>
    </w:r>
  </w:p>
  <w:p w:rsidR="00867A72" w:rsidRPr="007E51BA" w:rsidRDefault="00867A72" w:rsidP="007E51BA">
    <w:pPr>
      <w:tabs>
        <w:tab w:val="right" w:pos="8364"/>
      </w:tabs>
      <w:spacing w:line="276" w:lineRule="auto"/>
      <w:ind w:right="708"/>
      <w:rPr>
        <w:rFonts w:ascii="Tahoma" w:eastAsia="Calibri" w:hAnsi="Tahoma" w:cs="Tahoma"/>
        <w:caps/>
        <w:noProof/>
      </w:rPr>
    </w:pPr>
    <w:r>
      <w:rPr>
        <w:rFonts w:ascii="Tahoma" w:eastAsia="Calibri" w:hAnsi="Tahoma" w:cs="Tahoma"/>
        <w:caps/>
        <w:noProof/>
      </w:rPr>
      <w:t>OU D’USAGERS DANS LE SECTEUR SANITAIRE ET MEDICO-SOCIAL</w:t>
    </w:r>
  </w:p>
  <w:p w:rsidR="007E51BA" w:rsidRPr="007E51BA" w:rsidRDefault="007E51BA" w:rsidP="007D63F1">
    <w:pPr>
      <w:tabs>
        <w:tab w:val="left" w:pos="5529"/>
      </w:tabs>
      <w:spacing w:line="276" w:lineRule="auto"/>
      <w:rPr>
        <w:rFonts w:ascii="Tahoma" w:eastAsia="Calibri" w:hAnsi="Tahoma" w:cs="Tahoma"/>
        <w:sz w:val="32"/>
        <w:szCs w:val="32"/>
      </w:rPr>
    </w:pPr>
    <w:r w:rsidRPr="007E51BA">
      <w:rPr>
        <w:rFonts w:ascii="Tahoma" w:eastAsia="Calibri" w:hAnsi="Tahoma" w:cs="Tahoma"/>
        <w:b/>
        <w:sz w:val="32"/>
        <w:szCs w:val="32"/>
      </w:rPr>
      <w:tab/>
    </w:r>
    <w:r w:rsidR="007D63F1">
      <w:rPr>
        <w:rFonts w:ascii="Tahoma" w:eastAsia="Calibri" w:hAnsi="Tahoma" w:cs="Tahoma"/>
        <w:b/>
        <w:color w:val="89BA17"/>
        <w:sz w:val="32"/>
        <w:szCs w:val="32"/>
      </w:rPr>
      <w:t>CI - F</w:t>
    </w:r>
    <w:r w:rsidRPr="007E51BA">
      <w:rPr>
        <w:rFonts w:ascii="Tahoma" w:eastAsia="Calibri" w:hAnsi="Tahoma" w:cs="Tahoma"/>
        <w:b/>
        <w:color w:val="89BA17"/>
        <w:sz w:val="32"/>
        <w:szCs w:val="32"/>
      </w:rPr>
      <w:t xml:space="preserve">iche </w:t>
    </w:r>
    <w:r>
      <w:rPr>
        <w:rFonts w:ascii="Tahoma" w:eastAsia="Calibri" w:hAnsi="Tahoma" w:cs="Tahoma"/>
        <w:b/>
        <w:color w:val="89BA17"/>
        <w:sz w:val="32"/>
        <w:szCs w:val="32"/>
      </w:rPr>
      <w:t>Recherche</w:t>
    </w:r>
  </w:p>
  <w:p w:rsidR="007E51BA" w:rsidRPr="007E51BA" w:rsidRDefault="004D6FED"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56192" behindDoc="0" locked="0" layoutInCell="1" allowOverlap="1" wp14:anchorId="64DF9491" wp14:editId="64DF9492">
              <wp:simplePos x="0" y="0"/>
              <wp:positionH relativeFrom="margin">
                <wp:posOffset>-966470</wp:posOffset>
              </wp:positionH>
              <wp:positionV relativeFrom="paragraph">
                <wp:posOffset>130810</wp:posOffset>
              </wp:positionV>
              <wp:extent cx="7776210" cy="495300"/>
              <wp:effectExtent l="0" t="0" r="0" b="1905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7E51BA" w:rsidRPr="00C15D72" w:rsidRDefault="00867A72" w:rsidP="007E51BA">
                          <w:pPr>
                            <w:pStyle w:val="Titrefondvert"/>
                            <w:spacing w:after="0"/>
                            <w:ind w:left="1418" w:right="1182"/>
                            <w:rPr>
                              <w:sz w:val="36"/>
                              <w:szCs w:val="36"/>
                            </w:rPr>
                          </w:pPr>
                          <w:r w:rsidRPr="00867A72">
                            <w:rPr>
                              <w:sz w:val="36"/>
                              <w:szCs w:val="36"/>
                            </w:rPr>
                            <w:t>Accueillir, renseigner, orienter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6.1pt;margin-top:10.3pt;width:612.3pt;height:3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" fillcolor="#89ba17" stroked="f" strokecolor="#f2f2f2" strokeweight="3pt">
              <v:shadow on="t" color="#4e6128" opacity=".5" offset="1pt"/>
              <v:textbox>
                <w:txbxContent>
                  <w:p w14:paraId="64DF9498" w14:textId="77777777" w:rsidR="007E51BA" w:rsidRPr="00C15D72" w:rsidRDefault="00867A72" w:rsidP="007E51BA">
                    <w:pPr>
                      <w:pStyle w:val="Titrefondvert"/>
                      <w:spacing w:after="0"/>
                      <w:ind w:left="1418" w:right="1182"/>
                      <w:rPr>
                        <w:sz w:val="36"/>
                        <w:szCs w:val="36"/>
                      </w:rPr>
                    </w:pPr>
                    <w:r w:rsidRPr="00867A72">
                      <w:rPr>
                        <w:sz w:val="36"/>
                        <w:szCs w:val="36"/>
                      </w:rPr>
                      <w:t>Accueillir, renseigner, orienter</w:t>
                    </w:r>
                  </w:p>
                </w:txbxContent>
              </v:textbox>
              <w10:wrap anchorx="margin"/>
            </v:shape>
          </w:pict>
        </mc:Fallback>
      </mc:AlternateContent>
    </w:r>
  </w:p>
  <w:p w:rsidR="007E51BA" w:rsidRPr="007E51BA" w:rsidRDefault="007E51BA" w:rsidP="007E51BA">
    <w:pPr>
      <w:tabs>
        <w:tab w:val="left" w:pos="980"/>
      </w:tabs>
      <w:spacing w:line="276" w:lineRule="auto"/>
      <w:rPr>
        <w:rFonts w:ascii="Tahoma" w:eastAsia="Calibri" w:hAnsi="Tahoma" w:cs="Tahoma"/>
        <w:sz w:val="36"/>
      </w:rPr>
    </w:pPr>
  </w:p>
  <w:p w:rsidR="007E51BA" w:rsidRDefault="007E51B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701" w:rsidRDefault="007E070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7.9pt" o:bullet="t">
        <v:imagedata r:id="rId1" o:title=""/>
      </v:shape>
    </w:pict>
  </w:numPicBullet>
  <w:abstractNum w:abstractNumId="0">
    <w:nsid w:val="052E713F"/>
    <w:multiLevelType w:val="multilevel"/>
    <w:tmpl w:val="86E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F2DFA"/>
    <w:multiLevelType w:val="hybridMultilevel"/>
    <w:tmpl w:val="FEC43B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5530FE1"/>
    <w:multiLevelType w:val="hybridMultilevel"/>
    <w:tmpl w:val="DFA42D38"/>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DEB39BE"/>
    <w:multiLevelType w:val="hybridMultilevel"/>
    <w:tmpl w:val="F5846D9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299610E"/>
    <w:multiLevelType w:val="multilevel"/>
    <w:tmpl w:val="50A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F4B0F"/>
    <w:multiLevelType w:val="hybridMultilevel"/>
    <w:tmpl w:val="A05A3274"/>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DFE6EEB"/>
    <w:multiLevelType w:val="multilevel"/>
    <w:tmpl w:val="E8D4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DC5A37"/>
    <w:multiLevelType w:val="multilevel"/>
    <w:tmpl w:val="8A2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A340C"/>
    <w:multiLevelType w:val="multilevel"/>
    <w:tmpl w:val="00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9843B5"/>
    <w:multiLevelType w:val="hybridMultilevel"/>
    <w:tmpl w:val="70D61F3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FF17E8C"/>
    <w:multiLevelType w:val="hybridMultilevel"/>
    <w:tmpl w:val="A8CABC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64914E44"/>
    <w:multiLevelType w:val="hybridMultilevel"/>
    <w:tmpl w:val="A0E0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97A4876"/>
    <w:multiLevelType w:val="hybridMultilevel"/>
    <w:tmpl w:val="3B34B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B335FAE"/>
    <w:multiLevelType w:val="hybridMultilevel"/>
    <w:tmpl w:val="CEA0825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75D0B23"/>
    <w:multiLevelType w:val="hybridMultilevel"/>
    <w:tmpl w:val="C166E8C0"/>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9BD2D6F"/>
    <w:multiLevelType w:val="multilevel"/>
    <w:tmpl w:val="88C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7"/>
  </w:num>
  <w:num w:numId="3">
    <w:abstractNumId w:val="15"/>
  </w:num>
  <w:num w:numId="4">
    <w:abstractNumId w:val="1"/>
  </w:num>
  <w:num w:numId="5">
    <w:abstractNumId w:val="14"/>
  </w:num>
  <w:num w:numId="6">
    <w:abstractNumId w:val="3"/>
  </w:num>
  <w:num w:numId="7">
    <w:abstractNumId w:val="9"/>
  </w:num>
  <w:num w:numId="8">
    <w:abstractNumId w:val="13"/>
  </w:num>
  <w:num w:numId="9">
    <w:abstractNumId w:val="2"/>
  </w:num>
  <w:num w:numId="10">
    <w:abstractNumId w:val="10"/>
  </w:num>
  <w:num w:numId="11">
    <w:abstractNumId w:val="5"/>
  </w:num>
  <w:num w:numId="12">
    <w:abstractNumId w:val="16"/>
  </w:num>
  <w:num w:numId="13">
    <w:abstractNumId w:val="12"/>
  </w:num>
  <w:num w:numId="14">
    <w:abstractNumId w:val="6"/>
  </w:num>
  <w:num w:numId="15">
    <w:abstractNumId w:val="8"/>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DA"/>
    <w:rsid w:val="000153FB"/>
    <w:rsid w:val="00026512"/>
    <w:rsid w:val="000306C6"/>
    <w:rsid w:val="000416A2"/>
    <w:rsid w:val="00061B2B"/>
    <w:rsid w:val="000972F3"/>
    <w:rsid w:val="00097894"/>
    <w:rsid w:val="000D6685"/>
    <w:rsid w:val="000D7F1B"/>
    <w:rsid w:val="00122460"/>
    <w:rsid w:val="0013126F"/>
    <w:rsid w:val="00176FE3"/>
    <w:rsid w:val="001808E6"/>
    <w:rsid w:val="001A0BAA"/>
    <w:rsid w:val="001A780A"/>
    <w:rsid w:val="001B26E2"/>
    <w:rsid w:val="001E0A91"/>
    <w:rsid w:val="001F69C5"/>
    <w:rsid w:val="002019E9"/>
    <w:rsid w:val="0020452E"/>
    <w:rsid w:val="00230D3B"/>
    <w:rsid w:val="0023586D"/>
    <w:rsid w:val="00235C09"/>
    <w:rsid w:val="00237B2D"/>
    <w:rsid w:val="00243EC9"/>
    <w:rsid w:val="00244648"/>
    <w:rsid w:val="00263E47"/>
    <w:rsid w:val="00272400"/>
    <w:rsid w:val="00297126"/>
    <w:rsid w:val="002A741C"/>
    <w:rsid w:val="002E0F8B"/>
    <w:rsid w:val="002F0EF0"/>
    <w:rsid w:val="00301828"/>
    <w:rsid w:val="00341CA8"/>
    <w:rsid w:val="00351ECD"/>
    <w:rsid w:val="00351ECE"/>
    <w:rsid w:val="00373BE9"/>
    <w:rsid w:val="00374EAF"/>
    <w:rsid w:val="00376558"/>
    <w:rsid w:val="003A453F"/>
    <w:rsid w:val="003B4AD4"/>
    <w:rsid w:val="003B5F29"/>
    <w:rsid w:val="003F6322"/>
    <w:rsid w:val="00402D98"/>
    <w:rsid w:val="004031CF"/>
    <w:rsid w:val="00411029"/>
    <w:rsid w:val="004365D8"/>
    <w:rsid w:val="0045659F"/>
    <w:rsid w:val="00466D44"/>
    <w:rsid w:val="004950D0"/>
    <w:rsid w:val="00496826"/>
    <w:rsid w:val="004C7432"/>
    <w:rsid w:val="004D6FED"/>
    <w:rsid w:val="004E4AFE"/>
    <w:rsid w:val="005055E7"/>
    <w:rsid w:val="0052161C"/>
    <w:rsid w:val="005244C9"/>
    <w:rsid w:val="00530452"/>
    <w:rsid w:val="005A3CB9"/>
    <w:rsid w:val="005B5CFA"/>
    <w:rsid w:val="005C1463"/>
    <w:rsid w:val="005F6729"/>
    <w:rsid w:val="0060468A"/>
    <w:rsid w:val="00604FC9"/>
    <w:rsid w:val="00613054"/>
    <w:rsid w:val="006247DB"/>
    <w:rsid w:val="00652F48"/>
    <w:rsid w:val="006553DE"/>
    <w:rsid w:val="0066407D"/>
    <w:rsid w:val="00686E21"/>
    <w:rsid w:val="006A494D"/>
    <w:rsid w:val="006A51F5"/>
    <w:rsid w:val="006D3E08"/>
    <w:rsid w:val="006F5AD2"/>
    <w:rsid w:val="006F6C29"/>
    <w:rsid w:val="006F7092"/>
    <w:rsid w:val="00702E65"/>
    <w:rsid w:val="007140D8"/>
    <w:rsid w:val="0072076A"/>
    <w:rsid w:val="00726F13"/>
    <w:rsid w:val="00726FCD"/>
    <w:rsid w:val="00730C85"/>
    <w:rsid w:val="00730FFD"/>
    <w:rsid w:val="00733575"/>
    <w:rsid w:val="00750D08"/>
    <w:rsid w:val="00772372"/>
    <w:rsid w:val="00775D5C"/>
    <w:rsid w:val="00780311"/>
    <w:rsid w:val="00797AC0"/>
    <w:rsid w:val="007B3833"/>
    <w:rsid w:val="007B5141"/>
    <w:rsid w:val="007B577B"/>
    <w:rsid w:val="007C0E99"/>
    <w:rsid w:val="007C23DF"/>
    <w:rsid w:val="007C75D7"/>
    <w:rsid w:val="007D379D"/>
    <w:rsid w:val="007D63F1"/>
    <w:rsid w:val="007E0701"/>
    <w:rsid w:val="007E0E98"/>
    <w:rsid w:val="007E1712"/>
    <w:rsid w:val="007E51BA"/>
    <w:rsid w:val="007F00CE"/>
    <w:rsid w:val="0080305E"/>
    <w:rsid w:val="00806B9B"/>
    <w:rsid w:val="00842905"/>
    <w:rsid w:val="00845C47"/>
    <w:rsid w:val="008546C5"/>
    <w:rsid w:val="008656FD"/>
    <w:rsid w:val="00867A72"/>
    <w:rsid w:val="00870216"/>
    <w:rsid w:val="008942D7"/>
    <w:rsid w:val="008A4221"/>
    <w:rsid w:val="008A5D3D"/>
    <w:rsid w:val="008B1C7D"/>
    <w:rsid w:val="008C7D3B"/>
    <w:rsid w:val="008F40C9"/>
    <w:rsid w:val="008F5CA4"/>
    <w:rsid w:val="00924DAE"/>
    <w:rsid w:val="00932463"/>
    <w:rsid w:val="00935446"/>
    <w:rsid w:val="00945D0A"/>
    <w:rsid w:val="00946E66"/>
    <w:rsid w:val="00972FAA"/>
    <w:rsid w:val="00973203"/>
    <w:rsid w:val="009754B9"/>
    <w:rsid w:val="009915B4"/>
    <w:rsid w:val="009963CB"/>
    <w:rsid w:val="009B1798"/>
    <w:rsid w:val="009B2F08"/>
    <w:rsid w:val="009B663C"/>
    <w:rsid w:val="009B7262"/>
    <w:rsid w:val="009C48EC"/>
    <w:rsid w:val="00A0574A"/>
    <w:rsid w:val="00A30511"/>
    <w:rsid w:val="00A33970"/>
    <w:rsid w:val="00A51E95"/>
    <w:rsid w:val="00A8098A"/>
    <w:rsid w:val="00A83C17"/>
    <w:rsid w:val="00A959FD"/>
    <w:rsid w:val="00AA2CDA"/>
    <w:rsid w:val="00AA35B7"/>
    <w:rsid w:val="00AA3912"/>
    <w:rsid w:val="00AA750F"/>
    <w:rsid w:val="00AC72B4"/>
    <w:rsid w:val="00AD2A0D"/>
    <w:rsid w:val="00B0313B"/>
    <w:rsid w:val="00B32E5F"/>
    <w:rsid w:val="00B33401"/>
    <w:rsid w:val="00B35B26"/>
    <w:rsid w:val="00B42495"/>
    <w:rsid w:val="00B67CBE"/>
    <w:rsid w:val="00B71C07"/>
    <w:rsid w:val="00B96202"/>
    <w:rsid w:val="00BA54B7"/>
    <w:rsid w:val="00BB4697"/>
    <w:rsid w:val="00BC0AFA"/>
    <w:rsid w:val="00BC3561"/>
    <w:rsid w:val="00BC5A7F"/>
    <w:rsid w:val="00BC6F34"/>
    <w:rsid w:val="00BD3560"/>
    <w:rsid w:val="00BE454F"/>
    <w:rsid w:val="00BF0260"/>
    <w:rsid w:val="00BF2C97"/>
    <w:rsid w:val="00BF35C1"/>
    <w:rsid w:val="00BF66D0"/>
    <w:rsid w:val="00C02B97"/>
    <w:rsid w:val="00C03D88"/>
    <w:rsid w:val="00C05152"/>
    <w:rsid w:val="00C412DB"/>
    <w:rsid w:val="00C43975"/>
    <w:rsid w:val="00C76615"/>
    <w:rsid w:val="00C87DB4"/>
    <w:rsid w:val="00C929E4"/>
    <w:rsid w:val="00CA7B91"/>
    <w:rsid w:val="00CB24DB"/>
    <w:rsid w:val="00CB56C9"/>
    <w:rsid w:val="00CD2226"/>
    <w:rsid w:val="00CF647D"/>
    <w:rsid w:val="00D10EDD"/>
    <w:rsid w:val="00D15CE4"/>
    <w:rsid w:val="00D27D93"/>
    <w:rsid w:val="00D32132"/>
    <w:rsid w:val="00D40156"/>
    <w:rsid w:val="00D632F4"/>
    <w:rsid w:val="00D64A4A"/>
    <w:rsid w:val="00D66A54"/>
    <w:rsid w:val="00D755C4"/>
    <w:rsid w:val="00D77975"/>
    <w:rsid w:val="00D8081A"/>
    <w:rsid w:val="00D95A87"/>
    <w:rsid w:val="00DC2832"/>
    <w:rsid w:val="00DD4FD9"/>
    <w:rsid w:val="00DE0FFC"/>
    <w:rsid w:val="00DE387F"/>
    <w:rsid w:val="00DF4608"/>
    <w:rsid w:val="00E3554E"/>
    <w:rsid w:val="00E47209"/>
    <w:rsid w:val="00E55BD0"/>
    <w:rsid w:val="00E7746B"/>
    <w:rsid w:val="00E93BDB"/>
    <w:rsid w:val="00E9620C"/>
    <w:rsid w:val="00EB13A8"/>
    <w:rsid w:val="00EC39F7"/>
    <w:rsid w:val="00ED6938"/>
    <w:rsid w:val="00F07207"/>
    <w:rsid w:val="00F2645B"/>
    <w:rsid w:val="00F33691"/>
    <w:rsid w:val="00F4110E"/>
    <w:rsid w:val="00F421C8"/>
    <w:rsid w:val="00F57482"/>
    <w:rsid w:val="00F57EC7"/>
    <w:rsid w:val="00F6244B"/>
    <w:rsid w:val="00F71894"/>
    <w:rsid w:val="00F71AE5"/>
    <w:rsid w:val="00F7557F"/>
    <w:rsid w:val="00F833B4"/>
    <w:rsid w:val="00FA322C"/>
    <w:rsid w:val="00FC21DC"/>
    <w:rsid w:val="00FD1EF1"/>
    <w:rsid w:val="00FD2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F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3">
    <w:name w:val="heading 3"/>
    <w:basedOn w:val="Normal"/>
    <w:next w:val="Normal"/>
    <w:link w:val="Titre3Car"/>
    <w:semiHidden/>
    <w:unhideWhenUsed/>
    <w:qFormat/>
    <w:rsid w:val="00C03D8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1A780A"/>
    <w:rPr>
      <w:color w:val="0000FF"/>
      <w:u w:val="single"/>
    </w:rPr>
  </w:style>
  <w:style w:type="paragraph" w:styleId="NormalWeb">
    <w:name w:val="Normal (Web)"/>
    <w:basedOn w:val="Normal"/>
    <w:uiPriority w:val="99"/>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character" w:styleId="Marquedecommentaire">
    <w:name w:val="annotation reference"/>
    <w:basedOn w:val="Policepardfaut"/>
    <w:rsid w:val="00772372"/>
    <w:rPr>
      <w:sz w:val="16"/>
      <w:szCs w:val="16"/>
    </w:rPr>
  </w:style>
  <w:style w:type="paragraph" w:styleId="Commentaire">
    <w:name w:val="annotation text"/>
    <w:basedOn w:val="Normal"/>
    <w:link w:val="CommentaireCar"/>
    <w:rsid w:val="00772372"/>
    <w:rPr>
      <w:sz w:val="20"/>
      <w:szCs w:val="20"/>
    </w:rPr>
  </w:style>
  <w:style w:type="character" w:customStyle="1" w:styleId="CommentaireCar">
    <w:name w:val="Commentaire Car"/>
    <w:basedOn w:val="Policepardfaut"/>
    <w:link w:val="Commentaire"/>
    <w:rsid w:val="00772372"/>
  </w:style>
  <w:style w:type="paragraph" w:styleId="Objetducommentaire">
    <w:name w:val="annotation subject"/>
    <w:basedOn w:val="Commentaire"/>
    <w:next w:val="Commentaire"/>
    <w:link w:val="ObjetducommentaireCar"/>
    <w:rsid w:val="00772372"/>
    <w:rPr>
      <w:b/>
      <w:bCs/>
    </w:rPr>
  </w:style>
  <w:style w:type="character" w:customStyle="1" w:styleId="ObjetducommentaireCar">
    <w:name w:val="Objet du commentaire Car"/>
    <w:basedOn w:val="CommentaireCar"/>
    <w:link w:val="Objetducommentaire"/>
    <w:rsid w:val="00772372"/>
    <w:rPr>
      <w:b/>
      <w:bCs/>
    </w:rPr>
  </w:style>
  <w:style w:type="character" w:styleId="Accentuation">
    <w:name w:val="Emphasis"/>
    <w:basedOn w:val="Policepardfaut"/>
    <w:uiPriority w:val="20"/>
    <w:qFormat/>
    <w:rsid w:val="006553DE"/>
    <w:rPr>
      <w:i/>
      <w:iCs/>
    </w:rPr>
  </w:style>
  <w:style w:type="character" w:customStyle="1" w:styleId="Titre3Car">
    <w:name w:val="Titre 3 Car"/>
    <w:basedOn w:val="Policepardfaut"/>
    <w:link w:val="Titre3"/>
    <w:semiHidden/>
    <w:rsid w:val="00C03D8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3">
    <w:name w:val="heading 3"/>
    <w:basedOn w:val="Normal"/>
    <w:next w:val="Normal"/>
    <w:link w:val="Titre3Car"/>
    <w:semiHidden/>
    <w:unhideWhenUsed/>
    <w:qFormat/>
    <w:rsid w:val="00C03D8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1A780A"/>
    <w:rPr>
      <w:color w:val="0000FF"/>
      <w:u w:val="single"/>
    </w:rPr>
  </w:style>
  <w:style w:type="paragraph" w:styleId="NormalWeb">
    <w:name w:val="Normal (Web)"/>
    <w:basedOn w:val="Normal"/>
    <w:uiPriority w:val="99"/>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character" w:styleId="Marquedecommentaire">
    <w:name w:val="annotation reference"/>
    <w:basedOn w:val="Policepardfaut"/>
    <w:rsid w:val="00772372"/>
    <w:rPr>
      <w:sz w:val="16"/>
      <w:szCs w:val="16"/>
    </w:rPr>
  </w:style>
  <w:style w:type="paragraph" w:styleId="Commentaire">
    <w:name w:val="annotation text"/>
    <w:basedOn w:val="Normal"/>
    <w:link w:val="CommentaireCar"/>
    <w:rsid w:val="00772372"/>
    <w:rPr>
      <w:sz w:val="20"/>
      <w:szCs w:val="20"/>
    </w:rPr>
  </w:style>
  <w:style w:type="character" w:customStyle="1" w:styleId="CommentaireCar">
    <w:name w:val="Commentaire Car"/>
    <w:basedOn w:val="Policepardfaut"/>
    <w:link w:val="Commentaire"/>
    <w:rsid w:val="00772372"/>
  </w:style>
  <w:style w:type="paragraph" w:styleId="Objetducommentaire">
    <w:name w:val="annotation subject"/>
    <w:basedOn w:val="Commentaire"/>
    <w:next w:val="Commentaire"/>
    <w:link w:val="ObjetducommentaireCar"/>
    <w:rsid w:val="00772372"/>
    <w:rPr>
      <w:b/>
      <w:bCs/>
    </w:rPr>
  </w:style>
  <w:style w:type="character" w:customStyle="1" w:styleId="ObjetducommentaireCar">
    <w:name w:val="Objet du commentaire Car"/>
    <w:basedOn w:val="CommentaireCar"/>
    <w:link w:val="Objetducommentaire"/>
    <w:rsid w:val="00772372"/>
    <w:rPr>
      <w:b/>
      <w:bCs/>
    </w:rPr>
  </w:style>
  <w:style w:type="character" w:styleId="Accentuation">
    <w:name w:val="Emphasis"/>
    <w:basedOn w:val="Policepardfaut"/>
    <w:uiPriority w:val="20"/>
    <w:qFormat/>
    <w:rsid w:val="006553DE"/>
    <w:rPr>
      <w:i/>
      <w:iCs/>
    </w:rPr>
  </w:style>
  <w:style w:type="character" w:customStyle="1" w:styleId="Titre3Car">
    <w:name w:val="Titre 3 Car"/>
    <w:basedOn w:val="Policepardfaut"/>
    <w:link w:val="Titre3"/>
    <w:semiHidden/>
    <w:rsid w:val="00C03D8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03703">
      <w:bodyDiv w:val="1"/>
      <w:marLeft w:val="0"/>
      <w:marRight w:val="0"/>
      <w:marTop w:val="0"/>
      <w:marBottom w:val="0"/>
      <w:divBdr>
        <w:top w:val="none" w:sz="0" w:space="0" w:color="auto"/>
        <w:left w:val="none" w:sz="0" w:space="0" w:color="auto"/>
        <w:bottom w:val="none" w:sz="0" w:space="0" w:color="auto"/>
        <w:right w:val="none" w:sz="0" w:space="0" w:color="auto"/>
      </w:divBdr>
      <w:divsChild>
        <w:div w:id="1516571620">
          <w:marLeft w:val="0"/>
          <w:marRight w:val="0"/>
          <w:marTop w:val="0"/>
          <w:marBottom w:val="0"/>
          <w:divBdr>
            <w:top w:val="none" w:sz="0" w:space="0" w:color="auto"/>
            <w:left w:val="none" w:sz="0" w:space="0" w:color="auto"/>
            <w:bottom w:val="none" w:sz="0" w:space="0" w:color="auto"/>
            <w:right w:val="none" w:sz="0" w:space="0" w:color="auto"/>
          </w:divBdr>
          <w:divsChild>
            <w:div w:id="1902862865">
              <w:marLeft w:val="0"/>
              <w:marRight w:val="0"/>
              <w:marTop w:val="0"/>
              <w:marBottom w:val="0"/>
              <w:divBdr>
                <w:top w:val="none" w:sz="0" w:space="0" w:color="auto"/>
                <w:left w:val="none" w:sz="0" w:space="0" w:color="auto"/>
                <w:bottom w:val="none" w:sz="0" w:space="0" w:color="auto"/>
                <w:right w:val="none" w:sz="0" w:space="0" w:color="auto"/>
              </w:divBdr>
              <w:divsChild>
                <w:div w:id="894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3621">
      <w:bodyDiv w:val="1"/>
      <w:marLeft w:val="0"/>
      <w:marRight w:val="0"/>
      <w:marTop w:val="0"/>
      <w:marBottom w:val="0"/>
      <w:divBdr>
        <w:top w:val="none" w:sz="0" w:space="0" w:color="auto"/>
        <w:left w:val="none" w:sz="0" w:space="0" w:color="auto"/>
        <w:bottom w:val="none" w:sz="0" w:space="0" w:color="auto"/>
        <w:right w:val="none" w:sz="0" w:space="0" w:color="auto"/>
      </w:divBdr>
      <w:divsChild>
        <w:div w:id="1168061962">
          <w:marLeft w:val="0"/>
          <w:marRight w:val="0"/>
          <w:marTop w:val="0"/>
          <w:marBottom w:val="0"/>
          <w:divBdr>
            <w:top w:val="none" w:sz="0" w:space="0" w:color="auto"/>
            <w:left w:val="none" w:sz="0" w:space="0" w:color="auto"/>
            <w:bottom w:val="none" w:sz="0" w:space="0" w:color="auto"/>
            <w:right w:val="none" w:sz="0" w:space="0" w:color="auto"/>
          </w:divBdr>
          <w:divsChild>
            <w:div w:id="168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449">
      <w:bodyDiv w:val="1"/>
      <w:marLeft w:val="0"/>
      <w:marRight w:val="0"/>
      <w:marTop w:val="0"/>
      <w:marBottom w:val="0"/>
      <w:divBdr>
        <w:top w:val="none" w:sz="0" w:space="0" w:color="auto"/>
        <w:left w:val="none" w:sz="0" w:space="0" w:color="auto"/>
        <w:bottom w:val="none" w:sz="0" w:space="0" w:color="auto"/>
        <w:right w:val="none" w:sz="0" w:space="0" w:color="auto"/>
      </w:divBdr>
      <w:divsChild>
        <w:div w:id="1287467300">
          <w:marLeft w:val="0"/>
          <w:marRight w:val="0"/>
          <w:marTop w:val="0"/>
          <w:marBottom w:val="0"/>
          <w:divBdr>
            <w:top w:val="none" w:sz="0" w:space="0" w:color="auto"/>
            <w:left w:val="none" w:sz="0" w:space="0" w:color="auto"/>
            <w:bottom w:val="none" w:sz="0" w:space="0" w:color="auto"/>
            <w:right w:val="none" w:sz="0" w:space="0" w:color="auto"/>
          </w:divBdr>
          <w:divsChild>
            <w:div w:id="17550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614">
      <w:bodyDiv w:val="1"/>
      <w:marLeft w:val="0"/>
      <w:marRight w:val="0"/>
      <w:marTop w:val="0"/>
      <w:marBottom w:val="0"/>
      <w:divBdr>
        <w:top w:val="none" w:sz="0" w:space="0" w:color="auto"/>
        <w:left w:val="none" w:sz="0" w:space="0" w:color="auto"/>
        <w:bottom w:val="none" w:sz="0" w:space="0" w:color="auto"/>
        <w:right w:val="none" w:sz="0" w:space="0" w:color="auto"/>
      </w:divBdr>
      <w:divsChild>
        <w:div w:id="5902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0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unapei.org/Le-foyer-de-vie-ou-occupationnel.html" TargetMode="External"/><Relationship Id="rId18" Type="http://schemas.openxmlformats.org/officeDocument/2006/relationships/hyperlink" Target="http://www.unapei.org/Les-services-d-aide-a-domicile.htm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service-public.fr/particuliers/vosdroits/F763"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unapei.org/Le-service-de-soins-infirmiers-a.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unapei.org/Les-services-d-accompagnement-SAVS.html" TargetMode="External"/><Relationship Id="rId20" Type="http://schemas.openxmlformats.org/officeDocument/2006/relationships/hyperlink" Target="http://www.unapei.org/Le-milieu-adapte-de-travail-les.html" TargetMode="External"/><Relationship Id="rId29" Type="http://schemas.openxmlformats.org/officeDocument/2006/relationships/hyperlink" Target="http://www.afpa.f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unapei.org/La-Maison-d-accueil-specialisee.html" TargetMode="External"/><Relationship Id="rId23" Type="http://schemas.openxmlformats.org/officeDocument/2006/relationships/header" Target="header2.xml"/><Relationship Id="rId28" Type="http://schemas.openxmlformats.org/officeDocument/2006/relationships/hyperlink" Target="http://www.afpa.fr/" TargetMode="External"/><Relationship Id="rId10" Type="http://schemas.openxmlformats.org/officeDocument/2006/relationships/webSettings" Target="webSettings.xml"/><Relationship Id="rId19" Type="http://schemas.openxmlformats.org/officeDocument/2006/relationships/hyperlink" Target="http://www.unapei.org/Le-milieu-protege-de-travail-les,56.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unapei.org/Le-Foyer-d-accueil-medicalise-FAM.html"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9d2abc9d-a7da-4091-a356-d2e614c100e4">RESS-6-256096</_dlc_DocId>
    <_dlc_DocIdUrl xmlns="9d2abc9d-a7da-4091-a356-d2e614c100e4">
      <Url>http://bnr.afpanet/sites/BRP/_layouts/15/DocIdRedir.aspx?ID=RESS-6-256096</Url>
      <Description>RESS-6-256096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9205D7C01634F931FE0625AC5160A" ma:contentTypeVersion="2" ma:contentTypeDescription="Crée un document." ma:contentTypeScope="" ma:versionID="9c5ccfed760c08971fd3aebe511468cd">
  <xsd:schema xmlns:xsd="http://www.w3.org/2001/XMLSchema" xmlns:xs="http://www.w3.org/2001/XMLSchema" xmlns:p="http://schemas.microsoft.com/office/2006/metadata/properties" xmlns:ns2="9d2abc9d-a7da-4091-a356-d2e614c100e4" targetNamespace="http://schemas.microsoft.com/office/2006/metadata/properties" ma:root="true" ma:fieldsID="cd6b3a07b124fe0b96067796ae5f3972" ns2:_="">
    <xsd:import namespace="9d2abc9d-a7da-4091-a356-d2e614c100e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2abc9d-a7da-4091-a356-d2e614c100e4"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502C0-ABE8-4A9F-BA83-B03FE87CAE6E}">
  <ds:schemaRefs>
    <ds:schemaRef ds:uri="http://schemas.microsoft.com/sharepoint/events"/>
  </ds:schemaRefs>
</ds:datastoreItem>
</file>

<file path=customXml/itemProps2.xml><?xml version="1.0" encoding="utf-8"?>
<ds:datastoreItem xmlns:ds="http://schemas.openxmlformats.org/officeDocument/2006/customXml" ds:itemID="{D85D693F-9429-49CC-97C0-987B02414320}">
  <ds:schemaRefs>
    <ds:schemaRef ds:uri="http://schemas.microsoft.com/office/2006/metadata/properties"/>
    <ds:schemaRef ds:uri="http://schemas.microsoft.com/office/infopath/2007/PartnerControls"/>
    <ds:schemaRef ds:uri="9d2abc9d-a7da-4091-a356-d2e614c100e4"/>
  </ds:schemaRefs>
</ds:datastoreItem>
</file>

<file path=customXml/itemProps3.xml><?xml version="1.0" encoding="utf-8"?>
<ds:datastoreItem xmlns:ds="http://schemas.openxmlformats.org/officeDocument/2006/customXml" ds:itemID="{AA8F81DB-D35B-41EC-9CB3-F00E5CE77E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2abc9d-a7da-4091-a356-d2e614c100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5BCE79-A03E-4A29-BCFA-765035C966B2}">
  <ds:schemaRefs>
    <ds:schemaRef ds:uri="http://schemas.microsoft.com/sharepoint/v3/contenttype/forms"/>
  </ds:schemaRefs>
</ds:datastoreItem>
</file>

<file path=customXml/itemProps5.xml><?xml version="1.0" encoding="utf-8"?>
<ds:datastoreItem xmlns:ds="http://schemas.openxmlformats.org/officeDocument/2006/customXml" ds:itemID="{7CFDD6E0-A6DE-4C72-B529-ADF97B65C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1369</Words>
  <Characters>7533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L'ACCUEIL DES PULICS EN DIFFICULTE</vt:lpstr>
    </vt:vector>
  </TitlesOfParts>
  <Company>AFPA</Company>
  <LinksUpToDate>false</LinksUpToDate>
  <CharactersWithSpaces>8885</CharactersWithSpaces>
  <SharedDoc>false</SharedDoc>
  <HLinks>
    <vt:vector size="132" baseType="variant">
      <vt:variant>
        <vt:i4>4849770</vt:i4>
      </vt:variant>
      <vt:variant>
        <vt:i4>63</vt:i4>
      </vt:variant>
      <vt:variant>
        <vt:i4>0</vt:i4>
      </vt:variant>
      <vt:variant>
        <vt:i4>5</vt:i4>
      </vt:variant>
      <vt:variant>
        <vt:lpwstr>http://fr.wikipedia.org/wiki/Mouvement_(anatomie)</vt:lpwstr>
      </vt:variant>
      <vt:variant>
        <vt:lpwstr/>
      </vt:variant>
      <vt:variant>
        <vt:i4>6881313</vt:i4>
      </vt:variant>
      <vt:variant>
        <vt:i4>60</vt:i4>
      </vt:variant>
      <vt:variant>
        <vt:i4>0</vt:i4>
      </vt:variant>
      <vt:variant>
        <vt:i4>5</vt:i4>
      </vt:variant>
      <vt:variant>
        <vt:lpwstr>http://fr.wikipedia.org/wiki/D%C3%A9cision</vt:lpwstr>
      </vt:variant>
      <vt:variant>
        <vt:lpwstr/>
      </vt:variant>
      <vt:variant>
        <vt:i4>327765</vt:i4>
      </vt:variant>
      <vt:variant>
        <vt:i4>57</vt:i4>
      </vt:variant>
      <vt:variant>
        <vt:i4>0</vt:i4>
      </vt:variant>
      <vt:variant>
        <vt:i4>5</vt:i4>
      </vt:variant>
      <vt:variant>
        <vt:lpwstr>http://fr.wikipedia.org/wiki/Raisonnement</vt:lpwstr>
      </vt:variant>
      <vt:variant>
        <vt:lpwstr/>
      </vt:variant>
      <vt:variant>
        <vt:i4>720904</vt:i4>
      </vt:variant>
      <vt:variant>
        <vt:i4>54</vt:i4>
      </vt:variant>
      <vt:variant>
        <vt:i4>0</vt:i4>
      </vt:variant>
      <vt:variant>
        <vt:i4>5</vt:i4>
      </vt:variant>
      <vt:variant>
        <vt:lpwstr>http://fr.wikipedia.org/wiki/M%C3%A9moire_(sciences_humaines)</vt:lpwstr>
      </vt:variant>
      <vt:variant>
        <vt:lpwstr/>
      </vt:variant>
      <vt:variant>
        <vt:i4>7733251</vt:i4>
      </vt:variant>
      <vt:variant>
        <vt:i4>51</vt:i4>
      </vt:variant>
      <vt:variant>
        <vt:i4>0</vt:i4>
      </vt:variant>
      <vt:variant>
        <vt:i4>5</vt:i4>
      </vt:variant>
      <vt:variant>
        <vt:lpwstr>http://fr.wikipedia.org/wiki/Langage_humain</vt:lpwstr>
      </vt:variant>
      <vt:variant>
        <vt:lpwstr/>
      </vt:variant>
      <vt:variant>
        <vt:i4>6291510</vt:i4>
      </vt:variant>
      <vt:variant>
        <vt:i4>48</vt:i4>
      </vt:variant>
      <vt:variant>
        <vt:i4>0</vt:i4>
      </vt:variant>
      <vt:variant>
        <vt:i4>5</vt:i4>
      </vt:variant>
      <vt:variant>
        <vt:lpwstr>http://fr.wikipedia.org/wiki/Perception</vt:lpwstr>
      </vt:variant>
      <vt:variant>
        <vt:lpwstr/>
      </vt:variant>
      <vt:variant>
        <vt:i4>6815793</vt:i4>
      </vt:variant>
      <vt:variant>
        <vt:i4>45</vt:i4>
      </vt:variant>
      <vt:variant>
        <vt:i4>0</vt:i4>
      </vt:variant>
      <vt:variant>
        <vt:i4>5</vt:i4>
      </vt:variant>
      <vt:variant>
        <vt:lpwstr>http://fr.wikipedia.org/wiki/Risque</vt:lpwstr>
      </vt:variant>
      <vt:variant>
        <vt:lpwstr/>
      </vt:variant>
      <vt:variant>
        <vt:i4>6684706</vt:i4>
      </vt:variant>
      <vt:variant>
        <vt:i4>42</vt:i4>
      </vt:variant>
      <vt:variant>
        <vt:i4>0</vt:i4>
      </vt:variant>
      <vt:variant>
        <vt:i4>5</vt:i4>
      </vt:variant>
      <vt:variant>
        <vt:lpwstr>http://fr.wikipedia.org/wiki/Enjeu</vt:lpwstr>
      </vt:variant>
      <vt:variant>
        <vt:lpwstr/>
      </vt:variant>
      <vt:variant>
        <vt:i4>7602218</vt:i4>
      </vt:variant>
      <vt:variant>
        <vt:i4>39</vt:i4>
      </vt:variant>
      <vt:variant>
        <vt:i4>0</vt:i4>
      </vt:variant>
      <vt:variant>
        <vt:i4>5</vt:i4>
      </vt:variant>
      <vt:variant>
        <vt:lpwstr>http://fr.wikipedia.org/wiki/Survie</vt:lpwstr>
      </vt:variant>
      <vt:variant>
        <vt:lpwstr/>
      </vt:variant>
      <vt:variant>
        <vt:i4>8061053</vt:i4>
      </vt:variant>
      <vt:variant>
        <vt:i4>36</vt:i4>
      </vt:variant>
      <vt:variant>
        <vt:i4>0</vt:i4>
      </vt:variant>
      <vt:variant>
        <vt:i4>5</vt:i4>
      </vt:variant>
      <vt:variant>
        <vt:lpwstr>http://fr.wikipedia.org/wiki/S%C3%A9curit%C3%A9</vt:lpwstr>
      </vt:variant>
      <vt:variant>
        <vt:lpwstr/>
      </vt:variant>
      <vt:variant>
        <vt:i4>6553635</vt:i4>
      </vt:variant>
      <vt:variant>
        <vt:i4>33</vt:i4>
      </vt:variant>
      <vt:variant>
        <vt:i4>0</vt:i4>
      </vt:variant>
      <vt:variant>
        <vt:i4>5</vt:i4>
      </vt:variant>
      <vt:variant>
        <vt:lpwstr>http://fr.wikipedia.org/wiki/Besoin</vt:lpwstr>
      </vt:variant>
      <vt:variant>
        <vt:lpwstr/>
      </vt:variant>
      <vt:variant>
        <vt:i4>6815783</vt:i4>
      </vt:variant>
      <vt:variant>
        <vt:i4>30</vt:i4>
      </vt:variant>
      <vt:variant>
        <vt:i4>0</vt:i4>
      </vt:variant>
      <vt:variant>
        <vt:i4>5</vt:i4>
      </vt:variant>
      <vt:variant>
        <vt:lpwstr>http://fr.wikipedia.org/wiki/Motivation</vt:lpwstr>
      </vt:variant>
      <vt:variant>
        <vt:lpwstr/>
      </vt:variant>
      <vt:variant>
        <vt:i4>8060953</vt:i4>
      </vt:variant>
      <vt:variant>
        <vt:i4>27</vt:i4>
      </vt:variant>
      <vt:variant>
        <vt:i4>0</vt:i4>
      </vt:variant>
      <vt:variant>
        <vt:i4>5</vt:i4>
      </vt:variant>
      <vt:variant>
        <vt:lpwstr>http://fr.wikipedia.org/wiki/Abraham_Maslow</vt:lpwstr>
      </vt:variant>
      <vt:variant>
        <vt:lpwstr/>
      </vt:variant>
      <vt:variant>
        <vt:i4>1245264</vt:i4>
      </vt:variant>
      <vt:variant>
        <vt:i4>24</vt:i4>
      </vt:variant>
      <vt:variant>
        <vt:i4>0</vt:i4>
      </vt:variant>
      <vt:variant>
        <vt:i4>5</vt:i4>
      </vt:variant>
      <vt:variant>
        <vt:lpwstr>http://fr.wikipedia.org/wiki/Psychologie</vt:lpwstr>
      </vt:variant>
      <vt:variant>
        <vt:lpwstr/>
      </vt:variant>
      <vt:variant>
        <vt:i4>1638416</vt:i4>
      </vt:variant>
      <vt:variant>
        <vt:i4>21</vt:i4>
      </vt:variant>
      <vt:variant>
        <vt:i4>0</vt:i4>
      </vt:variant>
      <vt:variant>
        <vt:i4>5</vt:i4>
      </vt:variant>
      <vt:variant>
        <vt:lpwstr>http://fr.wikipedia.org/wiki/1940</vt:lpwstr>
      </vt:variant>
      <vt:variant>
        <vt:lpwstr/>
      </vt:variant>
      <vt:variant>
        <vt:i4>1310787</vt:i4>
      </vt:variant>
      <vt:variant>
        <vt:i4>18</vt:i4>
      </vt:variant>
      <vt:variant>
        <vt:i4>0</vt:i4>
      </vt:variant>
      <vt:variant>
        <vt:i4>5</vt:i4>
      </vt:variant>
      <vt:variant>
        <vt:lpwstr>http://fr.wikipedia.org/wiki/Observation</vt:lpwstr>
      </vt:variant>
      <vt:variant>
        <vt:lpwstr/>
      </vt:variant>
      <vt:variant>
        <vt:i4>524365</vt:i4>
      </vt:variant>
      <vt:variant>
        <vt:i4>12</vt:i4>
      </vt:variant>
      <vt:variant>
        <vt:i4>0</vt:i4>
      </vt:variant>
      <vt:variant>
        <vt:i4>5</vt:i4>
      </vt:variant>
      <vt:variant>
        <vt:lpwstr>http://fr.wikipedia.org/wiki/Autriche</vt:lpwstr>
      </vt:variant>
      <vt:variant>
        <vt:lpwstr/>
      </vt:variant>
      <vt:variant>
        <vt:i4>7733294</vt:i4>
      </vt:variant>
      <vt:variant>
        <vt:i4>9</vt:i4>
      </vt:variant>
      <vt:variant>
        <vt:i4>0</vt:i4>
      </vt:variant>
      <vt:variant>
        <vt:i4>5</vt:i4>
      </vt:variant>
      <vt:variant>
        <vt:lpwstr>http://fr.wikipedia.org/wiki/Biographe</vt:lpwstr>
      </vt:variant>
      <vt:variant>
        <vt:lpwstr/>
      </vt:variant>
      <vt:variant>
        <vt:i4>1507400</vt:i4>
      </vt:variant>
      <vt:variant>
        <vt:i4>6</vt:i4>
      </vt:variant>
      <vt:variant>
        <vt:i4>0</vt:i4>
      </vt:variant>
      <vt:variant>
        <vt:i4>5</vt:i4>
      </vt:variant>
      <vt:variant>
        <vt:lpwstr>http://fr.wikipedia.org/wiki/Journaliste</vt:lpwstr>
      </vt:variant>
      <vt:variant>
        <vt:lpwstr/>
      </vt:variant>
      <vt:variant>
        <vt:i4>6946864</vt:i4>
      </vt:variant>
      <vt:variant>
        <vt:i4>3</vt:i4>
      </vt:variant>
      <vt:variant>
        <vt:i4>0</vt:i4>
      </vt:variant>
      <vt:variant>
        <vt:i4>5</vt:i4>
      </vt:variant>
      <vt:variant>
        <vt:lpwstr>http://fr.wikipedia.org/wiki/Dramaturge</vt:lpwstr>
      </vt:variant>
      <vt:variant>
        <vt:lpwstr/>
      </vt:variant>
      <vt:variant>
        <vt:i4>3604539</vt:i4>
      </vt:variant>
      <vt:variant>
        <vt:i4>0</vt:i4>
      </vt:variant>
      <vt:variant>
        <vt:i4>0</vt:i4>
      </vt:variant>
      <vt:variant>
        <vt:i4>5</vt:i4>
      </vt:variant>
      <vt:variant>
        <vt:lpwstr>http://fr.wikipedia.org/wiki/%C3%89crivain</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L'ACCUEIL DES PULICS EN DIFFICULTE</dc:title>
  <dc:creator>Stella Marie-Laure</dc:creator>
  <cp:lastModifiedBy>Bernard Veronique</cp:lastModifiedBy>
  <cp:revision>5</cp:revision>
  <cp:lastPrinted>2018-01-29T15:52:00Z</cp:lastPrinted>
  <dcterms:created xsi:type="dcterms:W3CDTF">2018-01-24T08:39:00Z</dcterms:created>
  <dcterms:modified xsi:type="dcterms:W3CDTF">2018-01-29T15:55:00Z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ca62eaf5-44d5-4921-a76f-689201e5aaac</vt:lpwstr>
  </property>
  <property fmtid="{D5CDD505-2E9C-101B-9397-08002B2CF9AE}" pid="3" name="ContentTypeId">
    <vt:lpwstr>0x010100F0A9205D7C01634F931FE0625AC5160A</vt:lpwstr>
  </property>
</Properties>
</file>