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CCC06" w14:textId="78BBD7CC" w:rsidR="00EF409F" w:rsidRDefault="00DF3D31" w:rsidP="00DF3D31">
      <w:pPr>
        <w:tabs>
          <w:tab w:val="left" w:pos="6237"/>
        </w:tabs>
        <w:spacing w:after="0"/>
        <w:rPr>
          <w:sz w:val="28"/>
          <w:szCs w:val="28"/>
        </w:rPr>
      </w:pPr>
      <w:r>
        <w:rPr>
          <w:sz w:val="28"/>
          <w:szCs w:val="28"/>
        </w:rPr>
        <w:t>SAMS</w:t>
      </w:r>
      <w:r>
        <w:rPr>
          <w:sz w:val="28"/>
          <w:szCs w:val="28"/>
        </w:rPr>
        <w:tab/>
      </w:r>
      <w:r w:rsidRPr="002E0E61">
        <w:t>A l’attention de Claire</w:t>
      </w:r>
    </w:p>
    <w:p w14:paraId="27DFA8A8" w14:textId="6C311851" w:rsidR="007B3AF3" w:rsidRPr="00EF409F" w:rsidRDefault="00EF409F" w:rsidP="00EF409F">
      <w:pPr>
        <w:spacing w:after="0"/>
        <w:rPr>
          <w:sz w:val="24"/>
          <w:szCs w:val="24"/>
        </w:rPr>
      </w:pPr>
      <w:r w:rsidRPr="00EF409F">
        <w:rPr>
          <w:sz w:val="24"/>
          <w:szCs w:val="24"/>
        </w:rPr>
        <w:t>J</w:t>
      </w:r>
      <w:r w:rsidR="00AD1438">
        <w:rPr>
          <w:sz w:val="24"/>
          <w:szCs w:val="24"/>
        </w:rPr>
        <w:t>uliana</w:t>
      </w:r>
    </w:p>
    <w:p w14:paraId="78E2EDC6" w14:textId="5227B390" w:rsidR="00EF409F" w:rsidRPr="00EF409F" w:rsidRDefault="00EF409F" w:rsidP="00EF409F">
      <w:pPr>
        <w:spacing w:after="0"/>
        <w:rPr>
          <w:sz w:val="24"/>
          <w:szCs w:val="24"/>
        </w:rPr>
      </w:pPr>
      <w:r w:rsidRPr="00EF409F">
        <w:rPr>
          <w:sz w:val="24"/>
          <w:szCs w:val="24"/>
        </w:rPr>
        <w:t>Elise</w:t>
      </w:r>
    </w:p>
    <w:p w14:paraId="3BC71DA1" w14:textId="03B0FA4D" w:rsidR="00EF409F" w:rsidRPr="00DF3D31" w:rsidRDefault="00EF409F" w:rsidP="00DF3D31">
      <w:pPr>
        <w:tabs>
          <w:tab w:val="left" w:pos="6095"/>
          <w:tab w:val="left" w:pos="6237"/>
        </w:tabs>
        <w:spacing w:after="0"/>
        <w:rPr>
          <w:sz w:val="24"/>
          <w:szCs w:val="24"/>
        </w:rPr>
      </w:pPr>
      <w:r w:rsidRPr="00EF409F">
        <w:rPr>
          <w:sz w:val="24"/>
          <w:szCs w:val="24"/>
        </w:rPr>
        <w:t>Patricia</w:t>
      </w:r>
      <w:r>
        <w:rPr>
          <w:sz w:val="24"/>
          <w:szCs w:val="24"/>
        </w:rPr>
        <w:t xml:space="preserve"> </w:t>
      </w:r>
      <w:r w:rsidR="00DF3D31">
        <w:rPr>
          <w:sz w:val="24"/>
          <w:szCs w:val="24"/>
        </w:rPr>
        <w:tab/>
      </w:r>
      <w:r w:rsidR="00DF3D31">
        <w:t>Mont de Marsan, L</w:t>
      </w:r>
      <w:r w:rsidRPr="002E0E61">
        <w:t>e 20 juin</w:t>
      </w:r>
      <w:r w:rsidR="00DF3D31">
        <w:t xml:space="preserve"> 2024</w:t>
      </w:r>
    </w:p>
    <w:p w14:paraId="35E7445F" w14:textId="5EA79C35" w:rsidR="00EF409F" w:rsidRPr="002E0E61" w:rsidRDefault="00EF409F" w:rsidP="00EF409F">
      <w:pPr>
        <w:tabs>
          <w:tab w:val="left" w:pos="6237"/>
        </w:tabs>
        <w:spacing w:after="0"/>
      </w:pPr>
      <w:r w:rsidRPr="002E0E61">
        <w:tab/>
      </w:r>
    </w:p>
    <w:p w14:paraId="301F70A6" w14:textId="77777777" w:rsidR="00EF409F" w:rsidRPr="002E0E61" w:rsidRDefault="00EF409F" w:rsidP="00EF409F">
      <w:pPr>
        <w:tabs>
          <w:tab w:val="left" w:pos="6237"/>
        </w:tabs>
        <w:spacing w:after="0"/>
      </w:pPr>
    </w:p>
    <w:p w14:paraId="0DB87BA0" w14:textId="24A24743" w:rsidR="00EF409F" w:rsidRPr="002E0E61" w:rsidRDefault="00EF409F" w:rsidP="00DF3D31">
      <w:pPr>
        <w:tabs>
          <w:tab w:val="left" w:pos="6237"/>
        </w:tabs>
        <w:spacing w:after="0"/>
      </w:pPr>
      <w:r w:rsidRPr="002E0E61">
        <w:tab/>
        <w:t>Sources : CPAM</w:t>
      </w:r>
      <w:r w:rsidR="00DF3D31">
        <w:t xml:space="preserve">, </w:t>
      </w:r>
      <w:r w:rsidRPr="002E0E61">
        <w:t>Doctolib</w:t>
      </w:r>
    </w:p>
    <w:p w14:paraId="553E03C0" w14:textId="0EE6EE9B" w:rsidR="00EF409F" w:rsidRPr="002E0E61" w:rsidRDefault="00EF409F" w:rsidP="00EF409F">
      <w:pPr>
        <w:tabs>
          <w:tab w:val="left" w:pos="6237"/>
        </w:tabs>
        <w:spacing w:after="0"/>
      </w:pPr>
      <w:r w:rsidRPr="002E0E61">
        <w:t>Objet :</w:t>
      </w:r>
      <w:r w:rsidR="00884261">
        <w:t xml:space="preserve"> </w:t>
      </w:r>
      <w:r w:rsidR="002E0E61" w:rsidRPr="002E0E61">
        <w:t>La santé dans le numérique</w:t>
      </w:r>
    </w:p>
    <w:p w14:paraId="1D2A8958" w14:textId="77777777" w:rsidR="00EF409F" w:rsidRDefault="00EF409F" w:rsidP="00EF409F">
      <w:pPr>
        <w:tabs>
          <w:tab w:val="left" w:pos="6237"/>
        </w:tabs>
        <w:spacing w:after="0"/>
        <w:rPr>
          <w:sz w:val="24"/>
          <w:szCs w:val="24"/>
        </w:rPr>
      </w:pPr>
    </w:p>
    <w:tbl>
      <w:tblPr>
        <w:tblStyle w:val="Grilledutableau"/>
        <w:tblW w:w="0" w:type="auto"/>
        <w:tblLook w:val="04A0" w:firstRow="1" w:lastRow="0" w:firstColumn="1" w:lastColumn="0" w:noHBand="0" w:noVBand="1"/>
      </w:tblPr>
      <w:tblGrid>
        <w:gridCol w:w="9062"/>
      </w:tblGrid>
      <w:tr w:rsidR="002E0E61" w14:paraId="3936B498" w14:textId="77777777" w:rsidTr="00F577E8">
        <w:trPr>
          <w:trHeight w:val="11925"/>
        </w:trPr>
        <w:tc>
          <w:tcPr>
            <w:tcW w:w="9062" w:type="dxa"/>
          </w:tcPr>
          <w:p w14:paraId="4B514E70" w14:textId="6A0F203B" w:rsidR="00447E7C" w:rsidRDefault="00884261" w:rsidP="00DF3D31">
            <w:pPr>
              <w:tabs>
                <w:tab w:val="left" w:pos="6237"/>
              </w:tabs>
              <w:jc w:val="both"/>
            </w:pPr>
            <w:r>
              <w:t xml:space="preserve">Les outils numériques que nous utilisons dans notre quotidien </w:t>
            </w:r>
            <w:r w:rsidR="00AD1438">
              <w:t>sont</w:t>
            </w:r>
            <w:r>
              <w:t xml:space="preserve"> essentie</w:t>
            </w:r>
            <w:r w:rsidR="00AD1438">
              <w:t xml:space="preserve">ls, </w:t>
            </w:r>
            <w:r>
              <w:t>pour le suivi de</w:t>
            </w:r>
            <w:r w:rsidR="0037390C">
              <w:t>s</w:t>
            </w:r>
            <w:r>
              <w:t xml:space="preserve"> documents</w:t>
            </w:r>
            <w:r w:rsidR="0037390C">
              <w:t xml:space="preserve"> médicaux</w:t>
            </w:r>
            <w:r w:rsidR="00EC065D">
              <w:t>,</w:t>
            </w:r>
            <w:r>
              <w:t xml:space="preserve"> </w:t>
            </w:r>
            <w:r w:rsidR="00AD1438">
              <w:t>et permet aux professionnels</w:t>
            </w:r>
            <w:r>
              <w:t xml:space="preserve"> l’accès </w:t>
            </w:r>
            <w:r w:rsidR="00EC065D">
              <w:t>des</w:t>
            </w:r>
            <w:r>
              <w:t xml:space="preserve"> dossiers patients</w:t>
            </w:r>
            <w:r w:rsidR="00EC065D">
              <w:t xml:space="preserve"> avec plus de facilité</w:t>
            </w:r>
            <w:r>
              <w:t>.</w:t>
            </w:r>
          </w:p>
          <w:p w14:paraId="1E26D8B5" w14:textId="0226C639" w:rsidR="00884261" w:rsidRDefault="00884261" w:rsidP="00DF3D31">
            <w:pPr>
              <w:tabs>
                <w:tab w:val="left" w:pos="6237"/>
              </w:tabs>
              <w:jc w:val="both"/>
            </w:pPr>
            <w:r>
              <w:t>Dans un premier</w:t>
            </w:r>
            <w:r w:rsidR="00EC065D">
              <w:t xml:space="preserve"> temps</w:t>
            </w:r>
            <w:r>
              <w:t xml:space="preserve">, nous </w:t>
            </w:r>
            <w:r w:rsidR="00816A7C">
              <w:t xml:space="preserve">évoquerons l’espace </w:t>
            </w:r>
            <w:r w:rsidR="00F577E8">
              <w:t>santé, puis le DMP et</w:t>
            </w:r>
            <w:r w:rsidR="00A11721">
              <w:t xml:space="preserve"> enfin </w:t>
            </w:r>
            <w:r w:rsidR="00F577E8">
              <w:t>le DPI. Chaque paragraphe expliquera la nature et le fonctionnement de ces trois outils numériques.</w:t>
            </w:r>
          </w:p>
          <w:p w14:paraId="6501DAA7" w14:textId="77777777" w:rsidR="0037390C" w:rsidRDefault="0037390C" w:rsidP="00DF3D31">
            <w:pPr>
              <w:tabs>
                <w:tab w:val="left" w:pos="6237"/>
              </w:tabs>
              <w:jc w:val="both"/>
            </w:pPr>
          </w:p>
          <w:p w14:paraId="6E3A60D6" w14:textId="77777777" w:rsidR="0037390C" w:rsidRDefault="0037390C" w:rsidP="00DF3D31">
            <w:pPr>
              <w:tabs>
                <w:tab w:val="left" w:pos="6237"/>
              </w:tabs>
              <w:jc w:val="both"/>
            </w:pPr>
          </w:p>
          <w:p w14:paraId="05782BE5" w14:textId="02A609E2" w:rsidR="0037390C" w:rsidRPr="0037390C" w:rsidRDefault="0037390C" w:rsidP="00DF3D31">
            <w:pPr>
              <w:pStyle w:val="Paragraphedeliste"/>
              <w:numPr>
                <w:ilvl w:val="0"/>
                <w:numId w:val="1"/>
              </w:numPr>
              <w:tabs>
                <w:tab w:val="left" w:pos="6237"/>
              </w:tabs>
              <w:spacing w:after="240"/>
              <w:ind w:left="357" w:hanging="357"/>
              <w:jc w:val="both"/>
              <w:rPr>
                <w:b/>
                <w:bCs/>
              </w:rPr>
            </w:pPr>
            <w:r w:rsidRPr="0037390C">
              <w:rPr>
                <w:b/>
                <w:bCs/>
              </w:rPr>
              <w:t>L’espace santé</w:t>
            </w:r>
          </w:p>
          <w:p w14:paraId="442BE340" w14:textId="6BA4CFEC" w:rsidR="009C5F4D" w:rsidRDefault="0037390C" w:rsidP="00DF3D31">
            <w:pPr>
              <w:tabs>
                <w:tab w:val="left" w:pos="6237"/>
              </w:tabs>
              <w:spacing w:before="120" w:after="120"/>
              <w:jc w:val="both"/>
            </w:pPr>
            <w:r>
              <w:t>C’est un service</w:t>
            </w:r>
            <w:r w:rsidR="009C5F4D">
              <w:t xml:space="preserve"> public</w:t>
            </w:r>
            <w:r>
              <w:t xml:space="preserve"> numérique c</w:t>
            </w:r>
            <w:r w:rsidR="001378DD">
              <w:t xml:space="preserve">onçu </w:t>
            </w:r>
            <w:r>
              <w:t>pour faciliter la gestion des documents et gérer les dossiers des patients par les professionnels</w:t>
            </w:r>
            <w:r w:rsidR="001378DD">
              <w:t xml:space="preserve"> de santé</w:t>
            </w:r>
            <w:r>
              <w:t>.</w:t>
            </w:r>
            <w:r w:rsidR="00274584">
              <w:t xml:space="preserve"> </w:t>
            </w:r>
            <w:r>
              <w:t>Il permet</w:t>
            </w:r>
            <w:r w:rsidR="001378DD">
              <w:t xml:space="preserve"> également </w:t>
            </w:r>
            <w:r>
              <w:t>de recevoir</w:t>
            </w:r>
            <w:r w:rsidR="001378DD">
              <w:t xml:space="preserve"> et de </w:t>
            </w:r>
            <w:r>
              <w:t>dé</w:t>
            </w:r>
            <w:r w:rsidR="009C5F4D">
              <w:t>p</w:t>
            </w:r>
            <w:r>
              <w:t>oser des informations médicales</w:t>
            </w:r>
            <w:r w:rsidR="001378DD">
              <w:t>, ainsi que de suivre l</w:t>
            </w:r>
            <w:r w:rsidR="009C5F4D">
              <w:t>es examens et soins.</w:t>
            </w:r>
            <w:r w:rsidR="001378DD">
              <w:t xml:space="preserve"> U</w:t>
            </w:r>
            <w:r w:rsidR="009C5F4D">
              <w:t>ne messagerie numériqu</w:t>
            </w:r>
            <w:r w:rsidR="001378DD">
              <w:t xml:space="preserve">e intégrée facilite </w:t>
            </w:r>
            <w:r w:rsidR="009C5F4D">
              <w:t>des échanges plus rapides.</w:t>
            </w:r>
            <w:r w:rsidR="00274584">
              <w:t xml:space="preserve"> </w:t>
            </w:r>
            <w:r w:rsidR="009C5F4D">
              <w:t xml:space="preserve">Cet espace est accessible via une application </w:t>
            </w:r>
            <w:r w:rsidR="00DF3D31">
              <w:t xml:space="preserve">téléchargeable sur </w:t>
            </w:r>
            <w:r w:rsidR="009C5F4D">
              <w:t>mobile</w:t>
            </w:r>
            <w:r w:rsidR="00DF3D31">
              <w:t xml:space="preserve"> ou en </w:t>
            </w:r>
            <w:r w:rsidR="009C5F4D">
              <w:t>site web.</w:t>
            </w:r>
          </w:p>
          <w:p w14:paraId="7DEFC689" w14:textId="77777777" w:rsidR="009C5F4D" w:rsidRDefault="009C5F4D" w:rsidP="00DF3D31">
            <w:pPr>
              <w:tabs>
                <w:tab w:val="left" w:pos="6237"/>
              </w:tabs>
              <w:jc w:val="both"/>
            </w:pPr>
          </w:p>
          <w:p w14:paraId="0EA45CC2" w14:textId="36D5C5CB" w:rsidR="009C5F4D" w:rsidRPr="00895F86" w:rsidRDefault="009C5F4D" w:rsidP="00DF3D31">
            <w:pPr>
              <w:pStyle w:val="Paragraphedeliste"/>
              <w:numPr>
                <w:ilvl w:val="0"/>
                <w:numId w:val="1"/>
              </w:numPr>
              <w:tabs>
                <w:tab w:val="left" w:pos="6237"/>
              </w:tabs>
              <w:jc w:val="both"/>
              <w:rPr>
                <w:b/>
                <w:bCs/>
              </w:rPr>
            </w:pPr>
            <w:r w:rsidRPr="00895F86">
              <w:rPr>
                <w:b/>
                <w:bCs/>
              </w:rPr>
              <w:t>Le DM</w:t>
            </w:r>
            <w:r w:rsidR="00895F86" w:rsidRPr="00895F86">
              <w:rPr>
                <w:b/>
                <w:bCs/>
              </w:rPr>
              <w:t>P</w:t>
            </w:r>
          </w:p>
          <w:p w14:paraId="383054DE" w14:textId="11C76F7C" w:rsidR="00274584" w:rsidRDefault="00895F86" w:rsidP="00DF3D31">
            <w:pPr>
              <w:tabs>
                <w:tab w:val="left" w:pos="6237"/>
              </w:tabs>
              <w:spacing w:before="120"/>
              <w:jc w:val="both"/>
            </w:pPr>
            <w:r>
              <w:t>Le Dossier Médical Partagé (DMP), est un carnet de santé numérique qui conserve et sécurise les informations de santé (traitement, résultat d’examen, allergie…). Il permet de les partager avec les professionnels de santé.</w:t>
            </w:r>
            <w:r w:rsidR="00274584">
              <w:t xml:space="preserve"> </w:t>
            </w:r>
            <w:r>
              <w:t>Le DMP simplifie et sécurise la mise en ligne des informations médicales des patients.</w:t>
            </w:r>
            <w:r w:rsidR="001378DD">
              <w:t xml:space="preserve"> Le DMP</w:t>
            </w:r>
            <w:r>
              <w:t xml:space="preserve"> favorise la coordination, la qualité et la continuité des soins</w:t>
            </w:r>
            <w:r w:rsidR="001378DD">
              <w:t xml:space="preserve"> tout en aidant à éviter les </w:t>
            </w:r>
            <w:r w:rsidR="0040183E">
              <w:t>interactions médicamenteuses.</w:t>
            </w:r>
          </w:p>
          <w:p w14:paraId="17B03F8B" w14:textId="77777777" w:rsidR="00F577E8" w:rsidRDefault="00F577E8" w:rsidP="00DF3D31">
            <w:pPr>
              <w:tabs>
                <w:tab w:val="left" w:pos="6237"/>
              </w:tabs>
              <w:spacing w:before="120"/>
              <w:jc w:val="both"/>
            </w:pPr>
          </w:p>
          <w:p w14:paraId="7B39150C" w14:textId="70AB6061" w:rsidR="009C5F4D" w:rsidRDefault="009C5F4D" w:rsidP="00DF3D31">
            <w:pPr>
              <w:pStyle w:val="Paragraphedeliste"/>
              <w:numPr>
                <w:ilvl w:val="0"/>
                <w:numId w:val="1"/>
              </w:numPr>
              <w:tabs>
                <w:tab w:val="left" w:pos="6237"/>
              </w:tabs>
              <w:jc w:val="both"/>
              <w:rPr>
                <w:b/>
                <w:bCs/>
              </w:rPr>
            </w:pPr>
            <w:r w:rsidRPr="00895F86">
              <w:rPr>
                <w:b/>
                <w:bCs/>
              </w:rPr>
              <w:t>Le DPI</w:t>
            </w:r>
          </w:p>
          <w:p w14:paraId="65C02E27" w14:textId="77777777" w:rsidR="00274584" w:rsidRPr="00DF3D31" w:rsidRDefault="00274584" w:rsidP="00DF3D31">
            <w:pPr>
              <w:tabs>
                <w:tab w:val="left" w:pos="6237"/>
              </w:tabs>
              <w:jc w:val="both"/>
              <w:rPr>
                <w:b/>
                <w:bCs/>
              </w:rPr>
            </w:pPr>
          </w:p>
          <w:p w14:paraId="40755F69" w14:textId="7A81AC8F" w:rsidR="0040183E" w:rsidRDefault="0040183E" w:rsidP="00DF3D31">
            <w:pPr>
              <w:tabs>
                <w:tab w:val="left" w:pos="6237"/>
              </w:tabs>
              <w:jc w:val="both"/>
            </w:pPr>
            <w:r>
              <w:t>Le DPI désigne le Dossier Personnel Informatisé constitue un dossier médical exhaustif, digitalisé ou numérisé</w:t>
            </w:r>
            <w:r w:rsidR="00DF3D31">
              <w:t xml:space="preserve">, </w:t>
            </w:r>
            <w:r>
              <w:t>propre au patient pour toute sa vie</w:t>
            </w:r>
            <w:r w:rsidR="00DF3D31">
              <w:t xml:space="preserve">. Il </w:t>
            </w:r>
            <w:r>
              <w:t>permet</w:t>
            </w:r>
            <w:r w:rsidR="00DF3D31">
              <w:t xml:space="preserve"> d’</w:t>
            </w:r>
            <w:r>
              <w:t>amélior</w:t>
            </w:r>
            <w:r w:rsidR="00DF3D31">
              <w:t xml:space="preserve">er </w:t>
            </w:r>
            <w:r>
              <w:t>la coordination entre les professionnels de santé</w:t>
            </w:r>
            <w:r w:rsidR="00DF3D31">
              <w:t>, car</w:t>
            </w:r>
            <w:r>
              <w:t xml:space="preserve"> toute consultation, examen médical ou intervention y est renseigné.</w:t>
            </w:r>
          </w:p>
          <w:p w14:paraId="6CD74BA2" w14:textId="1A7D659D" w:rsidR="00274584" w:rsidRDefault="0040183E" w:rsidP="00DF3D31">
            <w:pPr>
              <w:tabs>
                <w:tab w:val="left" w:pos="6237"/>
              </w:tabs>
              <w:jc w:val="both"/>
            </w:pPr>
            <w:r>
              <w:t>Le DPI comporte quatre grandes catégories d’informations confidentielles dûment tracées et sécurisées</w:t>
            </w:r>
            <w:r w:rsidR="00274584">
              <w:t xml:space="preserve"> : </w:t>
            </w:r>
          </w:p>
          <w:p w14:paraId="2A065AED" w14:textId="77777777" w:rsidR="00274584" w:rsidRDefault="00274584" w:rsidP="00DF3D31">
            <w:pPr>
              <w:tabs>
                <w:tab w:val="left" w:pos="6237"/>
              </w:tabs>
              <w:jc w:val="both"/>
            </w:pPr>
          </w:p>
          <w:p w14:paraId="3933D43C" w14:textId="7743FC0A" w:rsidR="00274584" w:rsidRDefault="00274584" w:rsidP="00DF3D31">
            <w:pPr>
              <w:pStyle w:val="Paragraphedeliste"/>
              <w:numPr>
                <w:ilvl w:val="0"/>
                <w:numId w:val="3"/>
              </w:numPr>
              <w:tabs>
                <w:tab w:val="left" w:pos="6237"/>
              </w:tabs>
              <w:jc w:val="both"/>
            </w:pPr>
            <w:r>
              <w:t>Eléments d’</w:t>
            </w:r>
            <w:r w:rsidR="00816A7C">
              <w:t>identification</w:t>
            </w:r>
            <w:r>
              <w:t xml:space="preserve"> du patient</w:t>
            </w:r>
          </w:p>
          <w:p w14:paraId="0D67FE6C" w14:textId="77777777" w:rsidR="00274584" w:rsidRDefault="00274584" w:rsidP="00DF3D31">
            <w:pPr>
              <w:pStyle w:val="Paragraphedeliste"/>
              <w:numPr>
                <w:ilvl w:val="0"/>
                <w:numId w:val="3"/>
              </w:numPr>
              <w:tabs>
                <w:tab w:val="left" w:pos="6237"/>
              </w:tabs>
              <w:jc w:val="both"/>
            </w:pPr>
            <w:r>
              <w:t>Comptes rendus</w:t>
            </w:r>
          </w:p>
          <w:p w14:paraId="6FAD37A0" w14:textId="7C67F4EA" w:rsidR="00274584" w:rsidRDefault="00816A7C" w:rsidP="00DF3D31">
            <w:pPr>
              <w:pStyle w:val="Paragraphedeliste"/>
              <w:numPr>
                <w:ilvl w:val="0"/>
                <w:numId w:val="3"/>
              </w:numPr>
              <w:tabs>
                <w:tab w:val="left" w:pos="6237"/>
              </w:tabs>
              <w:jc w:val="both"/>
            </w:pPr>
            <w:r>
              <w:t xml:space="preserve">Examens biologiques </w:t>
            </w:r>
          </w:p>
          <w:p w14:paraId="6E36B3D1" w14:textId="2DAC4994" w:rsidR="00816A7C" w:rsidRDefault="00816A7C" w:rsidP="00DF3D31">
            <w:pPr>
              <w:pStyle w:val="Paragraphedeliste"/>
              <w:numPr>
                <w:ilvl w:val="0"/>
                <w:numId w:val="3"/>
              </w:numPr>
              <w:tabs>
                <w:tab w:val="left" w:pos="6237"/>
              </w:tabs>
              <w:jc w:val="both"/>
            </w:pPr>
            <w:r>
              <w:t>Prescriptions médicales</w:t>
            </w:r>
          </w:p>
          <w:p w14:paraId="0B602163" w14:textId="47464F6E" w:rsidR="00816A7C" w:rsidRDefault="00816A7C" w:rsidP="00DF3D31">
            <w:pPr>
              <w:tabs>
                <w:tab w:val="left" w:pos="6237"/>
              </w:tabs>
              <w:jc w:val="both"/>
            </w:pPr>
          </w:p>
          <w:p w14:paraId="76DAC163" w14:textId="7453D679" w:rsidR="00816A7C" w:rsidRDefault="00816A7C" w:rsidP="00DF3D31">
            <w:pPr>
              <w:tabs>
                <w:tab w:val="left" w:pos="6237"/>
              </w:tabs>
              <w:jc w:val="both"/>
            </w:pPr>
            <w:r>
              <w:t>Le DMP ne présente qu’une partie du contenu du DPI. Les patients peuvent consulter ces 2 dossier, selon des modalités différentes, sur le site monespace-santé.fr</w:t>
            </w:r>
          </w:p>
          <w:p w14:paraId="7D31B294" w14:textId="77777777" w:rsidR="00816A7C" w:rsidRDefault="00816A7C" w:rsidP="00DF3D31">
            <w:pPr>
              <w:tabs>
                <w:tab w:val="left" w:pos="6237"/>
              </w:tabs>
              <w:jc w:val="both"/>
            </w:pPr>
          </w:p>
          <w:p w14:paraId="56ABB88B" w14:textId="77777777" w:rsidR="001378DD" w:rsidRDefault="00F577E8" w:rsidP="00DF3D31">
            <w:pPr>
              <w:tabs>
                <w:tab w:val="left" w:pos="6237"/>
              </w:tabs>
              <w:jc w:val="both"/>
            </w:pPr>
            <w:r>
              <w:t>Conclusion</w:t>
            </w:r>
            <w:r w:rsidR="000703CC">
              <w:t>, n</w:t>
            </w:r>
            <w:r>
              <w:t>ous pouvons</w:t>
            </w:r>
            <w:r w:rsidR="001378DD">
              <w:t xml:space="preserve"> observer une évolution </w:t>
            </w:r>
            <w:r>
              <w:t xml:space="preserve">constante évolution </w:t>
            </w:r>
            <w:r w:rsidR="001378DD">
              <w:t>d</w:t>
            </w:r>
            <w:r>
              <w:t>es outils numériques</w:t>
            </w:r>
          </w:p>
          <w:p w14:paraId="41321404" w14:textId="6BDC6F48" w:rsidR="00F577E8" w:rsidRPr="002E0E61" w:rsidRDefault="00F577E8" w:rsidP="00DF3D31">
            <w:pPr>
              <w:tabs>
                <w:tab w:val="left" w:pos="6237"/>
              </w:tabs>
              <w:jc w:val="both"/>
            </w:pPr>
            <w:r>
              <w:t>En effet, au fils des années</w:t>
            </w:r>
            <w:r w:rsidR="001378DD">
              <w:t xml:space="preserve">, ces outils sont régulièrement </w:t>
            </w:r>
            <w:r w:rsidR="00A11721">
              <w:t>mis</w:t>
            </w:r>
            <w:r w:rsidR="001378DD">
              <w:t xml:space="preserve"> à jour, devant plus </w:t>
            </w:r>
            <w:r w:rsidR="001378DD">
              <w:t>sécurisés et plus intuitifs, afin de faciliter leur utilisation tant pour les patients que pour les professionnels de santé.</w:t>
            </w:r>
          </w:p>
        </w:tc>
      </w:tr>
    </w:tbl>
    <w:p w14:paraId="5248B1FD" w14:textId="77777777" w:rsidR="00EF409F" w:rsidRPr="00EF409F" w:rsidRDefault="00EF409F" w:rsidP="00EF409F">
      <w:pPr>
        <w:tabs>
          <w:tab w:val="left" w:pos="6237"/>
        </w:tabs>
        <w:spacing w:after="0"/>
        <w:rPr>
          <w:sz w:val="24"/>
          <w:szCs w:val="24"/>
        </w:rPr>
      </w:pPr>
    </w:p>
    <w:sectPr w:rsidR="00EF409F" w:rsidRPr="00EF409F" w:rsidSect="002E0E61">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D56D7"/>
    <w:multiLevelType w:val="hybridMultilevel"/>
    <w:tmpl w:val="68946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22347A"/>
    <w:multiLevelType w:val="hybridMultilevel"/>
    <w:tmpl w:val="BF0CAA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2809C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9F"/>
    <w:rsid w:val="00060C06"/>
    <w:rsid w:val="000703CC"/>
    <w:rsid w:val="001378DD"/>
    <w:rsid w:val="00274584"/>
    <w:rsid w:val="002E0E61"/>
    <w:rsid w:val="0037390C"/>
    <w:rsid w:val="0040183E"/>
    <w:rsid w:val="004255A6"/>
    <w:rsid w:val="00447E7C"/>
    <w:rsid w:val="006436A8"/>
    <w:rsid w:val="006E6ADE"/>
    <w:rsid w:val="007914BF"/>
    <w:rsid w:val="007B3AF3"/>
    <w:rsid w:val="007D7DC1"/>
    <w:rsid w:val="00816A7C"/>
    <w:rsid w:val="00884261"/>
    <w:rsid w:val="00895F86"/>
    <w:rsid w:val="00917074"/>
    <w:rsid w:val="009C5F4D"/>
    <w:rsid w:val="00A11721"/>
    <w:rsid w:val="00AD1438"/>
    <w:rsid w:val="00DF3D31"/>
    <w:rsid w:val="00EC065D"/>
    <w:rsid w:val="00EF409F"/>
    <w:rsid w:val="00F577E8"/>
    <w:rsid w:val="00FF3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AAFF"/>
  <w15:chartTrackingRefBased/>
  <w15:docId w15:val="{FA9DCED0-9564-43BD-85FF-FAAB57D2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09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EF409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EF409F"/>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EF409F"/>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EF409F"/>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EF40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40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40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40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09F"/>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EF409F"/>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EF409F"/>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EF409F"/>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EF409F"/>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EF40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40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40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409F"/>
    <w:rPr>
      <w:rFonts w:eastAsiaTheme="majorEastAsia" w:cstheme="majorBidi"/>
      <w:color w:val="272727" w:themeColor="text1" w:themeTint="D8"/>
    </w:rPr>
  </w:style>
  <w:style w:type="paragraph" w:styleId="Titre">
    <w:name w:val="Title"/>
    <w:basedOn w:val="Normal"/>
    <w:next w:val="Normal"/>
    <w:link w:val="TitreCar"/>
    <w:uiPriority w:val="10"/>
    <w:qFormat/>
    <w:rsid w:val="00EF4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40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40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40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409F"/>
    <w:pPr>
      <w:spacing w:before="160"/>
      <w:jc w:val="center"/>
    </w:pPr>
    <w:rPr>
      <w:i/>
      <w:iCs/>
      <w:color w:val="404040" w:themeColor="text1" w:themeTint="BF"/>
    </w:rPr>
  </w:style>
  <w:style w:type="character" w:customStyle="1" w:styleId="CitationCar">
    <w:name w:val="Citation Car"/>
    <w:basedOn w:val="Policepardfaut"/>
    <w:link w:val="Citation"/>
    <w:uiPriority w:val="29"/>
    <w:rsid w:val="00EF409F"/>
    <w:rPr>
      <w:i/>
      <w:iCs/>
      <w:color w:val="404040" w:themeColor="text1" w:themeTint="BF"/>
    </w:rPr>
  </w:style>
  <w:style w:type="paragraph" w:styleId="Paragraphedeliste">
    <w:name w:val="List Paragraph"/>
    <w:basedOn w:val="Normal"/>
    <w:uiPriority w:val="34"/>
    <w:qFormat/>
    <w:rsid w:val="00EF409F"/>
    <w:pPr>
      <w:ind w:left="720"/>
      <w:contextualSpacing/>
    </w:pPr>
  </w:style>
  <w:style w:type="character" w:styleId="Accentuationintense">
    <w:name w:val="Intense Emphasis"/>
    <w:basedOn w:val="Policepardfaut"/>
    <w:uiPriority w:val="21"/>
    <w:qFormat/>
    <w:rsid w:val="00EF409F"/>
    <w:rPr>
      <w:i/>
      <w:iCs/>
      <w:color w:val="2E74B5" w:themeColor="accent1" w:themeShade="BF"/>
    </w:rPr>
  </w:style>
  <w:style w:type="paragraph" w:styleId="Citationintense">
    <w:name w:val="Intense Quote"/>
    <w:basedOn w:val="Normal"/>
    <w:next w:val="Normal"/>
    <w:link w:val="CitationintenseCar"/>
    <w:uiPriority w:val="30"/>
    <w:qFormat/>
    <w:rsid w:val="00EF409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EF409F"/>
    <w:rPr>
      <w:i/>
      <w:iCs/>
      <w:color w:val="2E74B5" w:themeColor="accent1" w:themeShade="BF"/>
    </w:rPr>
  </w:style>
  <w:style w:type="character" w:styleId="Rfrenceintense">
    <w:name w:val="Intense Reference"/>
    <w:basedOn w:val="Policepardfaut"/>
    <w:uiPriority w:val="32"/>
    <w:qFormat/>
    <w:rsid w:val="00EF409F"/>
    <w:rPr>
      <w:b/>
      <w:bCs/>
      <w:smallCaps/>
      <w:color w:val="2E74B5" w:themeColor="accent1" w:themeShade="BF"/>
      <w:spacing w:val="5"/>
    </w:rPr>
  </w:style>
  <w:style w:type="table" w:styleId="Grilledutableau">
    <w:name w:val="Table Grid"/>
    <w:basedOn w:val="TableauNormal"/>
    <w:uiPriority w:val="39"/>
    <w:rsid w:val="002E0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366</Words>
  <Characters>2015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64010-56-02</dc:creator>
  <cp:keywords/>
  <dc:description/>
  <cp:lastModifiedBy>Doudou</cp:lastModifiedBy>
  <cp:revision>5</cp:revision>
  <dcterms:created xsi:type="dcterms:W3CDTF">2024-06-20T12:38:00Z</dcterms:created>
  <dcterms:modified xsi:type="dcterms:W3CDTF">2024-06-23T15:12:00Z</dcterms:modified>
</cp:coreProperties>
</file>