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9F7" w:rsidRPr="008526CC" w:rsidRDefault="00EC39F7">
      <w:pPr>
        <w:rPr>
          <w:rFonts w:ascii="Tahoma" w:hAnsi="Tahoma" w:cs="Tahoma"/>
        </w:rPr>
      </w:pPr>
    </w:p>
    <w:p w:rsidR="006E2C97" w:rsidRPr="008526CC" w:rsidRDefault="00F31C17" w:rsidP="006E2C97">
      <w:pPr>
        <w:pBdr>
          <w:bottom w:val="single" w:sz="4" w:space="1" w:color="auto"/>
        </w:pBdr>
        <w:rPr>
          <w:rFonts w:ascii="Tahoma" w:hAnsi="Tahoma" w:cs="Tahoma"/>
          <w:b/>
          <w:smallCaps/>
          <w:sz w:val="32"/>
          <w:szCs w:val="32"/>
        </w:rPr>
      </w:pPr>
      <w:r>
        <w:rPr>
          <w:rFonts w:ascii="Tahoma" w:hAnsi="Tahoma" w:cs="Tahoma"/>
          <w:b/>
          <w:smallCaps/>
          <w:sz w:val="32"/>
          <w:szCs w:val="32"/>
        </w:rPr>
        <w:t>l</w:t>
      </w:r>
      <w:r w:rsidRPr="008526CC">
        <w:rPr>
          <w:rFonts w:ascii="Tahoma" w:hAnsi="Tahoma" w:cs="Tahoma"/>
          <w:b/>
          <w:smallCaps/>
          <w:sz w:val="32"/>
          <w:szCs w:val="32"/>
        </w:rPr>
        <w:t>'</w:t>
      </w:r>
      <w:r>
        <w:rPr>
          <w:rFonts w:ascii="Tahoma" w:hAnsi="Tahoma" w:cs="Tahoma"/>
          <w:b/>
          <w:smallCaps/>
          <w:sz w:val="32"/>
          <w:szCs w:val="32"/>
        </w:rPr>
        <w:t>exclusion</w:t>
      </w:r>
    </w:p>
    <w:p w:rsidR="006E2C97" w:rsidRPr="008526CC" w:rsidRDefault="006E2C97" w:rsidP="006E2C97">
      <w:pPr>
        <w:jc w:val="both"/>
        <w:rPr>
          <w:rFonts w:ascii="Tahoma" w:hAnsi="Tahoma" w:cs="Tahoma"/>
        </w:rPr>
      </w:pPr>
    </w:p>
    <w:p w:rsidR="006E2C97" w:rsidRPr="00F31C17" w:rsidRDefault="00042CB0" w:rsidP="00537E98">
      <w:pPr>
        <w:jc w:val="both"/>
        <w:rPr>
          <w:rFonts w:ascii="Tahoma" w:hAnsi="Tahoma" w:cs="Tahoma"/>
          <w:i/>
          <w:sz w:val="22"/>
          <w:szCs w:val="22"/>
        </w:rPr>
      </w:pPr>
      <w:r w:rsidRPr="00F31C17">
        <w:rPr>
          <w:rFonts w:ascii="Tahoma" w:hAnsi="Tahoma" w:cs="Tahoma"/>
          <w:i/>
          <w:sz w:val="22"/>
          <w:szCs w:val="22"/>
        </w:rPr>
        <w:t>Etre exclu, c’est</w:t>
      </w:r>
      <w:r w:rsidRPr="00F31C17">
        <w:rPr>
          <w:rFonts w:ascii="Tahoma" w:hAnsi="Tahoma" w:cs="Tahoma"/>
          <w:b/>
          <w:i/>
          <w:sz w:val="22"/>
          <w:szCs w:val="22"/>
        </w:rPr>
        <w:t xml:space="preserve"> </w:t>
      </w:r>
      <w:r w:rsidR="006E2C97" w:rsidRPr="00F31C17">
        <w:rPr>
          <w:rFonts w:ascii="Tahoma" w:hAnsi="Tahoma" w:cs="Tahoma"/>
          <w:i/>
          <w:sz w:val="22"/>
          <w:szCs w:val="22"/>
        </w:rPr>
        <w:t>se trouver en dehors de la société, de la relation harmonieuse aux autres et à soi-même.</w:t>
      </w:r>
    </w:p>
    <w:p w:rsidR="006E2C97" w:rsidRPr="008526CC" w:rsidRDefault="006E2C97" w:rsidP="00537E98">
      <w:pPr>
        <w:jc w:val="both"/>
        <w:rPr>
          <w:rFonts w:ascii="Tahoma" w:hAnsi="Tahoma" w:cs="Tahoma"/>
          <w:sz w:val="22"/>
          <w:szCs w:val="22"/>
        </w:rPr>
      </w:pPr>
    </w:p>
    <w:p w:rsidR="006E2C97" w:rsidRPr="008526CC" w:rsidRDefault="006E2C97" w:rsidP="00537E98">
      <w:pPr>
        <w:jc w:val="both"/>
        <w:rPr>
          <w:rFonts w:ascii="Tahoma" w:hAnsi="Tahoma" w:cs="Tahoma"/>
          <w:sz w:val="22"/>
          <w:szCs w:val="22"/>
        </w:rPr>
      </w:pPr>
      <w:r w:rsidRPr="008526CC">
        <w:rPr>
          <w:rFonts w:ascii="Tahoma" w:hAnsi="Tahoma" w:cs="Tahoma"/>
          <w:sz w:val="22"/>
          <w:szCs w:val="22"/>
        </w:rPr>
        <w:t xml:space="preserve">La perte de l'identité individuelle et collective marque le départ de toute </w:t>
      </w:r>
      <w:r w:rsidR="005C6F12" w:rsidRPr="008526CC">
        <w:rPr>
          <w:rFonts w:ascii="Tahoma" w:hAnsi="Tahoma" w:cs="Tahoma"/>
          <w:sz w:val="22"/>
          <w:szCs w:val="22"/>
        </w:rPr>
        <w:t>une</w:t>
      </w:r>
      <w:r w:rsidRPr="008526CC">
        <w:rPr>
          <w:rFonts w:ascii="Tahoma" w:hAnsi="Tahoma" w:cs="Tahoma"/>
          <w:sz w:val="22"/>
          <w:szCs w:val="22"/>
        </w:rPr>
        <w:t xml:space="preserve"> série de désorganisation de la personnalité. Cela conduit à se détacher de l'institution, désormais perçue comme trop complexe relativement aux urgences de la vie quotidienne. En même temps, les notions de devoir et droit s'estompent.</w:t>
      </w:r>
    </w:p>
    <w:p w:rsidR="006E2C97" w:rsidRPr="008526CC" w:rsidRDefault="006E2C97" w:rsidP="00537E98">
      <w:pPr>
        <w:jc w:val="both"/>
        <w:rPr>
          <w:rFonts w:ascii="Tahoma" w:hAnsi="Tahoma" w:cs="Tahoma"/>
          <w:sz w:val="22"/>
          <w:szCs w:val="22"/>
        </w:rPr>
      </w:pPr>
    </w:p>
    <w:p w:rsidR="006E2C97" w:rsidRPr="008526CC" w:rsidRDefault="006E2C97" w:rsidP="00537E98">
      <w:pPr>
        <w:jc w:val="both"/>
        <w:rPr>
          <w:rFonts w:ascii="Tahoma" w:hAnsi="Tahoma" w:cs="Tahoma"/>
          <w:sz w:val="22"/>
          <w:szCs w:val="22"/>
        </w:rPr>
      </w:pPr>
      <w:r w:rsidRPr="008526CC">
        <w:rPr>
          <w:rFonts w:ascii="Tahoma" w:hAnsi="Tahoma" w:cs="Tahoma"/>
          <w:sz w:val="22"/>
          <w:szCs w:val="22"/>
        </w:rPr>
        <w:t>Aucun projet personnel o</w:t>
      </w:r>
      <w:r w:rsidR="00A17FF5" w:rsidRPr="008526CC">
        <w:rPr>
          <w:rFonts w:ascii="Tahoma" w:hAnsi="Tahoma" w:cs="Tahoma"/>
          <w:sz w:val="22"/>
          <w:szCs w:val="22"/>
        </w:rPr>
        <w:t>u social ne peut prendre corps.</w:t>
      </w:r>
      <w:r w:rsidR="008526CC">
        <w:rPr>
          <w:rFonts w:ascii="Tahoma" w:hAnsi="Tahoma" w:cs="Tahoma"/>
          <w:sz w:val="22"/>
          <w:szCs w:val="22"/>
        </w:rPr>
        <w:t xml:space="preserve"> </w:t>
      </w:r>
      <w:r w:rsidRPr="008526CC">
        <w:rPr>
          <w:rFonts w:ascii="Tahoma" w:hAnsi="Tahoma" w:cs="Tahoma"/>
          <w:sz w:val="22"/>
          <w:szCs w:val="22"/>
        </w:rPr>
        <w:t>Et puisqu'il n'y a plus d'acte à entreprendre, on n'existe plus soi-même.</w:t>
      </w:r>
    </w:p>
    <w:p w:rsidR="00EC39F7" w:rsidRPr="008526CC" w:rsidRDefault="00EC39F7" w:rsidP="00537E98">
      <w:pPr>
        <w:jc w:val="both"/>
        <w:rPr>
          <w:rFonts w:ascii="Tahoma" w:hAnsi="Tahoma" w:cs="Tahoma"/>
        </w:rPr>
      </w:pPr>
    </w:p>
    <w:p w:rsidR="006E2C97" w:rsidRPr="008526CC" w:rsidRDefault="006E2C97" w:rsidP="00537E98">
      <w:pPr>
        <w:jc w:val="both"/>
        <w:rPr>
          <w:rFonts w:ascii="Tahoma" w:hAnsi="Tahoma" w:cs="Tahoma"/>
          <w:sz w:val="22"/>
          <w:szCs w:val="22"/>
        </w:rPr>
      </w:pPr>
      <w:r w:rsidRPr="008526CC">
        <w:rPr>
          <w:rFonts w:ascii="Tahoma" w:hAnsi="Tahoma" w:cs="Tahoma"/>
          <w:sz w:val="22"/>
          <w:szCs w:val="22"/>
        </w:rPr>
        <w:t>Le questionnement et l'évaluation portant sur le comportement sont altérés dans un contexte où le rapport au futur et aux autres s'est estompé :</w:t>
      </w:r>
    </w:p>
    <w:p w:rsidR="006E2C97" w:rsidRPr="008526CC" w:rsidRDefault="006E2C97" w:rsidP="00537E98">
      <w:pPr>
        <w:jc w:val="both"/>
        <w:rPr>
          <w:rFonts w:ascii="Tahoma" w:hAnsi="Tahoma" w:cs="Tahoma"/>
          <w:sz w:val="22"/>
          <w:szCs w:val="22"/>
        </w:rPr>
      </w:pPr>
    </w:p>
    <w:p w:rsidR="006E2C97" w:rsidRPr="008526CC" w:rsidRDefault="006E2C97" w:rsidP="00537E98">
      <w:pPr>
        <w:pStyle w:val="Paragraphedeliste"/>
        <w:numPr>
          <w:ilvl w:val="0"/>
          <w:numId w:val="13"/>
        </w:numPr>
        <w:jc w:val="both"/>
        <w:rPr>
          <w:rFonts w:ascii="Tahoma" w:hAnsi="Tahoma" w:cs="Tahoma"/>
          <w:sz w:val="22"/>
          <w:szCs w:val="22"/>
        </w:rPr>
      </w:pPr>
      <w:r w:rsidRPr="008526CC">
        <w:rPr>
          <w:rFonts w:ascii="Tahoma" w:hAnsi="Tahoma" w:cs="Tahoma"/>
          <w:sz w:val="22"/>
          <w:szCs w:val="22"/>
        </w:rPr>
        <w:t xml:space="preserve">Les acquisitions les plus anciennes sont altérées, telles que les références spatiales et temporelles. </w:t>
      </w:r>
    </w:p>
    <w:p w:rsidR="006E2C97" w:rsidRPr="008526CC" w:rsidRDefault="006E2C97" w:rsidP="00537E98">
      <w:pPr>
        <w:pStyle w:val="Paragraphedeliste"/>
        <w:numPr>
          <w:ilvl w:val="0"/>
          <w:numId w:val="13"/>
        </w:numPr>
        <w:jc w:val="both"/>
        <w:rPr>
          <w:rFonts w:ascii="Tahoma" w:hAnsi="Tahoma" w:cs="Tahoma"/>
          <w:sz w:val="22"/>
          <w:szCs w:val="22"/>
        </w:rPr>
      </w:pPr>
      <w:r w:rsidRPr="008526CC">
        <w:rPr>
          <w:rFonts w:ascii="Tahoma" w:hAnsi="Tahoma" w:cs="Tahoma"/>
          <w:sz w:val="22"/>
          <w:szCs w:val="22"/>
        </w:rPr>
        <w:t>La perception de son propre corps est altérée.</w:t>
      </w:r>
    </w:p>
    <w:p w:rsidR="006E2C97" w:rsidRPr="008526CC" w:rsidRDefault="006E2C97" w:rsidP="00537E98">
      <w:pPr>
        <w:pStyle w:val="Paragraphedeliste"/>
        <w:numPr>
          <w:ilvl w:val="0"/>
          <w:numId w:val="13"/>
        </w:numPr>
        <w:jc w:val="both"/>
        <w:rPr>
          <w:rFonts w:ascii="Tahoma" w:hAnsi="Tahoma" w:cs="Tahoma"/>
          <w:sz w:val="22"/>
          <w:szCs w:val="22"/>
        </w:rPr>
      </w:pPr>
      <w:r w:rsidRPr="008526CC">
        <w:rPr>
          <w:rFonts w:ascii="Tahoma" w:hAnsi="Tahoma" w:cs="Tahoma"/>
          <w:sz w:val="22"/>
          <w:szCs w:val="22"/>
        </w:rPr>
        <w:t>Le schéma corporel, base initiale du développement, est atteint.</w:t>
      </w:r>
    </w:p>
    <w:p w:rsidR="006E2C97" w:rsidRPr="008526CC" w:rsidRDefault="006E2C97" w:rsidP="00537E98">
      <w:pPr>
        <w:jc w:val="both"/>
        <w:rPr>
          <w:rFonts w:ascii="Tahoma" w:hAnsi="Tahoma" w:cs="Tahoma"/>
          <w:sz w:val="22"/>
          <w:szCs w:val="22"/>
        </w:rPr>
      </w:pPr>
    </w:p>
    <w:p w:rsidR="006E2C97" w:rsidRPr="008526CC" w:rsidRDefault="006E2C97" w:rsidP="00537E98">
      <w:pPr>
        <w:jc w:val="both"/>
        <w:rPr>
          <w:rFonts w:ascii="Tahoma" w:hAnsi="Tahoma" w:cs="Tahoma"/>
          <w:sz w:val="22"/>
          <w:szCs w:val="22"/>
        </w:rPr>
      </w:pPr>
      <w:r w:rsidRPr="008526CC">
        <w:rPr>
          <w:rFonts w:ascii="Tahoma" w:hAnsi="Tahoma" w:cs="Tahoma"/>
          <w:sz w:val="22"/>
          <w:szCs w:val="22"/>
        </w:rPr>
        <w:t>Ces différents dommages ne se succèdent pas selon une stricte chronologie, mais plus gravement, ils sont  en INTERACTION, ils se renforcent mutuellement et constituent un ensemble pathologique.</w:t>
      </w:r>
    </w:p>
    <w:p w:rsidR="006E2C97" w:rsidRPr="008526CC" w:rsidRDefault="006E2C97" w:rsidP="00537E98">
      <w:pPr>
        <w:jc w:val="both"/>
        <w:rPr>
          <w:rFonts w:ascii="Tahoma" w:hAnsi="Tahoma" w:cs="Tahoma"/>
        </w:rPr>
      </w:pPr>
    </w:p>
    <w:p w:rsidR="007D0D48" w:rsidRPr="008526CC" w:rsidRDefault="007D0D48" w:rsidP="007D0D48">
      <w:pPr>
        <w:jc w:val="both"/>
        <w:rPr>
          <w:rFonts w:ascii="Tahoma" w:hAnsi="Tahoma" w:cs="Tahoma"/>
          <w:sz w:val="22"/>
          <w:szCs w:val="22"/>
        </w:rPr>
      </w:pPr>
      <w:r w:rsidRPr="008526CC">
        <w:rPr>
          <w:rFonts w:ascii="Tahoma" w:hAnsi="Tahoma" w:cs="Tahoma"/>
          <w:sz w:val="22"/>
          <w:szCs w:val="22"/>
        </w:rPr>
        <w:t>Les domaines de l'exclusion sont nombreux :</w:t>
      </w:r>
    </w:p>
    <w:p w:rsidR="007D0D48" w:rsidRPr="008526CC" w:rsidRDefault="007D0D48" w:rsidP="007D0D48">
      <w:pPr>
        <w:jc w:val="both"/>
        <w:rPr>
          <w:rFonts w:ascii="Tahoma" w:hAnsi="Tahoma" w:cs="Tahoma"/>
          <w:sz w:val="22"/>
          <w:szCs w:val="22"/>
        </w:rPr>
      </w:pP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Le travail et l'emploi</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Les ressources financières</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Le logement</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La possibilité de se nourrir</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L'éducation</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La santé</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Les transports</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La relation sociale</w:t>
      </w:r>
    </w:p>
    <w:p w:rsidR="007D0D48" w:rsidRPr="008526CC" w:rsidRDefault="007D0D48" w:rsidP="007D0D48">
      <w:pPr>
        <w:numPr>
          <w:ilvl w:val="0"/>
          <w:numId w:val="7"/>
        </w:numPr>
        <w:jc w:val="both"/>
        <w:rPr>
          <w:rFonts w:ascii="Tahoma" w:hAnsi="Tahoma" w:cs="Tahoma"/>
          <w:sz w:val="22"/>
          <w:szCs w:val="22"/>
        </w:rPr>
      </w:pPr>
      <w:r w:rsidRPr="008526CC">
        <w:rPr>
          <w:rFonts w:ascii="Tahoma" w:hAnsi="Tahoma" w:cs="Tahoma"/>
          <w:sz w:val="22"/>
          <w:szCs w:val="22"/>
        </w:rPr>
        <w:t>La relation familiale</w:t>
      </w:r>
    </w:p>
    <w:p w:rsidR="006E2C97" w:rsidRPr="008526CC" w:rsidRDefault="006E2C97" w:rsidP="006E2C97">
      <w:pPr>
        <w:jc w:val="both"/>
        <w:rPr>
          <w:rFonts w:ascii="Tahoma" w:hAnsi="Tahoma" w:cs="Tahoma"/>
          <w:i/>
        </w:rPr>
      </w:pPr>
    </w:p>
    <w:p w:rsidR="007E51BA" w:rsidRPr="008526CC" w:rsidRDefault="007E51BA" w:rsidP="006E2C97">
      <w:pPr>
        <w:jc w:val="both"/>
        <w:rPr>
          <w:rFonts w:ascii="Tahoma" w:hAnsi="Tahoma" w:cs="Tahoma"/>
        </w:rPr>
        <w:sectPr w:rsidR="007E51BA" w:rsidRPr="008526C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rsidR="006E2C97" w:rsidRPr="008526CC" w:rsidRDefault="006E2C97" w:rsidP="006E2C97">
      <w:pPr>
        <w:jc w:val="both"/>
        <w:rPr>
          <w:rFonts w:ascii="Tahoma" w:hAnsi="Tahoma" w:cs="Tahoma"/>
          <w:sz w:val="22"/>
          <w:szCs w:val="22"/>
        </w:rPr>
      </w:pPr>
    </w:p>
    <w:p w:rsidR="006E2C97" w:rsidRDefault="006E2C97" w:rsidP="00537E98">
      <w:pPr>
        <w:jc w:val="both"/>
        <w:rPr>
          <w:rFonts w:ascii="Tahoma" w:hAnsi="Tahoma" w:cs="Tahoma"/>
          <w:sz w:val="22"/>
          <w:szCs w:val="22"/>
        </w:rPr>
      </w:pPr>
      <w:r w:rsidRPr="008526CC">
        <w:rPr>
          <w:rFonts w:ascii="Tahoma" w:hAnsi="Tahoma" w:cs="Tahoma"/>
          <w:sz w:val="22"/>
          <w:szCs w:val="22"/>
        </w:rPr>
        <w:t xml:space="preserve">On peut être </w:t>
      </w:r>
      <w:r w:rsidR="005C6F12" w:rsidRPr="008526CC">
        <w:rPr>
          <w:rFonts w:ascii="Tahoma" w:hAnsi="Tahoma" w:cs="Tahoma"/>
          <w:sz w:val="22"/>
          <w:szCs w:val="22"/>
        </w:rPr>
        <w:t xml:space="preserve">également </w:t>
      </w:r>
      <w:r w:rsidRPr="008526CC">
        <w:rPr>
          <w:rFonts w:ascii="Tahoma" w:hAnsi="Tahoma" w:cs="Tahoma"/>
          <w:sz w:val="22"/>
          <w:szCs w:val="22"/>
        </w:rPr>
        <w:t>exclu de la culture du pays d'accueil et de la culture du pays d'origine, en rupture donc totale d'identité…</w:t>
      </w:r>
    </w:p>
    <w:p w:rsidR="005C6F12" w:rsidRPr="008526CC" w:rsidRDefault="005C6F12" w:rsidP="00537E98">
      <w:pPr>
        <w:jc w:val="both"/>
        <w:rPr>
          <w:rFonts w:ascii="Tahoma" w:hAnsi="Tahoma" w:cs="Tahoma"/>
          <w:sz w:val="22"/>
          <w:szCs w:val="22"/>
        </w:rPr>
      </w:pPr>
    </w:p>
    <w:p w:rsidR="00F31C17" w:rsidRPr="008A3A28" w:rsidRDefault="00F31C17" w:rsidP="00597AA6">
      <w:pPr>
        <w:pStyle w:val="SOUS-TITREflcheverte"/>
      </w:pPr>
      <w:r>
        <w:t>l’exclusion sociale</w:t>
      </w:r>
    </w:p>
    <w:p w:rsidR="005C6F12" w:rsidRPr="008526CC" w:rsidRDefault="00F31C17" w:rsidP="00F31C17">
      <w:pPr>
        <w:ind w:left="709"/>
        <w:jc w:val="both"/>
        <w:rPr>
          <w:rFonts w:ascii="Tahoma" w:hAnsi="Tahoma" w:cs="Tahoma"/>
          <w:sz w:val="22"/>
          <w:szCs w:val="22"/>
        </w:rPr>
      </w:pPr>
      <w:r w:rsidRPr="00F31C17">
        <w:rPr>
          <w:rFonts w:ascii="Tahoma" w:hAnsi="Tahoma" w:cs="Tahoma"/>
          <w:sz w:val="22"/>
          <w:szCs w:val="22"/>
        </w:rPr>
        <w:t>Elle</w:t>
      </w:r>
      <w:r>
        <w:rPr>
          <w:rFonts w:ascii="Tahoma" w:hAnsi="Tahoma" w:cs="Tahoma"/>
          <w:b/>
          <w:sz w:val="22"/>
          <w:szCs w:val="22"/>
        </w:rPr>
        <w:t xml:space="preserve"> </w:t>
      </w:r>
      <w:r w:rsidR="005C6F12" w:rsidRPr="008526CC">
        <w:rPr>
          <w:rFonts w:ascii="Tahoma" w:hAnsi="Tahoma" w:cs="Tahoma"/>
          <w:sz w:val="22"/>
          <w:szCs w:val="22"/>
        </w:rPr>
        <w:t>correspond à un manque d'appartenance, au fait de ne pas être accepté et reconnu. Les gens qui sont socialement exclus sont plus vulnérables économiquement et socialement.</w:t>
      </w:r>
    </w:p>
    <w:p w:rsidR="005C6F12" w:rsidRPr="008526CC" w:rsidRDefault="005C6F12" w:rsidP="00F31C17">
      <w:pPr>
        <w:spacing w:before="100" w:beforeAutospacing="1" w:after="100" w:afterAutospacing="1" w:line="240" w:lineRule="atLeast"/>
        <w:ind w:left="709"/>
        <w:jc w:val="both"/>
        <w:rPr>
          <w:rFonts w:ascii="Tahoma" w:hAnsi="Tahoma" w:cs="Tahoma"/>
          <w:sz w:val="22"/>
          <w:szCs w:val="22"/>
        </w:rPr>
      </w:pPr>
      <w:r w:rsidRPr="008526CC">
        <w:rPr>
          <w:rFonts w:ascii="Tahoma" w:hAnsi="Tahoma" w:cs="Tahoma"/>
          <w:sz w:val="22"/>
          <w:szCs w:val="22"/>
        </w:rPr>
        <w:t>Rappelons-nous toutefois que l'exclusion sociale peut arriver à n'importe qui. À mesure que notre société se dirige à toute vitesse vers de nouvelles technologies et économies, elle élève le niveau de certaines personnes – et laisse les autres à la traîne. Les individus appartenant aux groupes sous privilégiés ou aux groupes sociaux minoritaires ont un plus grand risque de faire face à l'exclusion sociale.</w:t>
      </w:r>
    </w:p>
    <w:p w:rsidR="00597AA6" w:rsidRPr="007E51BA" w:rsidRDefault="00597AA6" w:rsidP="00597AA6">
      <w:pPr>
        <w:spacing w:before="100" w:beforeAutospacing="1" w:after="100" w:afterAutospacing="1"/>
        <w:ind w:left="709"/>
        <w:jc w:val="both"/>
        <w:rPr>
          <w:rFonts w:ascii="Tahoma" w:hAnsi="Tahoma" w:cs="Tahoma"/>
          <w:b/>
          <w:sz w:val="22"/>
          <w:szCs w:val="22"/>
        </w:rPr>
      </w:pPr>
      <w:r w:rsidRPr="007E51BA">
        <w:rPr>
          <w:rFonts w:ascii="Tahoma" w:hAnsi="Tahoma" w:cs="Tahoma"/>
          <w:b/>
          <w:sz w:val="22"/>
          <w:szCs w:val="22"/>
        </w:rPr>
        <w:t>L'exclusion d'ordre culturel</w:t>
      </w:r>
    </w:p>
    <w:p w:rsidR="00597AA6" w:rsidRPr="007E51BA" w:rsidRDefault="00597AA6" w:rsidP="00597AA6">
      <w:pPr>
        <w:ind w:left="709"/>
        <w:jc w:val="both"/>
        <w:rPr>
          <w:rFonts w:ascii="Tahoma" w:hAnsi="Tahoma" w:cs="Tahoma"/>
          <w:sz w:val="22"/>
          <w:szCs w:val="22"/>
        </w:rPr>
      </w:pPr>
      <w:r w:rsidRPr="007E51BA">
        <w:rPr>
          <w:rFonts w:ascii="Tahoma" w:hAnsi="Tahoma" w:cs="Tahoma"/>
          <w:sz w:val="22"/>
          <w:szCs w:val="22"/>
        </w:rPr>
        <w:t xml:space="preserve">Elle touche </w:t>
      </w:r>
      <w:r w:rsidRPr="007E51BA">
        <w:rPr>
          <w:rFonts w:ascii="Tahoma" w:hAnsi="Tahoma" w:cs="Tahoma"/>
          <w:sz w:val="22"/>
          <w:szCs w:val="22"/>
        </w:rPr>
        <w:tab/>
        <w:t>les personnes d'origine étrangère</w:t>
      </w:r>
    </w:p>
    <w:p w:rsidR="00597AA6" w:rsidRPr="007E51BA" w:rsidRDefault="00597AA6" w:rsidP="00597AA6">
      <w:pPr>
        <w:tabs>
          <w:tab w:val="left" w:pos="2127"/>
        </w:tabs>
        <w:ind w:left="709"/>
        <w:jc w:val="both"/>
        <w:rPr>
          <w:rFonts w:ascii="Tahoma" w:hAnsi="Tahoma" w:cs="Tahoma"/>
          <w:sz w:val="22"/>
          <w:szCs w:val="22"/>
        </w:rPr>
      </w:pPr>
      <w:r>
        <w:rPr>
          <w:rFonts w:ascii="Tahoma" w:hAnsi="Tahoma" w:cs="Tahoma"/>
          <w:sz w:val="22"/>
          <w:szCs w:val="22"/>
        </w:rPr>
        <w:tab/>
      </w:r>
      <w:proofErr w:type="gramStart"/>
      <w:r>
        <w:rPr>
          <w:rFonts w:ascii="Tahoma" w:hAnsi="Tahoma" w:cs="Tahoma"/>
          <w:sz w:val="22"/>
          <w:szCs w:val="22"/>
        </w:rPr>
        <w:t>l</w:t>
      </w:r>
      <w:r w:rsidRPr="007E51BA">
        <w:rPr>
          <w:rFonts w:ascii="Tahoma" w:hAnsi="Tahoma" w:cs="Tahoma"/>
          <w:sz w:val="22"/>
          <w:szCs w:val="22"/>
        </w:rPr>
        <w:t>es</w:t>
      </w:r>
      <w:proofErr w:type="gramEnd"/>
      <w:r w:rsidRPr="007E51BA">
        <w:rPr>
          <w:rFonts w:ascii="Tahoma" w:hAnsi="Tahoma" w:cs="Tahoma"/>
          <w:sz w:val="22"/>
          <w:szCs w:val="22"/>
        </w:rPr>
        <w:t xml:space="preserve"> immigrés</w:t>
      </w:r>
      <w:r>
        <w:rPr>
          <w:rFonts w:ascii="Tahoma" w:hAnsi="Tahoma" w:cs="Tahoma"/>
          <w:sz w:val="22"/>
          <w:szCs w:val="22"/>
        </w:rPr>
        <w:t>.</w:t>
      </w:r>
    </w:p>
    <w:p w:rsidR="00597AA6" w:rsidRPr="007E51BA" w:rsidRDefault="00597AA6" w:rsidP="00597AA6">
      <w:pPr>
        <w:ind w:left="709" w:firstLine="708"/>
        <w:jc w:val="both"/>
        <w:rPr>
          <w:rFonts w:ascii="Tahoma" w:hAnsi="Tahoma" w:cs="Tahoma"/>
          <w:sz w:val="22"/>
          <w:szCs w:val="22"/>
        </w:rPr>
      </w:pPr>
    </w:p>
    <w:p w:rsidR="00597AA6" w:rsidRPr="007E51BA" w:rsidRDefault="00597AA6" w:rsidP="00597AA6">
      <w:pPr>
        <w:ind w:left="709" w:firstLine="12"/>
        <w:jc w:val="both"/>
        <w:rPr>
          <w:rFonts w:ascii="Tahoma" w:hAnsi="Tahoma" w:cs="Tahoma"/>
          <w:sz w:val="22"/>
          <w:szCs w:val="22"/>
        </w:rPr>
      </w:pPr>
      <w:r w:rsidRPr="007E51BA">
        <w:rPr>
          <w:rFonts w:ascii="Tahoma" w:hAnsi="Tahoma" w:cs="Tahoma"/>
          <w:sz w:val="22"/>
          <w:szCs w:val="22"/>
        </w:rPr>
        <w:t>Aux ressources souvent insuffisantes, s'ajoutent celles de se retrouver dans un environnement culturel auquel ces personnes ne sont pas adaptées.</w:t>
      </w:r>
    </w:p>
    <w:p w:rsidR="00597AA6" w:rsidRPr="007E51BA" w:rsidRDefault="00597AA6" w:rsidP="00597AA6">
      <w:pPr>
        <w:ind w:left="709" w:firstLine="12"/>
        <w:jc w:val="both"/>
        <w:rPr>
          <w:rFonts w:ascii="Tahoma" w:hAnsi="Tahoma" w:cs="Tahoma"/>
          <w:sz w:val="22"/>
          <w:szCs w:val="22"/>
        </w:rPr>
      </w:pPr>
    </w:p>
    <w:p w:rsidR="00597AA6" w:rsidRPr="007E51BA" w:rsidRDefault="00597AA6" w:rsidP="00597AA6">
      <w:pPr>
        <w:ind w:left="709" w:firstLine="12"/>
        <w:jc w:val="both"/>
        <w:rPr>
          <w:rFonts w:ascii="Tahoma" w:hAnsi="Tahoma" w:cs="Tahoma"/>
          <w:sz w:val="22"/>
          <w:szCs w:val="22"/>
        </w:rPr>
      </w:pPr>
      <w:r w:rsidRPr="007E51BA">
        <w:rPr>
          <w:rFonts w:ascii="Tahoma" w:hAnsi="Tahoma" w:cs="Tahoma"/>
          <w:sz w:val="22"/>
          <w:szCs w:val="22"/>
        </w:rPr>
        <w:t>On peut tenter d'interpréter leurs difficultés en termes de sentiment d'impuissance et d'infériorité. L'illettrisme souvent ajouté à la problématique crée l'exclusion. Certaines personnes parviennent à développer des stratégies de contournement mais il est difficile pour les personnes en situation d'illettrisme de ne pas se trouver en difficulté dans les actes quotidiens de la vie dans leur dimension personnelle, professionnelle et plus largement citoyenne.</w:t>
      </w:r>
    </w:p>
    <w:p w:rsidR="00597AA6" w:rsidRPr="007E51BA" w:rsidRDefault="00597AA6" w:rsidP="00597AA6">
      <w:pPr>
        <w:ind w:left="709" w:firstLine="12"/>
        <w:jc w:val="both"/>
        <w:rPr>
          <w:rFonts w:ascii="Tahoma" w:hAnsi="Tahoma" w:cs="Tahoma"/>
          <w:sz w:val="22"/>
          <w:szCs w:val="22"/>
        </w:rPr>
      </w:pPr>
    </w:p>
    <w:p w:rsidR="00597AA6" w:rsidRPr="007E51BA" w:rsidRDefault="00597AA6" w:rsidP="00597AA6">
      <w:pPr>
        <w:ind w:left="709" w:firstLine="12"/>
        <w:jc w:val="both"/>
        <w:rPr>
          <w:rFonts w:ascii="Tahoma" w:hAnsi="Tahoma" w:cs="Tahoma"/>
          <w:sz w:val="22"/>
          <w:szCs w:val="22"/>
        </w:rPr>
      </w:pPr>
      <w:r w:rsidRPr="007E51BA">
        <w:rPr>
          <w:rFonts w:ascii="Tahoma" w:hAnsi="Tahoma" w:cs="Tahoma"/>
          <w:sz w:val="22"/>
          <w:szCs w:val="22"/>
        </w:rPr>
        <w:t>La capacité à s'informer, à agir, voire à penser, à construire et à donner du sens aux choses est alors limitée.</w:t>
      </w:r>
    </w:p>
    <w:p w:rsidR="00597AA6" w:rsidRPr="007E51BA" w:rsidRDefault="00597AA6" w:rsidP="00597AA6">
      <w:pPr>
        <w:ind w:left="709" w:firstLine="12"/>
        <w:jc w:val="both"/>
        <w:rPr>
          <w:rFonts w:ascii="Tahoma" w:hAnsi="Tahoma" w:cs="Tahoma"/>
          <w:sz w:val="22"/>
          <w:szCs w:val="22"/>
        </w:rPr>
      </w:pPr>
    </w:p>
    <w:p w:rsidR="00597AA6" w:rsidRPr="007E51BA" w:rsidRDefault="00597AA6" w:rsidP="00597AA6">
      <w:pPr>
        <w:ind w:left="709" w:firstLine="12"/>
        <w:jc w:val="both"/>
        <w:rPr>
          <w:rFonts w:ascii="Tahoma" w:hAnsi="Tahoma" w:cs="Tahoma"/>
          <w:sz w:val="22"/>
          <w:szCs w:val="22"/>
        </w:rPr>
      </w:pPr>
      <w:r w:rsidRPr="007E51BA">
        <w:rPr>
          <w:rFonts w:ascii="Tahoma" w:hAnsi="Tahoma" w:cs="Tahoma"/>
          <w:sz w:val="22"/>
          <w:szCs w:val="22"/>
        </w:rPr>
        <w:t>Le sentiment qui en naît va de la dévalorisation de soi, aux difficultés à s'exprimer, à utiliser des biens et services, à accéder aux soins, au logement, à un emploi, à participer à la vie sociale.</w:t>
      </w:r>
    </w:p>
    <w:p w:rsidR="00597AA6" w:rsidRPr="007E51BA" w:rsidRDefault="00597AA6" w:rsidP="00597AA6">
      <w:pPr>
        <w:ind w:left="709" w:firstLine="12"/>
        <w:jc w:val="both"/>
        <w:rPr>
          <w:rFonts w:ascii="Tahoma" w:hAnsi="Tahoma" w:cs="Tahoma"/>
          <w:sz w:val="22"/>
          <w:szCs w:val="22"/>
        </w:rPr>
      </w:pPr>
    </w:p>
    <w:p w:rsidR="00597AA6" w:rsidRDefault="00597AA6" w:rsidP="00597AA6">
      <w:pPr>
        <w:ind w:left="709" w:firstLine="12"/>
        <w:jc w:val="both"/>
        <w:rPr>
          <w:rFonts w:ascii="Tahoma" w:hAnsi="Tahoma" w:cs="Tahoma"/>
          <w:sz w:val="22"/>
          <w:szCs w:val="22"/>
        </w:rPr>
      </w:pPr>
      <w:r w:rsidRPr="007E51BA">
        <w:rPr>
          <w:rFonts w:ascii="Tahoma" w:hAnsi="Tahoma" w:cs="Tahoma"/>
          <w:sz w:val="22"/>
          <w:szCs w:val="22"/>
        </w:rPr>
        <w:t>Or, chacune de ces personnes a été portée par une culture qui comporte des valeurs, des œuvres et des représentants.</w:t>
      </w:r>
    </w:p>
    <w:p w:rsidR="00597AA6" w:rsidRPr="007E51BA" w:rsidRDefault="00597AA6" w:rsidP="00597AA6">
      <w:pPr>
        <w:ind w:left="709" w:firstLine="12"/>
        <w:jc w:val="both"/>
        <w:rPr>
          <w:rFonts w:ascii="Tahoma" w:hAnsi="Tahoma" w:cs="Tahoma"/>
          <w:sz w:val="22"/>
          <w:szCs w:val="22"/>
        </w:rPr>
      </w:pPr>
    </w:p>
    <w:p w:rsidR="00597AA6" w:rsidRDefault="00597AA6">
      <w:pPr>
        <w:rPr>
          <w:rFonts w:ascii="Tahoma" w:hAnsi="Tahoma" w:cs="Tahoma"/>
          <w:sz w:val="22"/>
          <w:szCs w:val="22"/>
        </w:rPr>
      </w:pPr>
      <w:r>
        <w:rPr>
          <w:rFonts w:ascii="Tahoma" w:hAnsi="Tahoma" w:cs="Tahoma"/>
          <w:sz w:val="22"/>
          <w:szCs w:val="22"/>
        </w:rPr>
        <w:br w:type="page"/>
      </w:r>
    </w:p>
    <w:p w:rsidR="00597AA6" w:rsidRPr="00597AA6" w:rsidRDefault="00597AA6" w:rsidP="00597AA6">
      <w:pPr>
        <w:pStyle w:val="SOUS-TITREflcheverte"/>
      </w:pPr>
      <w:r w:rsidRPr="00597AA6">
        <w:lastRenderedPageBreak/>
        <w:t>L'exclusion des anciens détenus</w:t>
      </w:r>
    </w:p>
    <w:p w:rsidR="00597AA6" w:rsidRPr="007E51BA" w:rsidRDefault="00597AA6" w:rsidP="00597AA6">
      <w:pPr>
        <w:ind w:left="709"/>
        <w:jc w:val="both"/>
        <w:rPr>
          <w:rFonts w:ascii="Tahoma" w:hAnsi="Tahoma" w:cs="Tahoma"/>
          <w:sz w:val="22"/>
          <w:szCs w:val="22"/>
        </w:rPr>
      </w:pPr>
      <w:r w:rsidRPr="007E51BA">
        <w:rPr>
          <w:rFonts w:ascii="Tahoma" w:hAnsi="Tahoma" w:cs="Tahoma"/>
          <w:sz w:val="22"/>
          <w:szCs w:val="22"/>
        </w:rPr>
        <w:t xml:space="preserve">Certains, encore affectés par les conditions </w:t>
      </w:r>
      <w:r>
        <w:rPr>
          <w:rFonts w:ascii="Tahoma" w:hAnsi="Tahoma" w:cs="Tahoma"/>
          <w:sz w:val="22"/>
          <w:szCs w:val="22"/>
        </w:rPr>
        <w:t>dé-</w:t>
      </w:r>
      <w:r w:rsidRPr="007E51BA">
        <w:rPr>
          <w:rFonts w:ascii="Tahoma" w:hAnsi="Tahoma" w:cs="Tahoma"/>
          <w:sz w:val="22"/>
          <w:szCs w:val="22"/>
        </w:rPr>
        <w:t>socialisantes de l'incarcération, abordent avec difficulté les organismes sociaux dans lesquelles ils voient des structures représentant l'autorité.</w:t>
      </w:r>
    </w:p>
    <w:p w:rsidR="00597AA6" w:rsidRPr="007E51BA" w:rsidRDefault="00597AA6" w:rsidP="00597AA6">
      <w:pPr>
        <w:ind w:left="709"/>
        <w:jc w:val="both"/>
        <w:rPr>
          <w:rFonts w:ascii="Tahoma" w:hAnsi="Tahoma" w:cs="Tahoma"/>
          <w:sz w:val="22"/>
          <w:szCs w:val="22"/>
        </w:rPr>
      </w:pPr>
    </w:p>
    <w:p w:rsidR="00597AA6" w:rsidRPr="007E51BA" w:rsidRDefault="00597AA6" w:rsidP="00597AA6">
      <w:pPr>
        <w:ind w:left="709"/>
        <w:jc w:val="both"/>
        <w:rPr>
          <w:rFonts w:ascii="Tahoma" w:hAnsi="Tahoma" w:cs="Tahoma"/>
          <w:sz w:val="22"/>
          <w:szCs w:val="22"/>
        </w:rPr>
      </w:pPr>
      <w:r w:rsidRPr="007E51BA">
        <w:rPr>
          <w:rFonts w:ascii="Tahoma" w:hAnsi="Tahoma" w:cs="Tahoma"/>
          <w:sz w:val="22"/>
          <w:szCs w:val="22"/>
        </w:rPr>
        <w:t xml:space="preserve">D'autres s'y rendent dans un état </w:t>
      </w:r>
      <w:r>
        <w:rPr>
          <w:rFonts w:ascii="Tahoma" w:hAnsi="Tahoma" w:cs="Tahoma"/>
          <w:sz w:val="22"/>
          <w:szCs w:val="22"/>
        </w:rPr>
        <w:t>de provocation</w:t>
      </w:r>
      <w:r w:rsidRPr="007E51BA">
        <w:rPr>
          <w:rFonts w:ascii="Tahoma" w:hAnsi="Tahoma" w:cs="Tahoma"/>
          <w:sz w:val="22"/>
          <w:szCs w:val="22"/>
        </w:rPr>
        <w:t>, jouant de l'inquiétude qu'ils ont l'habitude de susciter.</w:t>
      </w:r>
    </w:p>
    <w:p w:rsidR="00597AA6" w:rsidRPr="007E51BA" w:rsidRDefault="00597AA6" w:rsidP="00597AA6">
      <w:pPr>
        <w:ind w:left="709"/>
        <w:jc w:val="both"/>
        <w:rPr>
          <w:rFonts w:ascii="Tahoma" w:hAnsi="Tahoma" w:cs="Tahoma"/>
          <w:sz w:val="22"/>
          <w:szCs w:val="22"/>
        </w:rPr>
      </w:pPr>
    </w:p>
    <w:p w:rsidR="00597AA6" w:rsidRPr="007E51BA" w:rsidRDefault="00597AA6" w:rsidP="00597AA6">
      <w:pPr>
        <w:ind w:left="709"/>
        <w:jc w:val="both"/>
        <w:rPr>
          <w:rFonts w:ascii="Tahoma" w:hAnsi="Tahoma" w:cs="Tahoma"/>
          <w:sz w:val="22"/>
          <w:szCs w:val="22"/>
        </w:rPr>
      </w:pPr>
      <w:r w:rsidRPr="007E51BA">
        <w:rPr>
          <w:rFonts w:ascii="Tahoma" w:hAnsi="Tahoma" w:cs="Tahoma"/>
          <w:sz w:val="22"/>
          <w:szCs w:val="22"/>
        </w:rPr>
        <w:t>L'encellulement ne fait que "dé</w:t>
      </w:r>
      <w:r w:rsidR="004A2DDA">
        <w:rPr>
          <w:rFonts w:ascii="Tahoma" w:hAnsi="Tahoma" w:cs="Tahoma"/>
          <w:sz w:val="22"/>
          <w:szCs w:val="22"/>
        </w:rPr>
        <w:t>s</w:t>
      </w:r>
      <w:r w:rsidRPr="007E51BA">
        <w:rPr>
          <w:rFonts w:ascii="Tahoma" w:hAnsi="Tahoma" w:cs="Tahoma"/>
          <w:sz w:val="22"/>
          <w:szCs w:val="22"/>
        </w:rPr>
        <w:t xml:space="preserve">-insérer" les personnes de leur famille, de leur travail, </w:t>
      </w:r>
      <w:bookmarkStart w:id="0" w:name="_GoBack"/>
      <w:bookmarkEnd w:id="0"/>
      <w:r w:rsidRPr="007E51BA">
        <w:rPr>
          <w:rFonts w:ascii="Tahoma" w:hAnsi="Tahoma" w:cs="Tahoma"/>
          <w:sz w:val="22"/>
          <w:szCs w:val="22"/>
        </w:rPr>
        <w:t>de la société. Les détenus sont souvent lâchés brutalement à leur sortie de prison, sans être prévenus de leurs droits. Ils sont déstructurés, dépersonnalisés.</w:t>
      </w:r>
    </w:p>
    <w:p w:rsidR="00597AA6" w:rsidRPr="007E51BA" w:rsidRDefault="00597AA6" w:rsidP="00597AA6">
      <w:pPr>
        <w:ind w:left="709"/>
        <w:jc w:val="both"/>
        <w:rPr>
          <w:rFonts w:ascii="Tahoma" w:hAnsi="Tahoma" w:cs="Tahoma"/>
          <w:sz w:val="22"/>
          <w:szCs w:val="22"/>
        </w:rPr>
      </w:pPr>
    </w:p>
    <w:p w:rsidR="00597AA6" w:rsidRPr="007E51BA" w:rsidRDefault="00597AA6" w:rsidP="00597AA6">
      <w:pPr>
        <w:ind w:left="709"/>
        <w:jc w:val="both"/>
        <w:rPr>
          <w:rFonts w:ascii="Tahoma" w:hAnsi="Tahoma" w:cs="Tahoma"/>
          <w:sz w:val="22"/>
          <w:szCs w:val="22"/>
        </w:rPr>
      </w:pPr>
      <w:r w:rsidRPr="007E51BA">
        <w:rPr>
          <w:rFonts w:ascii="Tahoma" w:hAnsi="Tahoma" w:cs="Tahoma"/>
          <w:sz w:val="22"/>
          <w:szCs w:val="22"/>
        </w:rPr>
        <w:t>60% déclarent ne pas avoir d'emploi. 20 % sortent avec moins de 8</w:t>
      </w:r>
      <w:r>
        <w:rPr>
          <w:rFonts w:ascii="Tahoma" w:hAnsi="Tahoma" w:cs="Tahoma"/>
          <w:sz w:val="22"/>
          <w:szCs w:val="22"/>
        </w:rPr>
        <w:t xml:space="preserve"> </w:t>
      </w:r>
      <w:r w:rsidRPr="007E51BA">
        <w:rPr>
          <w:rFonts w:ascii="Tahoma" w:hAnsi="Tahoma" w:cs="Tahoma"/>
          <w:sz w:val="22"/>
          <w:szCs w:val="22"/>
        </w:rPr>
        <w:t>€ en poche.</w:t>
      </w:r>
    </w:p>
    <w:p w:rsidR="00597AA6" w:rsidRPr="008526CC" w:rsidRDefault="00597AA6" w:rsidP="00597AA6">
      <w:pPr>
        <w:ind w:left="709"/>
        <w:jc w:val="both"/>
        <w:rPr>
          <w:rFonts w:ascii="Tahoma" w:hAnsi="Tahoma" w:cs="Tahoma"/>
        </w:rPr>
      </w:pPr>
    </w:p>
    <w:p w:rsidR="00F31C17" w:rsidRPr="008A3A28" w:rsidRDefault="00F31C17" w:rsidP="00597AA6">
      <w:pPr>
        <w:pStyle w:val="SOUS-TITREflcheverte"/>
      </w:pPr>
      <w:r>
        <w:t>l’exclusion due au handicap</w:t>
      </w:r>
    </w:p>
    <w:p w:rsidR="007E2845" w:rsidRDefault="008526CC" w:rsidP="00F31C17">
      <w:pPr>
        <w:ind w:left="709"/>
        <w:jc w:val="both"/>
        <w:rPr>
          <w:rFonts w:ascii="Tahoma" w:hAnsi="Tahoma" w:cs="Tahoma"/>
          <w:sz w:val="22"/>
          <w:szCs w:val="22"/>
        </w:rPr>
      </w:pPr>
      <w:r w:rsidRPr="008526CC">
        <w:rPr>
          <w:rFonts w:ascii="Tahoma" w:hAnsi="Tahoma" w:cs="Tahoma"/>
          <w:sz w:val="22"/>
          <w:szCs w:val="22"/>
        </w:rPr>
        <w:t>La relativité du handicap tient compte des facteurs intrinsèques (personnalité, intelligence, dynamisme, âge…) mais également extrinsèques (accessibilité de l'environnement, aide humaine, aspects financiers…).</w:t>
      </w:r>
      <w:r>
        <w:rPr>
          <w:rFonts w:ascii="Tahoma" w:hAnsi="Tahoma" w:cs="Tahoma"/>
          <w:sz w:val="22"/>
          <w:szCs w:val="22"/>
        </w:rPr>
        <w:t xml:space="preserve"> </w:t>
      </w:r>
    </w:p>
    <w:p w:rsidR="007E2845" w:rsidRDefault="007E2845" w:rsidP="00F31C17">
      <w:pPr>
        <w:ind w:left="709"/>
        <w:jc w:val="both"/>
        <w:rPr>
          <w:rFonts w:ascii="Tahoma" w:hAnsi="Tahoma" w:cs="Tahoma"/>
          <w:sz w:val="22"/>
          <w:szCs w:val="22"/>
        </w:rPr>
      </w:pPr>
    </w:p>
    <w:p w:rsidR="008526CC" w:rsidRPr="008526CC" w:rsidRDefault="007E2845" w:rsidP="00F31C17">
      <w:pPr>
        <w:ind w:left="709"/>
        <w:jc w:val="both"/>
        <w:rPr>
          <w:rFonts w:ascii="Tahoma" w:hAnsi="Tahoma" w:cs="Tahoma"/>
          <w:sz w:val="22"/>
          <w:szCs w:val="22"/>
        </w:rPr>
      </w:pPr>
      <w:r>
        <w:rPr>
          <w:rFonts w:ascii="Tahoma" w:hAnsi="Tahoma" w:cs="Tahoma"/>
          <w:sz w:val="22"/>
          <w:szCs w:val="22"/>
        </w:rPr>
        <w:t xml:space="preserve">La </w:t>
      </w:r>
      <w:r w:rsidR="008526CC">
        <w:rPr>
          <w:rFonts w:ascii="Tahoma" w:hAnsi="Tahoma" w:cs="Tahoma"/>
          <w:sz w:val="22"/>
          <w:szCs w:val="22"/>
        </w:rPr>
        <w:t>simple évocation du terme « handicapé » génère encore des craintes</w:t>
      </w:r>
      <w:r w:rsidR="00BE59EF">
        <w:rPr>
          <w:rFonts w:ascii="Tahoma" w:hAnsi="Tahoma" w:cs="Tahoma"/>
          <w:sz w:val="22"/>
          <w:szCs w:val="22"/>
        </w:rPr>
        <w:t xml:space="preserve"> quant à l’intégration des personnes dans la société et dans le monde du travail.</w:t>
      </w:r>
    </w:p>
    <w:p w:rsidR="008526CC" w:rsidRPr="008526CC" w:rsidRDefault="008526CC" w:rsidP="008526CC">
      <w:pPr>
        <w:jc w:val="both"/>
        <w:rPr>
          <w:rFonts w:ascii="Tahoma" w:hAnsi="Tahoma" w:cs="Tahoma"/>
          <w:sz w:val="22"/>
          <w:szCs w:val="22"/>
        </w:rPr>
      </w:pPr>
    </w:p>
    <w:p w:rsidR="008526CC" w:rsidRPr="008526CC" w:rsidRDefault="008526CC" w:rsidP="00D77975">
      <w:pPr>
        <w:jc w:val="both"/>
        <w:rPr>
          <w:rFonts w:ascii="Tahoma" w:hAnsi="Tahoma" w:cs="Tahoma"/>
          <w:sz w:val="22"/>
          <w:szCs w:val="22"/>
        </w:rPr>
      </w:pPr>
    </w:p>
    <w:p w:rsidR="00F31C17" w:rsidRDefault="005C6F12" w:rsidP="005C6F12">
      <w:pPr>
        <w:jc w:val="both"/>
        <w:rPr>
          <w:rFonts w:ascii="Tahoma" w:hAnsi="Tahoma" w:cs="Tahoma"/>
          <w:sz w:val="22"/>
          <w:szCs w:val="22"/>
        </w:rPr>
      </w:pPr>
      <w:r w:rsidRPr="008526CC">
        <w:rPr>
          <w:rFonts w:ascii="Tahoma" w:hAnsi="Tahoma" w:cs="Tahoma"/>
          <w:b/>
          <w:sz w:val="22"/>
          <w:szCs w:val="22"/>
        </w:rPr>
        <w:t>L’exclusion peut être générée par</w:t>
      </w:r>
      <w:r>
        <w:rPr>
          <w:rFonts w:ascii="Tahoma" w:hAnsi="Tahoma" w:cs="Tahoma"/>
          <w:b/>
          <w:sz w:val="22"/>
          <w:szCs w:val="22"/>
        </w:rPr>
        <w:t xml:space="preserve"> </w:t>
      </w:r>
      <w:r w:rsidRPr="008526CC">
        <w:rPr>
          <w:rFonts w:ascii="Tahoma" w:hAnsi="Tahoma" w:cs="Tahoma"/>
          <w:sz w:val="22"/>
          <w:szCs w:val="22"/>
        </w:rPr>
        <w:t xml:space="preserve">un divorce, une dépression, une perte d'emploi, une fin de droits à Pôle Emploi, une expulsion de son appartement, la perte de la garde des enfants, l'alcoolisme, la rue, </w:t>
      </w:r>
      <w:r w:rsidR="00597AA6">
        <w:rPr>
          <w:rFonts w:ascii="Tahoma" w:hAnsi="Tahoma" w:cs="Tahoma"/>
          <w:sz w:val="22"/>
          <w:szCs w:val="22"/>
        </w:rPr>
        <w:t>l’enfermement</w:t>
      </w:r>
      <w:r w:rsidRPr="008526CC">
        <w:rPr>
          <w:rFonts w:ascii="Tahoma" w:hAnsi="Tahoma" w:cs="Tahoma"/>
          <w:sz w:val="22"/>
          <w:szCs w:val="22"/>
        </w:rPr>
        <w:t>…</w:t>
      </w:r>
      <w:r w:rsidR="007E2845">
        <w:rPr>
          <w:rFonts w:ascii="Tahoma" w:hAnsi="Tahoma" w:cs="Tahoma"/>
          <w:sz w:val="22"/>
          <w:szCs w:val="22"/>
        </w:rPr>
        <w:t xml:space="preserve"> </w:t>
      </w:r>
    </w:p>
    <w:p w:rsidR="00F31C17" w:rsidRDefault="00F31C17" w:rsidP="005C6F12">
      <w:pPr>
        <w:jc w:val="both"/>
        <w:rPr>
          <w:rFonts w:ascii="Tahoma" w:hAnsi="Tahoma" w:cs="Tahoma"/>
          <w:sz w:val="22"/>
          <w:szCs w:val="22"/>
        </w:rPr>
      </w:pPr>
    </w:p>
    <w:p w:rsidR="005C6F12" w:rsidRPr="008526CC" w:rsidRDefault="007E2845" w:rsidP="005C6F12">
      <w:pPr>
        <w:jc w:val="both"/>
        <w:rPr>
          <w:rFonts w:ascii="Tahoma" w:hAnsi="Tahoma" w:cs="Tahoma"/>
          <w:sz w:val="22"/>
          <w:szCs w:val="22"/>
        </w:rPr>
      </w:pPr>
      <w:r>
        <w:rPr>
          <w:rFonts w:ascii="Tahoma" w:hAnsi="Tahoma" w:cs="Tahoma"/>
          <w:sz w:val="22"/>
          <w:szCs w:val="22"/>
        </w:rPr>
        <w:t>Elle peut aussi survenir – ou être ressentie – en raison d’un handicap.</w:t>
      </w:r>
    </w:p>
    <w:p w:rsidR="008526CC" w:rsidRPr="008526CC" w:rsidRDefault="008526CC" w:rsidP="008526CC">
      <w:pPr>
        <w:jc w:val="both"/>
        <w:rPr>
          <w:rFonts w:ascii="Tahoma" w:hAnsi="Tahoma" w:cs="Tahoma"/>
          <w:sz w:val="22"/>
          <w:szCs w:val="22"/>
        </w:rPr>
      </w:pPr>
    </w:p>
    <w:p w:rsidR="008526CC" w:rsidRPr="008526CC" w:rsidRDefault="008526CC" w:rsidP="008526CC">
      <w:pPr>
        <w:jc w:val="both"/>
        <w:rPr>
          <w:rFonts w:ascii="Tahoma" w:hAnsi="Tahoma" w:cs="Tahoma"/>
          <w:sz w:val="22"/>
          <w:szCs w:val="22"/>
        </w:rPr>
      </w:pPr>
    </w:p>
    <w:p w:rsidR="008526CC" w:rsidRPr="008526CC" w:rsidRDefault="008526CC" w:rsidP="008526CC">
      <w:pPr>
        <w:jc w:val="both"/>
        <w:rPr>
          <w:rFonts w:ascii="Tahoma" w:hAnsi="Tahoma" w:cs="Tahoma"/>
          <w:sz w:val="22"/>
          <w:szCs w:val="22"/>
        </w:rPr>
      </w:pPr>
    </w:p>
    <w:p w:rsidR="008526CC" w:rsidRPr="008526CC" w:rsidRDefault="008526CC" w:rsidP="00D77975">
      <w:pPr>
        <w:jc w:val="both"/>
        <w:rPr>
          <w:rFonts w:ascii="Tahoma" w:hAnsi="Tahoma" w:cs="Tahoma"/>
          <w:sz w:val="22"/>
          <w:szCs w:val="22"/>
        </w:rPr>
      </w:pPr>
    </w:p>
    <w:p w:rsidR="00870216" w:rsidRPr="008526CC" w:rsidRDefault="00870216" w:rsidP="00D77975">
      <w:pPr>
        <w:jc w:val="both"/>
        <w:rPr>
          <w:rFonts w:ascii="Tahoma" w:hAnsi="Tahoma" w:cs="Tahoma"/>
          <w:sz w:val="22"/>
          <w:szCs w:val="22"/>
        </w:rPr>
      </w:pPr>
    </w:p>
    <w:p w:rsidR="007E51BA" w:rsidRPr="008526CC" w:rsidRDefault="007E51BA" w:rsidP="00D77975">
      <w:pPr>
        <w:jc w:val="both"/>
        <w:rPr>
          <w:rFonts w:ascii="Tahoma" w:hAnsi="Tahoma" w:cs="Tahoma"/>
          <w:sz w:val="22"/>
          <w:szCs w:val="22"/>
        </w:rPr>
        <w:sectPr w:rsidR="007E51BA" w:rsidRPr="008526CC">
          <w:headerReference w:type="default" r:id="rId15"/>
          <w:pgSz w:w="11906" w:h="16838"/>
          <w:pgMar w:top="1417" w:right="1417" w:bottom="1417" w:left="1417" w:header="708" w:footer="708" w:gutter="0"/>
          <w:cols w:space="708"/>
          <w:docGrid w:linePitch="360"/>
        </w:sectPr>
      </w:pPr>
    </w:p>
    <w:p w:rsidR="007E51BA" w:rsidRPr="008526CC" w:rsidRDefault="007E51BA" w:rsidP="007E51BA">
      <w:pPr>
        <w:spacing w:before="120" w:after="120"/>
        <w:jc w:val="both"/>
        <w:rPr>
          <w:rFonts w:ascii="Tahoma" w:hAnsi="Tahoma" w:cs="Tahoma"/>
          <w:b/>
          <w:sz w:val="36"/>
          <w:szCs w:val="36"/>
          <w:lang w:eastAsia="en-US"/>
        </w:rPr>
      </w:pPr>
      <w:r w:rsidRPr="008526CC">
        <w:rPr>
          <w:rFonts w:ascii="Tahoma" w:hAnsi="Tahoma" w:cs="Tahoma"/>
          <w:b/>
          <w:sz w:val="36"/>
          <w:szCs w:val="36"/>
          <w:lang w:eastAsia="en-US"/>
        </w:rPr>
        <w:lastRenderedPageBreak/>
        <w:t>CREDITS</w:t>
      </w:r>
    </w:p>
    <w:p w:rsidR="007E51BA" w:rsidRPr="008526CC" w:rsidRDefault="007E51BA" w:rsidP="007E51BA">
      <w:pPr>
        <w:spacing w:before="120" w:after="120"/>
        <w:jc w:val="both"/>
        <w:rPr>
          <w:rFonts w:ascii="Tahoma" w:hAnsi="Tahoma" w:cs="Tahoma"/>
          <w:sz w:val="36"/>
          <w:szCs w:val="36"/>
          <w:lang w:eastAsia="en-US"/>
        </w:rPr>
      </w:pPr>
    </w:p>
    <w:p w:rsidR="007E51BA" w:rsidRPr="008526CC" w:rsidRDefault="007E51BA" w:rsidP="007E51BA">
      <w:pPr>
        <w:numPr>
          <w:ilvl w:val="0"/>
          <w:numId w:val="12"/>
        </w:numPr>
        <w:spacing w:before="120" w:after="120" w:line="276" w:lineRule="auto"/>
        <w:jc w:val="center"/>
        <w:rPr>
          <w:rFonts w:ascii="Tahoma" w:hAnsi="Tahoma" w:cs="Tahoma"/>
          <w:b/>
          <w:bCs/>
          <w:sz w:val="22"/>
          <w:szCs w:val="22"/>
          <w:lang w:eastAsia="en-US"/>
        </w:rPr>
      </w:pPr>
      <w:r w:rsidRPr="008526CC">
        <w:rPr>
          <w:rFonts w:ascii="Tahoma" w:hAnsi="Tahoma" w:cs="Tahoma"/>
          <w:b/>
          <w:bCs/>
          <w:sz w:val="22"/>
          <w:szCs w:val="22"/>
          <w:lang w:eastAsia="en-US"/>
        </w:rPr>
        <w:t>ŒUVRE COLLECTIVE DE L’AFPA</w:t>
      </w:r>
    </w:p>
    <w:p w:rsidR="007E51BA" w:rsidRPr="008526CC" w:rsidRDefault="007E51BA" w:rsidP="007E51BA">
      <w:pPr>
        <w:spacing w:before="60"/>
        <w:ind w:left="567" w:right="-284"/>
        <w:jc w:val="center"/>
        <w:rPr>
          <w:rFonts w:ascii="Tahoma" w:hAnsi="Tahoma" w:cs="Tahoma"/>
          <w:sz w:val="22"/>
          <w:szCs w:val="22"/>
          <w:lang w:eastAsia="en-US"/>
        </w:rPr>
      </w:pPr>
      <w:r w:rsidRPr="008526CC">
        <w:rPr>
          <w:rFonts w:ascii="Tahoma" w:hAnsi="Tahoma" w:cs="Tahoma"/>
          <w:sz w:val="22"/>
          <w:szCs w:val="22"/>
          <w:lang w:eastAsia="en-US"/>
        </w:rPr>
        <w:t>sous le pilotage de la Direction de l’Ingénierie et de l’Innovation Pédagogique (DIIP</w:t>
      </w:r>
      <w:proofErr w:type="gramStart"/>
      <w:r w:rsidRPr="008526CC">
        <w:rPr>
          <w:rFonts w:ascii="Tahoma" w:hAnsi="Tahoma" w:cs="Tahoma"/>
          <w:sz w:val="22"/>
          <w:szCs w:val="22"/>
          <w:lang w:eastAsia="en-US"/>
        </w:rPr>
        <w:t>)</w:t>
      </w:r>
      <w:proofErr w:type="gramEnd"/>
      <w:r w:rsidRPr="008526CC">
        <w:rPr>
          <w:rFonts w:ascii="Tahoma" w:hAnsi="Tahoma" w:cs="Tahoma"/>
          <w:sz w:val="22"/>
          <w:szCs w:val="22"/>
          <w:lang w:eastAsia="en-US"/>
        </w:rPr>
        <w:br/>
        <w:t>Centre d’ingénierie sectoriel tertiaire-services</w:t>
      </w:r>
    </w:p>
    <w:p w:rsidR="007E51BA" w:rsidRPr="008526CC" w:rsidRDefault="007E51BA" w:rsidP="007E51BA">
      <w:pPr>
        <w:spacing w:before="120" w:after="120"/>
        <w:jc w:val="center"/>
        <w:rPr>
          <w:rFonts w:ascii="Tahoma" w:hAnsi="Tahoma" w:cs="Tahoma"/>
          <w:b/>
          <w:sz w:val="22"/>
          <w:szCs w:val="22"/>
          <w:lang w:eastAsia="en-US"/>
        </w:rPr>
      </w:pPr>
    </w:p>
    <w:p w:rsidR="007E51BA" w:rsidRPr="008526CC" w:rsidRDefault="007E51BA" w:rsidP="007E51BA">
      <w:pPr>
        <w:numPr>
          <w:ilvl w:val="0"/>
          <w:numId w:val="12"/>
        </w:numPr>
        <w:spacing w:before="120" w:after="120" w:line="276" w:lineRule="auto"/>
        <w:jc w:val="center"/>
        <w:rPr>
          <w:rFonts w:ascii="Tahoma" w:hAnsi="Tahoma" w:cs="Tahoma"/>
          <w:b/>
          <w:bCs/>
          <w:sz w:val="22"/>
          <w:szCs w:val="22"/>
          <w:lang w:eastAsia="en-US"/>
        </w:rPr>
      </w:pPr>
      <w:r w:rsidRPr="008526CC">
        <w:rPr>
          <w:rFonts w:ascii="Tahoma" w:hAnsi="Tahoma" w:cs="Tahoma"/>
          <w:b/>
          <w:bCs/>
          <w:sz w:val="22"/>
          <w:szCs w:val="22"/>
          <w:lang w:eastAsia="en-US"/>
        </w:rPr>
        <w:t>EQUIPE DE CONCEPTION</w:t>
      </w:r>
    </w:p>
    <w:p w:rsidR="007E51BA" w:rsidRPr="008526CC" w:rsidRDefault="007E51BA" w:rsidP="007E51BA">
      <w:pPr>
        <w:spacing w:before="120" w:after="120"/>
        <w:ind w:left="360"/>
        <w:jc w:val="center"/>
        <w:rPr>
          <w:rFonts w:ascii="Tahoma" w:hAnsi="Tahoma" w:cs="Tahoma"/>
          <w:b/>
          <w:bCs/>
          <w:sz w:val="22"/>
          <w:szCs w:val="22"/>
          <w:lang w:eastAsia="en-US"/>
        </w:rPr>
      </w:pPr>
      <w:r w:rsidRPr="008526CC">
        <w:rPr>
          <w:rFonts w:ascii="Tahoma" w:hAnsi="Tahoma" w:cs="Tahoma"/>
          <w:b/>
          <w:bCs/>
          <w:sz w:val="22"/>
          <w:szCs w:val="22"/>
          <w:lang w:eastAsia="en-US"/>
        </w:rPr>
        <w:t>Sylvie CULAT (Ingénieur de formation)</w:t>
      </w:r>
    </w:p>
    <w:p w:rsidR="007E51BA" w:rsidRPr="008526CC" w:rsidRDefault="007E51BA" w:rsidP="007E51BA">
      <w:pPr>
        <w:spacing w:before="120" w:after="120"/>
        <w:ind w:left="360"/>
        <w:jc w:val="center"/>
        <w:rPr>
          <w:rFonts w:ascii="Tahoma" w:hAnsi="Tahoma" w:cs="Tahoma"/>
          <w:b/>
          <w:bCs/>
          <w:sz w:val="22"/>
          <w:szCs w:val="22"/>
          <w:lang w:eastAsia="en-US"/>
        </w:rPr>
      </w:pPr>
      <w:r w:rsidRPr="008526CC">
        <w:rPr>
          <w:rFonts w:ascii="Tahoma" w:hAnsi="Tahoma" w:cs="Tahoma"/>
          <w:b/>
          <w:bCs/>
          <w:sz w:val="22"/>
          <w:szCs w:val="22"/>
          <w:lang w:eastAsia="en-US"/>
        </w:rPr>
        <w:t>Lise DELAPLANCHE (Formateur)</w:t>
      </w:r>
    </w:p>
    <w:p w:rsidR="007E51BA" w:rsidRPr="008526CC" w:rsidRDefault="00BC0AFA" w:rsidP="007E51BA">
      <w:pPr>
        <w:spacing w:before="120" w:after="120"/>
        <w:ind w:left="360"/>
        <w:jc w:val="center"/>
        <w:rPr>
          <w:rFonts w:ascii="Tahoma" w:hAnsi="Tahoma" w:cs="Tahoma"/>
          <w:b/>
          <w:bCs/>
          <w:sz w:val="22"/>
          <w:szCs w:val="22"/>
          <w:lang w:eastAsia="en-US"/>
        </w:rPr>
      </w:pPr>
      <w:r w:rsidRPr="008526CC">
        <w:rPr>
          <w:rFonts w:ascii="Tahoma" w:hAnsi="Tahoma" w:cs="Tahoma"/>
          <w:b/>
          <w:bCs/>
          <w:sz w:val="22"/>
          <w:szCs w:val="22"/>
          <w:lang w:eastAsia="en-US"/>
        </w:rPr>
        <w:t>Marie Laure STELLA (formateur)</w:t>
      </w:r>
    </w:p>
    <w:p w:rsidR="007E51BA" w:rsidRPr="008526CC" w:rsidRDefault="007E51BA" w:rsidP="007E51BA">
      <w:pPr>
        <w:spacing w:before="120" w:after="120"/>
        <w:jc w:val="center"/>
        <w:rPr>
          <w:rFonts w:ascii="Tahoma" w:hAnsi="Tahoma" w:cs="Tahoma"/>
          <w:b/>
          <w:sz w:val="22"/>
          <w:szCs w:val="22"/>
          <w:lang w:eastAsia="en-US"/>
        </w:rPr>
      </w:pPr>
    </w:p>
    <w:p w:rsidR="007E51BA" w:rsidRPr="008526CC" w:rsidRDefault="007E51BA" w:rsidP="007E51BA">
      <w:pPr>
        <w:numPr>
          <w:ilvl w:val="0"/>
          <w:numId w:val="12"/>
        </w:numPr>
        <w:spacing w:before="120" w:after="120" w:line="276" w:lineRule="auto"/>
        <w:jc w:val="center"/>
        <w:rPr>
          <w:rFonts w:ascii="Tahoma" w:hAnsi="Tahoma" w:cs="Tahoma"/>
          <w:b/>
          <w:bCs/>
          <w:sz w:val="22"/>
          <w:szCs w:val="22"/>
          <w:lang w:eastAsia="en-US"/>
        </w:rPr>
      </w:pPr>
      <w:r w:rsidRPr="008526CC">
        <w:rPr>
          <w:rFonts w:ascii="Tahoma" w:hAnsi="Tahoma" w:cs="Tahoma"/>
          <w:b/>
          <w:bCs/>
          <w:sz w:val="22"/>
          <w:szCs w:val="22"/>
          <w:lang w:eastAsia="en-US"/>
        </w:rPr>
        <w:t>DATE DE MISE A JOUR</w:t>
      </w:r>
    </w:p>
    <w:p w:rsidR="007E51BA" w:rsidRPr="008526CC" w:rsidRDefault="00CF031F" w:rsidP="007E51BA">
      <w:pPr>
        <w:spacing w:before="120" w:after="120"/>
        <w:ind w:left="360"/>
        <w:jc w:val="center"/>
        <w:rPr>
          <w:rFonts w:ascii="Tahoma" w:hAnsi="Tahoma" w:cs="Tahoma"/>
          <w:b/>
          <w:bCs/>
          <w:sz w:val="22"/>
          <w:szCs w:val="22"/>
          <w:lang w:eastAsia="en-US"/>
        </w:rPr>
      </w:pPr>
      <w:r w:rsidRPr="008526CC">
        <w:rPr>
          <w:rFonts w:ascii="Tahoma" w:hAnsi="Tahoma" w:cs="Tahoma"/>
          <w:b/>
          <w:bCs/>
          <w:sz w:val="22"/>
          <w:szCs w:val="22"/>
          <w:lang w:eastAsia="en-US"/>
        </w:rPr>
        <w:t>11</w:t>
      </w:r>
      <w:r w:rsidR="00BC0AFA" w:rsidRPr="008526CC">
        <w:rPr>
          <w:rFonts w:ascii="Tahoma" w:hAnsi="Tahoma" w:cs="Tahoma"/>
          <w:b/>
          <w:bCs/>
          <w:sz w:val="22"/>
          <w:szCs w:val="22"/>
          <w:lang w:eastAsia="en-US"/>
        </w:rPr>
        <w:t>/12/2015</w:t>
      </w: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jc w:val="center"/>
        <w:rPr>
          <w:rFonts w:ascii="Tahoma" w:hAnsi="Tahoma" w:cs="Tahoma"/>
          <w:b/>
          <w:bCs/>
          <w:sz w:val="22"/>
          <w:szCs w:val="22"/>
          <w:lang w:eastAsia="en-US"/>
        </w:rPr>
      </w:pPr>
    </w:p>
    <w:p w:rsidR="007E51BA" w:rsidRPr="008526CC" w:rsidRDefault="007E51BA" w:rsidP="007E51BA">
      <w:pPr>
        <w:spacing w:before="120" w:after="120"/>
        <w:ind w:left="360"/>
        <w:rPr>
          <w:rFonts w:ascii="Tahoma" w:hAnsi="Tahoma" w:cs="Tahoma"/>
          <w:b/>
          <w:bCs/>
          <w:sz w:val="18"/>
          <w:szCs w:val="18"/>
          <w:lang w:eastAsia="en-US"/>
        </w:rPr>
      </w:pPr>
      <w:r w:rsidRPr="008526CC">
        <w:rPr>
          <w:rFonts w:ascii="Tahoma" w:hAnsi="Tahoma" w:cs="Tahoma"/>
          <w:b/>
          <w:bCs/>
          <w:sz w:val="18"/>
          <w:szCs w:val="18"/>
          <w:lang w:eastAsia="en-US"/>
        </w:rPr>
        <w:t>© AFPA 201</w:t>
      </w:r>
      <w:r w:rsidR="00CF031F" w:rsidRPr="008526CC">
        <w:rPr>
          <w:rFonts w:ascii="Tahoma" w:hAnsi="Tahoma" w:cs="Tahoma"/>
          <w:b/>
          <w:bCs/>
          <w:sz w:val="18"/>
          <w:szCs w:val="18"/>
          <w:lang w:eastAsia="en-US"/>
        </w:rPr>
        <w:t>5</w:t>
      </w:r>
      <w:r w:rsidR="00BC0AFA" w:rsidRPr="008526CC">
        <w:rPr>
          <w:rFonts w:ascii="Tahoma" w:hAnsi="Tahoma" w:cs="Tahoma"/>
          <w:b/>
          <w:bCs/>
          <w:sz w:val="18"/>
          <w:szCs w:val="18"/>
          <w:lang w:eastAsia="en-US"/>
        </w:rPr>
        <w:t xml:space="preserve"> – </w:t>
      </w:r>
      <w:r w:rsidR="00CF031F" w:rsidRPr="008526CC">
        <w:rPr>
          <w:rFonts w:ascii="Tahoma" w:hAnsi="Tahoma" w:cs="Tahoma"/>
          <w:b/>
          <w:bCs/>
          <w:sz w:val="18"/>
          <w:szCs w:val="18"/>
          <w:lang w:eastAsia="en-US"/>
        </w:rPr>
        <w:t>fi3-exclusion</w:t>
      </w:r>
      <w:r w:rsidR="00BC0AFA" w:rsidRPr="008526CC">
        <w:rPr>
          <w:rFonts w:ascii="Tahoma" w:hAnsi="Tahoma" w:cs="Tahoma"/>
          <w:b/>
          <w:bCs/>
          <w:sz w:val="18"/>
          <w:szCs w:val="18"/>
          <w:lang w:eastAsia="en-US"/>
        </w:rPr>
        <w:t>.docx</w:t>
      </w:r>
    </w:p>
    <w:p w:rsidR="007E51BA" w:rsidRPr="008526CC" w:rsidRDefault="007E51BA" w:rsidP="007E51BA">
      <w:pPr>
        <w:spacing w:before="120" w:after="120"/>
        <w:ind w:left="360"/>
        <w:rPr>
          <w:rFonts w:ascii="Tahoma" w:hAnsi="Tahoma" w:cs="Tahoma"/>
          <w:b/>
          <w:bCs/>
          <w:sz w:val="18"/>
          <w:szCs w:val="18"/>
          <w:lang w:eastAsia="en-US"/>
        </w:rPr>
      </w:pPr>
      <w:r w:rsidRPr="008526CC">
        <w:rPr>
          <w:rFonts w:ascii="Tahoma" w:hAnsi="Tahoma" w:cs="Tahoma"/>
          <w:b/>
          <w:bCs/>
          <w:sz w:val="18"/>
          <w:szCs w:val="18"/>
          <w:lang w:eastAsia="en-US"/>
        </w:rPr>
        <w:t>Reproduction interdite</w:t>
      </w:r>
    </w:p>
    <w:p w:rsidR="007E51BA" w:rsidRPr="008526CC" w:rsidRDefault="007E51BA" w:rsidP="007E51BA">
      <w:pPr>
        <w:spacing w:before="120" w:after="120"/>
        <w:ind w:left="360"/>
        <w:rPr>
          <w:rFonts w:ascii="Tahoma" w:hAnsi="Tahoma" w:cs="Tahoma"/>
          <w:bCs/>
          <w:sz w:val="22"/>
          <w:szCs w:val="22"/>
          <w:lang w:eastAsia="en-US"/>
        </w:rPr>
      </w:pPr>
      <w:r w:rsidRPr="008526CC">
        <w:rPr>
          <w:rFonts w:ascii="Tahoma" w:hAnsi="Tahoma" w:cs="Tahoma"/>
          <w:bCs/>
          <w:sz w:val="22"/>
          <w:szCs w:val="22"/>
          <w:lang w:eastAsia="en-US"/>
        </w:rPr>
        <w:t>Article L 122-4 du code de la propriété intellectuelle</w:t>
      </w:r>
    </w:p>
    <w:p w:rsidR="007E51BA" w:rsidRPr="008526CC" w:rsidRDefault="007E51BA" w:rsidP="00BC0AFA">
      <w:pPr>
        <w:spacing w:before="120" w:after="120"/>
        <w:ind w:left="360"/>
        <w:jc w:val="both"/>
        <w:rPr>
          <w:rFonts w:ascii="Tahoma" w:hAnsi="Tahoma" w:cs="Tahoma"/>
          <w:bCs/>
          <w:sz w:val="22"/>
          <w:szCs w:val="22"/>
          <w:lang w:eastAsia="en-US"/>
        </w:rPr>
      </w:pPr>
      <w:r w:rsidRPr="008526CC">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8526CC" w:rsidRDefault="007E51BA" w:rsidP="007E51BA">
      <w:pPr>
        <w:spacing w:before="120" w:after="120"/>
        <w:ind w:left="360"/>
        <w:rPr>
          <w:rFonts w:ascii="Tahoma" w:hAnsi="Tahoma" w:cs="Tahoma"/>
          <w:bCs/>
          <w:sz w:val="22"/>
          <w:szCs w:val="22"/>
          <w:lang w:eastAsia="en-US"/>
        </w:rPr>
      </w:pPr>
    </w:p>
    <w:p w:rsidR="006D3E08" w:rsidRPr="008526CC" w:rsidRDefault="004D6FED" w:rsidP="00BC0AFA">
      <w:pPr>
        <w:spacing w:before="120" w:after="120"/>
        <w:ind w:left="360"/>
        <w:rPr>
          <w:rFonts w:ascii="Tahoma" w:hAnsi="Tahoma" w:cs="Tahoma"/>
          <w:sz w:val="22"/>
          <w:szCs w:val="22"/>
        </w:rPr>
      </w:pPr>
      <w:r w:rsidRPr="008526CC">
        <w:rPr>
          <w:rFonts w:ascii="Tahoma" w:hAnsi="Tahoma" w:cs="Tahoma"/>
          <w:noProof/>
        </w:rPr>
        <mc:AlternateContent>
          <mc:Choice Requires="wps">
            <w:drawing>
              <wp:anchor distT="0" distB="0" distL="114300" distR="114300" simplePos="0" relativeHeight="251657728" behindDoc="0" locked="0" layoutInCell="1" allowOverlap="1" wp14:anchorId="592E1CC4" wp14:editId="59127839">
                <wp:simplePos x="0" y="0"/>
                <wp:positionH relativeFrom="column">
                  <wp:posOffset>41275</wp:posOffset>
                </wp:positionH>
                <wp:positionV relativeFrom="paragraph">
                  <wp:posOffset>931545</wp:posOffset>
                </wp:positionV>
                <wp:extent cx="4301490" cy="842010"/>
                <wp:effectExtent l="0" t="0" r="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56176E" w:rsidP="007E51BA">
                            <w:pPr>
                              <w:pStyle w:val="Rfrenceweb"/>
                              <w:spacing w:after="0"/>
                              <w:ind w:left="0"/>
                              <w:rPr>
                                <w:color w:val="92D050"/>
                              </w:rPr>
                            </w:pPr>
                            <w:hyperlink r:id="rId16"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962395" w:rsidP="007E51BA">
                      <w:pPr>
                        <w:pStyle w:val="Rfrenceweb"/>
                        <w:spacing w:after="0"/>
                        <w:ind w:left="0"/>
                        <w:rPr>
                          <w:color w:val="92D050"/>
                        </w:rPr>
                      </w:pPr>
                      <w:hyperlink r:id="rId18" w:history="1">
                        <w:r w:rsidR="007E51BA">
                          <w:rPr>
                            <w:b w:val="0"/>
                            <w:color w:val="92D050"/>
                          </w:rPr>
                          <w:t>www.afpa.fr</w:t>
                        </w:r>
                      </w:hyperlink>
                    </w:p>
                  </w:txbxContent>
                </v:textbox>
                <w10:wrap type="square"/>
              </v:shape>
            </w:pict>
          </mc:Fallback>
        </mc:AlternateContent>
      </w:r>
    </w:p>
    <w:sectPr w:rsidR="006D3E08" w:rsidRPr="008526C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395" w:rsidRDefault="00962395" w:rsidP="007E51BA">
      <w:r>
        <w:separator/>
      </w:r>
    </w:p>
  </w:endnote>
  <w:endnote w:type="continuationSeparator" w:id="0">
    <w:p w:rsidR="00962395" w:rsidRDefault="00962395"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55" w:rsidRDefault="00FF265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BC0AFA">
    <w:pPr>
      <w:pStyle w:val="PIED-DE-PAGE"/>
      <w:tabs>
        <w:tab w:val="center" w:pos="4536"/>
      </w:tabs>
      <w:spacing w:after="0"/>
      <w:rPr>
        <w:b/>
        <w:bCs/>
      </w:rPr>
    </w:pPr>
    <w:r w:rsidRPr="00F234CB">
      <w:rPr>
        <w:b/>
        <w:sz w:val="16"/>
        <w:szCs w:val="16"/>
      </w:rPr>
      <w:t>© AFPA 201</w:t>
    </w:r>
    <w:r w:rsidR="00CF031F">
      <w:rPr>
        <w:b/>
        <w:sz w:val="16"/>
        <w:szCs w:val="16"/>
      </w:rPr>
      <w:t>5</w:t>
    </w:r>
    <w:r w:rsidR="00BC0AFA">
      <w:rPr>
        <w:b/>
        <w:sz w:val="16"/>
        <w:szCs w:val="16"/>
      </w:rPr>
      <w:t xml:space="preserve"> – </w:t>
    </w:r>
    <w:r w:rsidR="00CF031F">
      <w:rPr>
        <w:b/>
        <w:sz w:val="16"/>
        <w:szCs w:val="16"/>
      </w:rPr>
      <w:t>fi3-exclusion</w:t>
    </w:r>
    <w:r>
      <w:rPr>
        <w:b/>
        <w:sz w:val="16"/>
        <w:szCs w:val="16"/>
      </w:rPr>
      <w:tab/>
    </w:r>
    <w:r w:rsidR="004D6FED">
      <w:rPr>
        <w:noProof/>
        <w:lang w:eastAsia="fr-FR"/>
      </w:rPr>
      <w:drawing>
        <wp:inline distT="0" distB="0" distL="0" distR="0" wp14:anchorId="36BC3487" wp14:editId="6D37DD4E">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4A2DDA">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4A2DDA">
      <w:rPr>
        <w:b/>
        <w:bCs/>
        <w:noProof/>
      </w:rPr>
      <w:t>4</w:t>
    </w:r>
    <w:r w:rsidRPr="00F234CB">
      <w:rPr>
        <w:b/>
        <w:bCs/>
      </w:rPr>
      <w:fldChar w:fldCharType="end"/>
    </w:r>
  </w:p>
  <w:p w:rsidR="00BC0AFA" w:rsidRPr="00BC0AFA" w:rsidRDefault="00CF031F"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55" w:rsidRDefault="00FF265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56176E">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56176E">
      <w:rPr>
        <w:b/>
        <w:bCs/>
        <w:noProof/>
      </w:rPr>
      <w:t>4</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395" w:rsidRDefault="00962395" w:rsidP="007E51BA">
      <w:r>
        <w:separator/>
      </w:r>
    </w:p>
  </w:footnote>
  <w:footnote w:type="continuationSeparator" w:id="0">
    <w:p w:rsidR="00962395" w:rsidRDefault="00962395"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55" w:rsidRDefault="00FF265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57216" behindDoc="0" locked="0" layoutInCell="1" allowOverlap="1" wp14:anchorId="094B4F90" wp14:editId="2937EE6D">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BA" w:rsidRPr="007E51BA" w:rsidRDefault="007E51BA" w:rsidP="007E51BA">
    <w:pPr>
      <w:tabs>
        <w:tab w:val="right" w:pos="8364"/>
      </w:tabs>
      <w:spacing w:line="276" w:lineRule="auto"/>
      <w:ind w:right="708"/>
      <w:rPr>
        <w:rFonts w:ascii="Tahoma" w:eastAsia="Calibri" w:hAnsi="Tahoma" w:cs="Tahoma"/>
        <w:caps/>
        <w:noProof/>
      </w:rPr>
    </w:pPr>
    <w:r w:rsidRPr="007E51BA">
      <w:rPr>
        <w:rFonts w:ascii="Tahoma" w:eastAsia="Calibri" w:hAnsi="Tahoma" w:cs="Tahoma"/>
        <w:caps/>
        <w:noProof/>
      </w:rPr>
      <w:t>Identifier les publics des différents secteurs, leurs problematiques, besoins, attentes et exigences</w:t>
    </w:r>
  </w:p>
  <w:p w:rsidR="007E51BA" w:rsidRPr="007E51BA" w:rsidRDefault="007E51BA" w:rsidP="00FF2655">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Les différents publics</w:t>
    </w: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FF2655">
      <w:rPr>
        <w:rFonts w:ascii="Tahoma" w:eastAsia="Calibri" w:hAnsi="Tahoma" w:cs="Tahoma"/>
        <w:b/>
        <w:color w:val="89BA17"/>
        <w:sz w:val="32"/>
        <w:szCs w:val="32"/>
      </w:rPr>
      <w:t>d’i</w:t>
    </w:r>
    <w:r w:rsidR="00CF031F">
      <w:rPr>
        <w:rFonts w:ascii="Tahoma" w:eastAsia="Calibri" w:hAnsi="Tahoma" w:cs="Tahoma"/>
        <w:b/>
        <w:color w:val="89BA17"/>
        <w:sz w:val="32"/>
        <w:szCs w:val="32"/>
      </w:rPr>
      <w:t>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201624A8" wp14:editId="0C8907FE">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7E51BA" w:rsidP="007E51BA">
                          <w:pPr>
                            <w:pStyle w:val="Titrefondvert"/>
                            <w:spacing w:after="0"/>
                            <w:ind w:left="1418" w:right="1182"/>
                            <w:rPr>
                              <w:sz w:val="36"/>
                              <w:szCs w:val="36"/>
                            </w:rPr>
                          </w:pPr>
                          <w:r>
                            <w:rPr>
                              <w:sz w:val="36"/>
                              <w:szCs w:val="36"/>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7E51BA" w:rsidRPr="00C15D72" w:rsidRDefault="007E51BA" w:rsidP="007E51BA">
                    <w:pPr>
                      <w:pStyle w:val="Titrefondvert"/>
                      <w:spacing w:after="0"/>
                      <w:ind w:left="1418" w:right="1182"/>
                      <w:rPr>
                        <w:sz w:val="36"/>
                        <w:szCs w:val="36"/>
                      </w:rPr>
                    </w:pPr>
                    <w:r>
                      <w:rPr>
                        <w:sz w:val="36"/>
                        <w:szCs w:val="36"/>
                      </w:rPr>
                      <w:t xml:space="preserve">L’accueil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655" w:rsidRDefault="00FF265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caps/>
        <w:noProof/>
        <w:sz w:val="20"/>
        <w:szCs w:val="20"/>
      </w:rPr>
    </w:pPr>
    <w:r>
      <w:rPr>
        <w:noProof/>
        <w:sz w:val="20"/>
        <w:szCs w:val="20"/>
      </w:rPr>
      <w:drawing>
        <wp:anchor distT="0" distB="0" distL="114300" distR="114300" simplePos="0" relativeHeight="251659264" behindDoc="0" locked="0" layoutInCell="1" allowOverlap="1" wp14:anchorId="1331F75E" wp14:editId="7EEB98B4">
          <wp:simplePos x="0" y="0"/>
          <wp:positionH relativeFrom="column">
            <wp:posOffset>5548630</wp:posOffset>
          </wp:positionH>
          <wp:positionV relativeFrom="paragraph">
            <wp:posOffset>-511810</wp:posOffset>
          </wp:positionV>
          <wp:extent cx="1035685" cy="1035685"/>
          <wp:effectExtent l="0" t="0" r="0" b="0"/>
          <wp:wrapNone/>
          <wp:docPr id="4"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BA" w:rsidRPr="007E51BA">
      <w:rPr>
        <w:rFonts w:ascii="Tahoma" w:eastAsia="Calibri" w:hAnsi="Tahoma" w:cs="Tahoma"/>
        <w:caps/>
        <w:noProof/>
        <w:sz w:val="20"/>
        <w:szCs w:val="20"/>
      </w:rPr>
      <w:t>Identifier les publics des différents secteurs, leurs problematiques, besoins, attentes et exigences</w:t>
    </w:r>
  </w:p>
  <w:p w:rsidR="007E51BA" w:rsidRPr="007E51BA" w:rsidRDefault="007E51BA" w:rsidP="007E51BA">
    <w:pPr>
      <w:tabs>
        <w:tab w:val="left" w:pos="6096"/>
      </w:tabs>
      <w:spacing w:line="276" w:lineRule="auto"/>
      <w:rPr>
        <w:rFonts w:ascii="Tahoma" w:eastAsia="Calibri" w:hAnsi="Tahoma" w:cs="Tahoma"/>
      </w:rPr>
    </w:pPr>
    <w:r w:rsidRPr="007E51BA">
      <w:rPr>
        <w:rFonts w:ascii="Tahoma" w:eastAsia="Calibri" w:hAnsi="Tahoma" w:cs="Tahoma"/>
        <w:b/>
      </w:rPr>
      <w:t>Les différents publics</w:t>
    </w:r>
    <w:r w:rsidRPr="007E51BA">
      <w:rPr>
        <w:rFonts w:ascii="Tahoma" w:eastAsia="Calibri" w:hAnsi="Tahoma" w:cs="Tahoma"/>
        <w:b/>
      </w:rPr>
      <w:tab/>
    </w:r>
    <w:r w:rsidRPr="007E51BA">
      <w:rPr>
        <w:rFonts w:ascii="Tahoma" w:eastAsia="Calibri" w:hAnsi="Tahoma" w:cs="Tahoma"/>
        <w:b/>
        <w:color w:val="89BA17"/>
      </w:rPr>
      <w:t xml:space="preserve">Fiche </w:t>
    </w:r>
    <w:r w:rsidR="00CF031F">
      <w:rPr>
        <w:rFonts w:ascii="Tahoma" w:eastAsia="Calibri" w:hAnsi="Tahoma" w:cs="Tahoma"/>
        <w:b/>
        <w:color w:val="89BA17"/>
      </w:rPr>
      <w:t>Information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8240" behindDoc="0" locked="0" layoutInCell="1" allowOverlap="1" wp14:anchorId="2F4E1D24" wp14:editId="62C0A958">
              <wp:simplePos x="0" y="0"/>
              <wp:positionH relativeFrom="margin">
                <wp:posOffset>-966470</wp:posOffset>
              </wp:positionH>
              <wp:positionV relativeFrom="paragraph">
                <wp:posOffset>130810</wp:posOffset>
              </wp:positionV>
              <wp:extent cx="7776210" cy="495300"/>
              <wp:effectExtent l="0" t="0" r="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7E51BA" w:rsidRDefault="007E51BA" w:rsidP="007E51BA">
                          <w:pPr>
                            <w:pStyle w:val="Titrefondvert"/>
                            <w:spacing w:after="0"/>
                            <w:ind w:left="1418" w:right="1182"/>
                            <w:rPr>
                              <w:sz w:val="28"/>
                              <w:szCs w:val="28"/>
                            </w:rPr>
                          </w:pPr>
                          <w:r w:rsidRPr="007E51BA">
                            <w:rPr>
                              <w:sz w:val="28"/>
                              <w:szCs w:val="28"/>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6.1pt;margin-top:10.3pt;width:612.3pt;height:3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" fillcolor="#89ba17" stroked="f" strokecolor="#f2f2f2" strokeweight="3pt">
              <v:shadow on="t" color="#4e6128" opacity=".5" offset="1pt"/>
              <v:textbox>
                <w:txbxContent>
                  <w:p w:rsidR="007E51BA" w:rsidRPr="007E51BA" w:rsidRDefault="007E51BA" w:rsidP="007E51BA">
                    <w:pPr>
                      <w:pStyle w:val="Titrefondvert"/>
                      <w:spacing w:after="0"/>
                      <w:ind w:left="1418" w:right="1182"/>
                      <w:rPr>
                        <w:sz w:val="28"/>
                        <w:szCs w:val="28"/>
                      </w:rPr>
                    </w:pPr>
                    <w:r w:rsidRPr="007E51BA">
                      <w:rPr>
                        <w:sz w:val="28"/>
                        <w:szCs w:val="28"/>
                      </w:rPr>
                      <w:t xml:space="preserve">L’accueil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7.9pt" o:bullet="t">
        <v:imagedata r:id="rId1" o:title=""/>
      </v:shape>
    </w:pict>
  </w:numPicBullet>
  <w:abstractNum w:abstractNumId="0">
    <w:nsid w:val="0C2F24C1"/>
    <w:multiLevelType w:val="hybridMultilevel"/>
    <w:tmpl w:val="063EB696"/>
    <w:lvl w:ilvl="0" w:tplc="2E3AF718">
      <w:start w:val="1"/>
      <w:numFmt w:val="bullet"/>
      <w:pStyle w:val="SOUS-TITREflcheverte"/>
      <w:lvlText w:val=""/>
      <w:lvlPicBulletId w:val="0"/>
      <w:lvlJc w:val="left"/>
      <w:pPr>
        <w:tabs>
          <w:tab w:val="num" w:pos="644"/>
        </w:tabs>
        <w:ind w:left="644" w:hanging="360"/>
      </w:pPr>
      <w:rPr>
        <w:rFonts w:ascii="Symbol" w:hAnsi="Symbol" w:hint="default"/>
      </w:rPr>
    </w:lvl>
    <w:lvl w:ilvl="1" w:tplc="0D62CAB4">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1">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2"/>
  </w:num>
  <w:num w:numId="4">
    <w:abstractNumId w:val="1"/>
  </w:num>
  <w:num w:numId="5">
    <w:abstractNumId w:val="11"/>
  </w:num>
  <w:num w:numId="6">
    <w:abstractNumId w:val="3"/>
  </w:num>
  <w:num w:numId="7">
    <w:abstractNumId w:val="7"/>
  </w:num>
  <w:num w:numId="8">
    <w:abstractNumId w:val="10"/>
  </w:num>
  <w:num w:numId="9">
    <w:abstractNumId w:val="2"/>
  </w:num>
  <w:num w:numId="10">
    <w:abstractNumId w:val="8"/>
  </w:num>
  <w:num w:numId="11">
    <w:abstractNumId w:val="5"/>
  </w:num>
  <w:num w:numId="12">
    <w:abstractNumId w:val="13"/>
  </w:num>
  <w:num w:numId="13">
    <w:abstractNumId w:val="9"/>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153FB"/>
    <w:rsid w:val="00026512"/>
    <w:rsid w:val="000306C6"/>
    <w:rsid w:val="000416A2"/>
    <w:rsid w:val="00042CB0"/>
    <w:rsid w:val="00061B2B"/>
    <w:rsid w:val="00097894"/>
    <w:rsid w:val="000D6685"/>
    <w:rsid w:val="000D7F1B"/>
    <w:rsid w:val="00122460"/>
    <w:rsid w:val="00176FE3"/>
    <w:rsid w:val="001808E6"/>
    <w:rsid w:val="001A0BAA"/>
    <w:rsid w:val="001A780A"/>
    <w:rsid w:val="001B26E2"/>
    <w:rsid w:val="001E0A91"/>
    <w:rsid w:val="001F69C5"/>
    <w:rsid w:val="0020452E"/>
    <w:rsid w:val="00230D3B"/>
    <w:rsid w:val="0023586D"/>
    <w:rsid w:val="00235C09"/>
    <w:rsid w:val="00237B2D"/>
    <w:rsid w:val="00243EC9"/>
    <w:rsid w:val="00263E47"/>
    <w:rsid w:val="00272400"/>
    <w:rsid w:val="00297126"/>
    <w:rsid w:val="002A741C"/>
    <w:rsid w:val="002E0F8B"/>
    <w:rsid w:val="00301828"/>
    <w:rsid w:val="00341CA8"/>
    <w:rsid w:val="00347E73"/>
    <w:rsid w:val="00351ECE"/>
    <w:rsid w:val="00373BE9"/>
    <w:rsid w:val="00374EAF"/>
    <w:rsid w:val="00376558"/>
    <w:rsid w:val="003A453F"/>
    <w:rsid w:val="003B4AD4"/>
    <w:rsid w:val="003B5F29"/>
    <w:rsid w:val="004031CF"/>
    <w:rsid w:val="00411029"/>
    <w:rsid w:val="004365D8"/>
    <w:rsid w:val="0045659F"/>
    <w:rsid w:val="00466D44"/>
    <w:rsid w:val="004950D0"/>
    <w:rsid w:val="00496826"/>
    <w:rsid w:val="004A2DDA"/>
    <w:rsid w:val="004D6FED"/>
    <w:rsid w:val="004E4AFE"/>
    <w:rsid w:val="005055E7"/>
    <w:rsid w:val="0052161C"/>
    <w:rsid w:val="005244C9"/>
    <w:rsid w:val="00530452"/>
    <w:rsid w:val="00537E98"/>
    <w:rsid w:val="0056176E"/>
    <w:rsid w:val="00597AA6"/>
    <w:rsid w:val="005A3CB9"/>
    <w:rsid w:val="005B5CFA"/>
    <w:rsid w:val="005C1463"/>
    <w:rsid w:val="005C6F12"/>
    <w:rsid w:val="005F6729"/>
    <w:rsid w:val="00604FC9"/>
    <w:rsid w:val="00613054"/>
    <w:rsid w:val="00652F48"/>
    <w:rsid w:val="0066407D"/>
    <w:rsid w:val="006A494D"/>
    <w:rsid w:val="006A51F5"/>
    <w:rsid w:val="006D3E08"/>
    <w:rsid w:val="006E2C97"/>
    <w:rsid w:val="006F6C29"/>
    <w:rsid w:val="006F7092"/>
    <w:rsid w:val="00702E65"/>
    <w:rsid w:val="007140D8"/>
    <w:rsid w:val="0072076A"/>
    <w:rsid w:val="00721979"/>
    <w:rsid w:val="00726F13"/>
    <w:rsid w:val="00726FCD"/>
    <w:rsid w:val="00730C85"/>
    <w:rsid w:val="00733575"/>
    <w:rsid w:val="00775D5C"/>
    <w:rsid w:val="00780311"/>
    <w:rsid w:val="00797AC0"/>
    <w:rsid w:val="007B3833"/>
    <w:rsid w:val="007B5141"/>
    <w:rsid w:val="007B577B"/>
    <w:rsid w:val="007C0E99"/>
    <w:rsid w:val="007C23DF"/>
    <w:rsid w:val="007C746F"/>
    <w:rsid w:val="007D0D48"/>
    <w:rsid w:val="007D379D"/>
    <w:rsid w:val="007E0E98"/>
    <w:rsid w:val="007E1712"/>
    <w:rsid w:val="007E2845"/>
    <w:rsid w:val="007E51BA"/>
    <w:rsid w:val="007F00CE"/>
    <w:rsid w:val="0080305E"/>
    <w:rsid w:val="00806B9B"/>
    <w:rsid w:val="00842905"/>
    <w:rsid w:val="00845C47"/>
    <w:rsid w:val="008526CC"/>
    <w:rsid w:val="008546C5"/>
    <w:rsid w:val="008656FD"/>
    <w:rsid w:val="00870216"/>
    <w:rsid w:val="008942D7"/>
    <w:rsid w:val="008A4221"/>
    <w:rsid w:val="008A5D3D"/>
    <w:rsid w:val="008B1C7D"/>
    <w:rsid w:val="008C7D3B"/>
    <w:rsid w:val="008F40C9"/>
    <w:rsid w:val="008F5CA4"/>
    <w:rsid w:val="00924DAE"/>
    <w:rsid w:val="00932463"/>
    <w:rsid w:val="00935446"/>
    <w:rsid w:val="00945D0A"/>
    <w:rsid w:val="00946E66"/>
    <w:rsid w:val="00962395"/>
    <w:rsid w:val="009754B9"/>
    <w:rsid w:val="009915B4"/>
    <w:rsid w:val="009B1798"/>
    <w:rsid w:val="009B2F08"/>
    <w:rsid w:val="009B663C"/>
    <w:rsid w:val="009B7262"/>
    <w:rsid w:val="009C48EC"/>
    <w:rsid w:val="00A0574A"/>
    <w:rsid w:val="00A17FF5"/>
    <w:rsid w:val="00A30511"/>
    <w:rsid w:val="00A33970"/>
    <w:rsid w:val="00A51E95"/>
    <w:rsid w:val="00A8098A"/>
    <w:rsid w:val="00A83C17"/>
    <w:rsid w:val="00A959FD"/>
    <w:rsid w:val="00AA2CDA"/>
    <w:rsid w:val="00AA3912"/>
    <w:rsid w:val="00AA750F"/>
    <w:rsid w:val="00AC72B4"/>
    <w:rsid w:val="00AD2A0D"/>
    <w:rsid w:val="00B0313B"/>
    <w:rsid w:val="00B0370E"/>
    <w:rsid w:val="00B12640"/>
    <w:rsid w:val="00B33401"/>
    <w:rsid w:val="00B35B26"/>
    <w:rsid w:val="00B42495"/>
    <w:rsid w:val="00B67CBE"/>
    <w:rsid w:val="00B71C07"/>
    <w:rsid w:val="00B96202"/>
    <w:rsid w:val="00BA2240"/>
    <w:rsid w:val="00BA54B7"/>
    <w:rsid w:val="00BB4697"/>
    <w:rsid w:val="00BC0AFA"/>
    <w:rsid w:val="00BC5A7F"/>
    <w:rsid w:val="00BC6F34"/>
    <w:rsid w:val="00BD3560"/>
    <w:rsid w:val="00BE454F"/>
    <w:rsid w:val="00BE59EF"/>
    <w:rsid w:val="00BF0260"/>
    <w:rsid w:val="00BF2C97"/>
    <w:rsid w:val="00BF35C1"/>
    <w:rsid w:val="00C02B97"/>
    <w:rsid w:val="00C412DB"/>
    <w:rsid w:val="00C76615"/>
    <w:rsid w:val="00C87DB4"/>
    <w:rsid w:val="00C929E4"/>
    <w:rsid w:val="00CA7B91"/>
    <w:rsid w:val="00CB24DB"/>
    <w:rsid w:val="00CB56C9"/>
    <w:rsid w:val="00CD2226"/>
    <w:rsid w:val="00CF031F"/>
    <w:rsid w:val="00CF647D"/>
    <w:rsid w:val="00D10EDD"/>
    <w:rsid w:val="00D15CE4"/>
    <w:rsid w:val="00D27D93"/>
    <w:rsid w:val="00D32132"/>
    <w:rsid w:val="00D40156"/>
    <w:rsid w:val="00D66A54"/>
    <w:rsid w:val="00D755C4"/>
    <w:rsid w:val="00D77975"/>
    <w:rsid w:val="00D8081A"/>
    <w:rsid w:val="00DD4FD9"/>
    <w:rsid w:val="00DE0FFC"/>
    <w:rsid w:val="00DF4608"/>
    <w:rsid w:val="00E3554E"/>
    <w:rsid w:val="00E55BD0"/>
    <w:rsid w:val="00E7746B"/>
    <w:rsid w:val="00E93BDB"/>
    <w:rsid w:val="00E9620C"/>
    <w:rsid w:val="00EB13A8"/>
    <w:rsid w:val="00EC39F7"/>
    <w:rsid w:val="00ED6938"/>
    <w:rsid w:val="00EF4414"/>
    <w:rsid w:val="00F07207"/>
    <w:rsid w:val="00F31C17"/>
    <w:rsid w:val="00F33691"/>
    <w:rsid w:val="00F4110E"/>
    <w:rsid w:val="00F421C8"/>
    <w:rsid w:val="00F57482"/>
    <w:rsid w:val="00F57EC7"/>
    <w:rsid w:val="00F6244B"/>
    <w:rsid w:val="00F71894"/>
    <w:rsid w:val="00F71AE5"/>
    <w:rsid w:val="00F7557F"/>
    <w:rsid w:val="00F833B4"/>
    <w:rsid w:val="00FA322C"/>
    <w:rsid w:val="00FC21DC"/>
    <w:rsid w:val="00FD2DC1"/>
    <w:rsid w:val="00FF26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paragraph" w:customStyle="1" w:styleId="SOUS-TITREflcheverte">
    <w:name w:val="SOUS-TITRE [flèche verte]"/>
    <w:autoRedefine/>
    <w:qFormat/>
    <w:rsid w:val="00597AA6"/>
    <w:pPr>
      <w:numPr>
        <w:numId w:val="14"/>
      </w:numPr>
      <w:spacing w:before="240" w:after="240"/>
    </w:pPr>
    <w:rPr>
      <w:rFonts w:ascii="Tahoma" w:hAnsi="Tahoma" w:cs="Tahoma"/>
      <w:b/>
      <w:bCs/>
      <w:caps/>
      <w:lang w:eastAsia="en-US"/>
    </w:rPr>
  </w:style>
  <w:style w:type="character" w:styleId="Marquedecommentaire">
    <w:name w:val="annotation reference"/>
    <w:basedOn w:val="Policepardfaut"/>
    <w:rsid w:val="00347E73"/>
    <w:rPr>
      <w:sz w:val="16"/>
      <w:szCs w:val="16"/>
    </w:rPr>
  </w:style>
  <w:style w:type="paragraph" w:styleId="Commentaire">
    <w:name w:val="annotation text"/>
    <w:basedOn w:val="Normal"/>
    <w:link w:val="CommentaireCar"/>
    <w:rsid w:val="00347E73"/>
    <w:rPr>
      <w:sz w:val="20"/>
      <w:szCs w:val="20"/>
    </w:rPr>
  </w:style>
  <w:style w:type="character" w:customStyle="1" w:styleId="CommentaireCar">
    <w:name w:val="Commentaire Car"/>
    <w:basedOn w:val="Policepardfaut"/>
    <w:link w:val="Commentaire"/>
    <w:rsid w:val="00347E73"/>
  </w:style>
  <w:style w:type="paragraph" w:styleId="Objetducommentaire">
    <w:name w:val="annotation subject"/>
    <w:basedOn w:val="Commentaire"/>
    <w:next w:val="Commentaire"/>
    <w:link w:val="ObjetducommentaireCar"/>
    <w:rsid w:val="00347E73"/>
    <w:rPr>
      <w:b/>
      <w:bCs/>
    </w:rPr>
  </w:style>
  <w:style w:type="character" w:customStyle="1" w:styleId="ObjetducommentaireCar">
    <w:name w:val="Objet du commentaire Car"/>
    <w:basedOn w:val="CommentaireCar"/>
    <w:link w:val="Objetducommentaire"/>
    <w:rsid w:val="00347E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paragraph" w:customStyle="1" w:styleId="SOUS-TITREflcheverte">
    <w:name w:val="SOUS-TITRE [flèche verte]"/>
    <w:autoRedefine/>
    <w:qFormat/>
    <w:rsid w:val="00597AA6"/>
    <w:pPr>
      <w:numPr>
        <w:numId w:val="14"/>
      </w:numPr>
      <w:spacing w:before="240" w:after="240"/>
    </w:pPr>
    <w:rPr>
      <w:rFonts w:ascii="Tahoma" w:hAnsi="Tahoma" w:cs="Tahoma"/>
      <w:b/>
      <w:bCs/>
      <w:caps/>
      <w:lang w:eastAsia="en-US"/>
    </w:rPr>
  </w:style>
  <w:style w:type="character" w:styleId="Marquedecommentaire">
    <w:name w:val="annotation reference"/>
    <w:basedOn w:val="Policepardfaut"/>
    <w:rsid w:val="00347E73"/>
    <w:rPr>
      <w:sz w:val="16"/>
      <w:szCs w:val="16"/>
    </w:rPr>
  </w:style>
  <w:style w:type="paragraph" w:styleId="Commentaire">
    <w:name w:val="annotation text"/>
    <w:basedOn w:val="Normal"/>
    <w:link w:val="CommentaireCar"/>
    <w:rsid w:val="00347E73"/>
    <w:rPr>
      <w:sz w:val="20"/>
      <w:szCs w:val="20"/>
    </w:rPr>
  </w:style>
  <w:style w:type="character" w:customStyle="1" w:styleId="CommentaireCar">
    <w:name w:val="Commentaire Car"/>
    <w:basedOn w:val="Policepardfaut"/>
    <w:link w:val="Commentaire"/>
    <w:rsid w:val="00347E73"/>
  </w:style>
  <w:style w:type="paragraph" w:styleId="Objetducommentaire">
    <w:name w:val="annotation subject"/>
    <w:basedOn w:val="Commentaire"/>
    <w:next w:val="Commentaire"/>
    <w:link w:val="ObjetducommentaireCar"/>
    <w:rsid w:val="00347E73"/>
    <w:rPr>
      <w:b/>
      <w:bCs/>
    </w:rPr>
  </w:style>
  <w:style w:type="character" w:customStyle="1" w:styleId="ObjetducommentaireCar">
    <w:name w:val="Objet du commentaire Car"/>
    <w:basedOn w:val="CommentaireCar"/>
    <w:link w:val="Objetducommentaire"/>
    <w:rsid w:val="00347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fpa.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42880-28B5-4FAE-A2EB-6CBA84A0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799</Words>
  <Characters>4528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5317</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Semassel Pascale</cp:lastModifiedBy>
  <cp:revision>15</cp:revision>
  <cp:lastPrinted>2015-12-03T08:42:00Z</cp:lastPrinted>
  <dcterms:created xsi:type="dcterms:W3CDTF">2015-12-08T11:08:00Z</dcterms:created>
  <dcterms:modified xsi:type="dcterms:W3CDTF">2015-12-09T10:54:00Z</dcterms:modified>
</cp:coreProperties>
</file>