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55D" w:rsidRDefault="00B6255D" w:rsidP="00B6255D">
      <w:pPr>
        <w:pStyle w:val="NormalWeb"/>
        <w:shd w:val="clear" w:color="auto" w:fill="FFFFFF"/>
        <w:spacing w:before="0" w:beforeAutospacing="0" w:after="0" w:afterAutospacing="0" w:line="218" w:lineRule="atLeast"/>
        <w:ind w:left="426"/>
        <w:jc w:val="both"/>
        <w:rPr>
          <w:rFonts w:ascii="Tahoma" w:hAnsi="Tahoma" w:cs="Tahoma"/>
          <w:sz w:val="44"/>
        </w:rPr>
      </w:pPr>
      <w:bookmarkStart w:id="0" w:name="_GoBack"/>
      <w:bookmarkEnd w:id="0"/>
    </w:p>
    <w:p w:rsidR="00B6255D" w:rsidRDefault="00B6255D" w:rsidP="00B6255D">
      <w:pPr>
        <w:pStyle w:val="Retraitcorpsdetexte2"/>
        <w:jc w:val="center"/>
        <w:rPr>
          <w:rFonts w:ascii="Tahoma" w:hAnsi="Tahoma" w:cs="Tahoma"/>
          <w:sz w:val="44"/>
        </w:rPr>
      </w:pPr>
      <w:r>
        <w:rPr>
          <w:rFonts w:ascii="Tahoma" w:hAnsi="Tahoma" w:cs="Tahoma"/>
          <w:sz w:val="44"/>
        </w:rPr>
        <w:t>A RETENIR</w:t>
      </w:r>
    </w:p>
    <w:p w:rsidR="00B6255D" w:rsidRPr="004C24A6" w:rsidRDefault="00B6255D" w:rsidP="00B6255D">
      <w:pPr>
        <w:pStyle w:val="Retraitcorpsdetexte2"/>
        <w:jc w:val="both"/>
        <w:rPr>
          <w:rFonts w:ascii="Tahoma" w:hAnsi="Tahoma" w:cs="Tahoma"/>
          <w:sz w:val="44"/>
        </w:rPr>
      </w:pPr>
    </w:p>
    <w:p w:rsidR="00B6255D" w:rsidRPr="004C24A6" w:rsidRDefault="00B6255D" w:rsidP="00B6255D">
      <w:pPr>
        <w:pStyle w:val="Retraitcorpsdetexte2"/>
        <w:jc w:val="both"/>
        <w:rPr>
          <w:rFonts w:ascii="Tahoma" w:hAnsi="Tahoma" w:cs="Tahoma"/>
          <w:sz w:val="44"/>
        </w:rPr>
      </w:pPr>
    </w:p>
    <w:p w:rsidR="00B6255D" w:rsidRPr="004C24A6" w:rsidRDefault="00B6255D" w:rsidP="002539C5">
      <w:pPr>
        <w:pStyle w:val="Retraitcorpsdetexte2"/>
        <w:suppressAutoHyphens/>
        <w:ind w:left="357"/>
        <w:jc w:val="both"/>
        <w:rPr>
          <w:rFonts w:ascii="Tahoma" w:hAnsi="Tahoma" w:cs="Tahoma"/>
          <w:sz w:val="28"/>
          <w:szCs w:val="28"/>
        </w:rPr>
      </w:pPr>
      <w:r w:rsidRPr="004C24A6">
        <w:rPr>
          <w:rFonts w:ascii="Tahoma" w:hAnsi="Tahoma" w:cs="Tahoma"/>
          <w:sz w:val="28"/>
          <w:szCs w:val="28"/>
        </w:rPr>
        <w:t xml:space="preserve">Le secret professionnel est l’obligation faite à </w:t>
      </w:r>
      <w:r>
        <w:rPr>
          <w:rFonts w:ascii="Tahoma" w:hAnsi="Tahoma" w:cs="Tahoma"/>
          <w:sz w:val="28"/>
          <w:szCs w:val="28"/>
        </w:rPr>
        <w:t>certaines</w:t>
      </w:r>
      <w:r w:rsidRPr="004C24A6">
        <w:rPr>
          <w:rFonts w:ascii="Tahoma" w:hAnsi="Tahoma" w:cs="Tahoma"/>
          <w:sz w:val="28"/>
          <w:szCs w:val="28"/>
        </w:rPr>
        <w:t xml:space="preserve"> personnes de </w:t>
      </w:r>
      <w:r w:rsidRPr="00D77055">
        <w:rPr>
          <w:rFonts w:ascii="Tahoma" w:hAnsi="Tahoma" w:cs="Tahoma"/>
          <w:b/>
          <w:color w:val="FF0000"/>
          <w:sz w:val="28"/>
          <w:szCs w:val="28"/>
        </w:rPr>
        <w:t>taire des informations</w:t>
      </w:r>
      <w:r w:rsidRPr="00D77055">
        <w:rPr>
          <w:rFonts w:ascii="Tahoma" w:hAnsi="Tahoma" w:cs="Tahoma"/>
          <w:b/>
          <w:sz w:val="28"/>
          <w:szCs w:val="28"/>
        </w:rPr>
        <w:t xml:space="preserve"> </w:t>
      </w:r>
      <w:r w:rsidRPr="004C24A6">
        <w:rPr>
          <w:rFonts w:ascii="Tahoma" w:hAnsi="Tahoma" w:cs="Tahoma"/>
          <w:sz w:val="28"/>
          <w:szCs w:val="28"/>
        </w:rPr>
        <w:t>recueillies dans l’exercice professionnel.</w:t>
      </w:r>
      <w:r w:rsidRPr="00D77055">
        <w:rPr>
          <w:rFonts w:ascii="Verdana" w:hAnsi="Verdana"/>
          <w:i/>
          <w:iCs/>
          <w:color w:val="777777"/>
          <w:sz w:val="17"/>
          <w:szCs w:val="17"/>
          <w:shd w:val="clear" w:color="auto" w:fill="FFFFFF"/>
        </w:rPr>
        <w:t xml:space="preserve"> </w:t>
      </w:r>
      <w:r>
        <w:rPr>
          <w:rFonts w:ascii="Tahoma" w:hAnsi="Tahoma" w:cs="Tahoma"/>
          <w:i/>
          <w:iCs/>
          <w:sz w:val="28"/>
          <w:szCs w:val="28"/>
        </w:rPr>
        <w:t>Il</w:t>
      </w:r>
      <w:r w:rsidRPr="00D77055">
        <w:rPr>
          <w:rFonts w:ascii="Tahoma" w:hAnsi="Tahoma" w:cs="Tahoma"/>
          <w:i/>
          <w:iCs/>
          <w:sz w:val="28"/>
          <w:szCs w:val="28"/>
        </w:rPr>
        <w:t xml:space="preserve"> couvre tout ce qui est venu à la connaissance du médecin dans l'exercice de sa profession, c'est-à-dire non seulement </w:t>
      </w:r>
      <w:r w:rsidRPr="00D77055">
        <w:rPr>
          <w:rFonts w:ascii="Tahoma" w:hAnsi="Tahoma" w:cs="Tahoma"/>
          <w:b/>
          <w:iCs/>
          <w:color w:val="FF0000"/>
          <w:sz w:val="28"/>
          <w:szCs w:val="28"/>
        </w:rPr>
        <w:t>ce qui lui a été confié, mais aussi ce qu'il a vu, entendu ou compris.</w:t>
      </w:r>
    </w:p>
    <w:p w:rsidR="00B6255D" w:rsidRPr="004C24A6" w:rsidRDefault="00B6255D" w:rsidP="002539C5">
      <w:pPr>
        <w:pStyle w:val="Retraitcorpsdetexte2"/>
        <w:suppressAutoHyphens/>
        <w:jc w:val="both"/>
        <w:rPr>
          <w:rFonts w:ascii="Tahoma" w:hAnsi="Tahoma" w:cs="Tahoma"/>
          <w:sz w:val="28"/>
          <w:szCs w:val="28"/>
        </w:rPr>
      </w:pPr>
    </w:p>
    <w:p w:rsidR="00B6255D" w:rsidRPr="004C24A6" w:rsidRDefault="00B6255D" w:rsidP="002539C5">
      <w:pPr>
        <w:pStyle w:val="Retraitcorpsdetexte2"/>
        <w:suppressAutoHyphens/>
        <w:jc w:val="both"/>
        <w:rPr>
          <w:rFonts w:ascii="Tahoma" w:hAnsi="Tahoma" w:cs="Tahoma"/>
          <w:sz w:val="28"/>
          <w:szCs w:val="28"/>
        </w:rPr>
      </w:pPr>
      <w:r w:rsidRPr="004C24A6">
        <w:rPr>
          <w:rFonts w:ascii="Tahoma" w:hAnsi="Tahoma" w:cs="Tahoma"/>
          <w:sz w:val="28"/>
          <w:szCs w:val="28"/>
        </w:rPr>
        <w:t xml:space="preserve">En cas de révélation intentionnelle, </w:t>
      </w:r>
      <w:r w:rsidRPr="00D77055">
        <w:rPr>
          <w:rFonts w:ascii="Tahoma" w:hAnsi="Tahoma" w:cs="Tahoma"/>
          <w:b/>
          <w:color w:val="FF0000"/>
          <w:sz w:val="28"/>
          <w:szCs w:val="28"/>
        </w:rPr>
        <w:t>des sanctions pénales et disciplinaires</w:t>
      </w:r>
      <w:r w:rsidRPr="004C24A6">
        <w:rPr>
          <w:rFonts w:ascii="Tahoma" w:hAnsi="Tahoma" w:cs="Tahoma"/>
          <w:sz w:val="28"/>
          <w:szCs w:val="28"/>
        </w:rPr>
        <w:t xml:space="preserve"> peuvent être prises.</w:t>
      </w:r>
    </w:p>
    <w:p w:rsidR="00B6255D" w:rsidRPr="004C24A6" w:rsidRDefault="00B6255D" w:rsidP="002539C5">
      <w:pPr>
        <w:pStyle w:val="Retraitcorpsdetexte2"/>
        <w:suppressAutoHyphens/>
        <w:jc w:val="both"/>
        <w:rPr>
          <w:rFonts w:ascii="Tahoma" w:hAnsi="Tahoma" w:cs="Tahoma"/>
          <w:sz w:val="28"/>
          <w:szCs w:val="28"/>
        </w:rPr>
      </w:pPr>
    </w:p>
    <w:p w:rsidR="00B6255D" w:rsidRPr="004C24A6" w:rsidRDefault="00B6255D" w:rsidP="002539C5">
      <w:pPr>
        <w:pStyle w:val="Retraitcorpsdetexte2"/>
        <w:suppressAutoHyphens/>
        <w:jc w:val="both"/>
        <w:rPr>
          <w:rFonts w:ascii="Tahoma" w:hAnsi="Tahoma" w:cs="Tahoma"/>
          <w:sz w:val="28"/>
          <w:szCs w:val="28"/>
        </w:rPr>
      </w:pPr>
      <w:r w:rsidRPr="004C24A6">
        <w:rPr>
          <w:rFonts w:ascii="Tahoma" w:hAnsi="Tahoma" w:cs="Tahoma"/>
          <w:sz w:val="28"/>
          <w:szCs w:val="28"/>
        </w:rPr>
        <w:t xml:space="preserve">L’application des règles du secret professionnel dans le </w:t>
      </w:r>
      <w:r w:rsidRPr="00D77055">
        <w:rPr>
          <w:rFonts w:ascii="Tahoma" w:hAnsi="Tahoma" w:cs="Tahoma"/>
          <w:b/>
          <w:color w:val="FF0000"/>
          <w:sz w:val="28"/>
          <w:szCs w:val="28"/>
        </w:rPr>
        <w:t>travail social</w:t>
      </w:r>
      <w:r w:rsidRPr="004C24A6">
        <w:rPr>
          <w:rFonts w:ascii="Tahoma" w:hAnsi="Tahoma" w:cs="Tahoma"/>
          <w:sz w:val="28"/>
          <w:szCs w:val="28"/>
        </w:rPr>
        <w:t xml:space="preserve"> et du </w:t>
      </w:r>
      <w:r w:rsidRPr="00D77055">
        <w:rPr>
          <w:rFonts w:ascii="Tahoma" w:hAnsi="Tahoma" w:cs="Tahoma"/>
          <w:b/>
          <w:color w:val="FF0000"/>
          <w:sz w:val="28"/>
          <w:szCs w:val="28"/>
        </w:rPr>
        <w:t>secret médical</w:t>
      </w:r>
      <w:r w:rsidRPr="004C24A6">
        <w:rPr>
          <w:rFonts w:ascii="Tahoma" w:hAnsi="Tahoma" w:cs="Tahoma"/>
          <w:sz w:val="28"/>
          <w:szCs w:val="28"/>
        </w:rPr>
        <w:t xml:space="preserve"> pose le problème de concilier la protection des personnes en péril et le respect de la vie privée.</w:t>
      </w:r>
    </w:p>
    <w:p w:rsidR="00B6255D" w:rsidRPr="004C24A6" w:rsidRDefault="00B6255D" w:rsidP="002539C5">
      <w:pPr>
        <w:pStyle w:val="Retraitcorpsdetexte2"/>
        <w:suppressAutoHyphens/>
        <w:jc w:val="both"/>
        <w:rPr>
          <w:rFonts w:ascii="Tahoma" w:hAnsi="Tahoma" w:cs="Tahoma"/>
          <w:sz w:val="28"/>
          <w:szCs w:val="28"/>
        </w:rPr>
      </w:pPr>
    </w:p>
    <w:p w:rsidR="00B6255D" w:rsidRPr="004C24A6" w:rsidRDefault="00B6255D" w:rsidP="002539C5">
      <w:pPr>
        <w:pStyle w:val="Retraitcorpsdetexte2"/>
        <w:suppressAutoHyphens/>
        <w:jc w:val="both"/>
        <w:rPr>
          <w:rFonts w:ascii="Tahoma" w:hAnsi="Tahoma" w:cs="Tahoma"/>
          <w:sz w:val="28"/>
          <w:szCs w:val="28"/>
        </w:rPr>
      </w:pPr>
      <w:r w:rsidRPr="004C24A6">
        <w:rPr>
          <w:rFonts w:ascii="Tahoma" w:hAnsi="Tahoma" w:cs="Tahoma"/>
          <w:sz w:val="28"/>
          <w:szCs w:val="28"/>
        </w:rPr>
        <w:t xml:space="preserve">La liberté </w:t>
      </w:r>
      <w:r w:rsidRPr="00D16FAB">
        <w:rPr>
          <w:rFonts w:ascii="Tahoma" w:hAnsi="Tahoma" w:cs="Tahoma"/>
          <w:b/>
          <w:color w:val="FF0000"/>
          <w:sz w:val="28"/>
          <w:szCs w:val="28"/>
        </w:rPr>
        <w:t>d’</w:t>
      </w:r>
      <w:r w:rsidRPr="00D77055">
        <w:rPr>
          <w:rFonts w:ascii="Tahoma" w:hAnsi="Tahoma" w:cs="Tahoma"/>
          <w:b/>
          <w:color w:val="FF0000"/>
          <w:sz w:val="28"/>
          <w:szCs w:val="28"/>
        </w:rPr>
        <w:t>accès aux documents administratifs</w:t>
      </w:r>
      <w:r w:rsidRPr="004C24A6">
        <w:rPr>
          <w:rFonts w:ascii="Tahoma" w:hAnsi="Tahoma" w:cs="Tahoma"/>
          <w:color w:val="FF0000"/>
          <w:sz w:val="28"/>
          <w:szCs w:val="28"/>
        </w:rPr>
        <w:t xml:space="preserve"> </w:t>
      </w:r>
      <w:r w:rsidRPr="004C24A6">
        <w:rPr>
          <w:rFonts w:ascii="Tahoma" w:hAnsi="Tahoma" w:cs="Tahoma"/>
          <w:sz w:val="28"/>
          <w:szCs w:val="28"/>
        </w:rPr>
        <w:t>permet à toutes personnes qui le souhaitent de connaître les informations contenues dans ces documents.</w:t>
      </w:r>
    </w:p>
    <w:p w:rsidR="00B6255D" w:rsidRPr="004C24A6" w:rsidRDefault="00B6255D" w:rsidP="002539C5">
      <w:pPr>
        <w:pStyle w:val="Retraitcorpsdetexte2"/>
        <w:suppressAutoHyphens/>
        <w:jc w:val="both"/>
        <w:rPr>
          <w:rFonts w:ascii="Tahoma" w:hAnsi="Tahoma" w:cs="Tahoma"/>
          <w:sz w:val="36"/>
        </w:rPr>
      </w:pPr>
    </w:p>
    <w:p w:rsidR="00B6255D" w:rsidRDefault="00B6255D" w:rsidP="002539C5">
      <w:pPr>
        <w:pStyle w:val="Retraitcorpsdetexte2"/>
        <w:suppressAutoHyphens/>
        <w:jc w:val="both"/>
        <w:rPr>
          <w:rFonts w:ascii="Tahoma" w:hAnsi="Tahoma" w:cs="Tahoma"/>
          <w:b/>
          <w:i/>
          <w:iCs/>
        </w:rPr>
      </w:pPr>
      <w:r w:rsidRPr="00473672">
        <w:rPr>
          <w:rFonts w:ascii="Tahoma" w:hAnsi="Tahoma" w:cs="Tahoma"/>
          <w:b/>
          <w:i/>
          <w:iCs/>
        </w:rPr>
        <w:t>Limites de ce droit d’accès :</w:t>
      </w:r>
    </w:p>
    <w:p w:rsidR="00A2319D" w:rsidRPr="00473672" w:rsidRDefault="00A2319D" w:rsidP="002539C5">
      <w:pPr>
        <w:pStyle w:val="Retraitcorpsdetexte2"/>
        <w:suppressAutoHyphens/>
        <w:jc w:val="both"/>
        <w:rPr>
          <w:rFonts w:ascii="Tahoma" w:hAnsi="Tahoma" w:cs="Tahoma"/>
          <w:b/>
          <w:i/>
          <w:iCs/>
        </w:rPr>
      </w:pPr>
    </w:p>
    <w:p w:rsidR="00B6255D" w:rsidRPr="004C24A6" w:rsidRDefault="00B6255D" w:rsidP="002539C5">
      <w:pPr>
        <w:pStyle w:val="Retraitcorpsdetexte2"/>
        <w:numPr>
          <w:ilvl w:val="0"/>
          <w:numId w:val="2"/>
        </w:numPr>
        <w:suppressAutoHyphens/>
        <w:jc w:val="both"/>
        <w:rPr>
          <w:rFonts w:ascii="Tahoma" w:hAnsi="Tahoma" w:cs="Tahoma"/>
          <w:i/>
          <w:iCs/>
        </w:rPr>
      </w:pPr>
      <w:r w:rsidRPr="004C24A6">
        <w:rPr>
          <w:rFonts w:ascii="Tahoma" w:hAnsi="Tahoma" w:cs="Tahoma"/>
          <w:i/>
          <w:iCs/>
        </w:rPr>
        <w:t>le dossier peut être protégé (ex. filiation pour les pupilles)</w:t>
      </w:r>
    </w:p>
    <w:p w:rsidR="00A2319D" w:rsidRPr="004C24A6" w:rsidRDefault="00A2319D" w:rsidP="002539C5">
      <w:pPr>
        <w:pStyle w:val="Retraitcorpsdetexte2"/>
        <w:numPr>
          <w:ilvl w:val="0"/>
          <w:numId w:val="2"/>
        </w:numPr>
        <w:suppressAutoHyphens/>
        <w:jc w:val="both"/>
        <w:rPr>
          <w:rFonts w:ascii="Tahoma" w:hAnsi="Tahoma" w:cs="Tahoma"/>
          <w:i/>
          <w:iCs/>
        </w:rPr>
      </w:pPr>
      <w:r w:rsidRPr="004C24A6">
        <w:rPr>
          <w:rFonts w:ascii="Tahoma" w:hAnsi="Tahoma" w:cs="Tahoma"/>
          <w:i/>
          <w:iCs/>
        </w:rPr>
        <w:t>certaines archives sont réglementées (ex. attendre 150 ans pour consulter un dossier médical ou 30 ans pour un document public). Cela permet de protéger la personne et ses descendants, par exemple.</w:t>
      </w:r>
    </w:p>
    <w:p w:rsidR="00B6255D" w:rsidRDefault="00B6255D" w:rsidP="00B96822">
      <w:pPr>
        <w:jc w:val="both"/>
        <w:rPr>
          <w:rFonts w:ascii="Comic Sans MS" w:hAnsi="Comic Sans MS"/>
          <w:sz w:val="22"/>
        </w:rPr>
      </w:pPr>
    </w:p>
    <w:p w:rsidR="00B6255D" w:rsidRDefault="00B6255D" w:rsidP="00B96822">
      <w:pPr>
        <w:jc w:val="both"/>
        <w:rPr>
          <w:rFonts w:ascii="Comic Sans MS" w:hAnsi="Comic Sans MS"/>
          <w:sz w:val="22"/>
        </w:rPr>
      </w:pPr>
    </w:p>
    <w:p w:rsidR="00B6255D" w:rsidRDefault="00B6255D" w:rsidP="00B96822">
      <w:pPr>
        <w:jc w:val="both"/>
        <w:rPr>
          <w:rFonts w:ascii="Comic Sans MS" w:hAnsi="Comic Sans MS"/>
          <w:sz w:val="22"/>
        </w:rPr>
        <w:sectPr w:rsidR="00B6255D" w:rsidSect="00B96822">
          <w:headerReference w:type="default" r:id="rId13"/>
          <w:footerReference w:type="even" r:id="rId14"/>
          <w:footerReference w:type="default" r:id="rId15"/>
          <w:headerReference w:type="first" r:id="rId16"/>
          <w:footerReference w:type="first" r:id="rId17"/>
          <w:pgSz w:w="11906" w:h="16838"/>
          <w:pgMar w:top="1418" w:right="1418" w:bottom="1418" w:left="1418" w:header="709" w:footer="153" w:gutter="0"/>
          <w:cols w:space="708"/>
          <w:titlePg/>
          <w:docGrid w:linePitch="360"/>
        </w:sectPr>
      </w:pPr>
    </w:p>
    <w:p w:rsidR="00473672" w:rsidRDefault="00473672">
      <w:pPr>
        <w:rPr>
          <w:rFonts w:ascii="Tahoma" w:hAnsi="Tahoma" w:cs="Tahoma"/>
          <w:sz w:val="22"/>
        </w:rPr>
      </w:pPr>
    </w:p>
    <w:p w:rsidR="00473672" w:rsidRPr="00473672" w:rsidRDefault="00473672" w:rsidP="00473672">
      <w:pPr>
        <w:spacing w:before="120" w:after="120"/>
        <w:jc w:val="both"/>
        <w:rPr>
          <w:rFonts w:ascii="Tahoma" w:hAnsi="Tahoma" w:cs="Tahoma"/>
          <w:b/>
          <w:sz w:val="36"/>
          <w:szCs w:val="36"/>
          <w:lang w:eastAsia="en-US"/>
        </w:rPr>
      </w:pPr>
      <w:r w:rsidRPr="00473672">
        <w:rPr>
          <w:rFonts w:ascii="Tahoma" w:hAnsi="Tahoma" w:cs="Tahoma"/>
          <w:b/>
          <w:sz w:val="36"/>
          <w:szCs w:val="36"/>
          <w:lang w:eastAsia="en-US"/>
        </w:rPr>
        <w:t>CREDITS</w:t>
      </w:r>
    </w:p>
    <w:p w:rsidR="00473672" w:rsidRPr="00473672" w:rsidRDefault="00473672" w:rsidP="00473672">
      <w:pPr>
        <w:spacing w:before="120" w:after="120"/>
        <w:jc w:val="both"/>
        <w:rPr>
          <w:rFonts w:ascii="Tahoma" w:hAnsi="Tahoma" w:cs="Tahoma"/>
          <w:sz w:val="36"/>
          <w:szCs w:val="36"/>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ŒUVRE COLLECTIVE DE L’AFPA</w:t>
      </w:r>
    </w:p>
    <w:p w:rsidR="00473672" w:rsidRPr="00473672" w:rsidRDefault="00473672" w:rsidP="00473672">
      <w:pPr>
        <w:spacing w:before="60"/>
        <w:ind w:left="567" w:right="-284"/>
        <w:jc w:val="center"/>
        <w:rPr>
          <w:rFonts w:ascii="Tahoma" w:hAnsi="Tahoma" w:cs="Tahoma"/>
          <w:sz w:val="22"/>
          <w:szCs w:val="22"/>
          <w:lang w:eastAsia="en-US"/>
        </w:rPr>
      </w:pPr>
      <w:r w:rsidRPr="00473672">
        <w:rPr>
          <w:rFonts w:ascii="Tahoma" w:hAnsi="Tahoma" w:cs="Tahoma"/>
          <w:sz w:val="22"/>
          <w:szCs w:val="22"/>
          <w:lang w:eastAsia="en-US"/>
        </w:rPr>
        <w:t>sous le pilotage de la Direction de l’Ingénierie et de l’Innovation Pédagogique (DIIP)</w:t>
      </w:r>
      <w:r w:rsidRPr="00473672">
        <w:rPr>
          <w:rFonts w:ascii="Tahoma" w:hAnsi="Tahoma" w:cs="Tahoma"/>
          <w:sz w:val="22"/>
          <w:szCs w:val="22"/>
          <w:lang w:eastAsia="en-US"/>
        </w:rPr>
        <w:br/>
        <w:t>Centre d’ingénierie sectoriel tertiaire-services</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EQUIPE DE CONCEPTION</w:t>
      </w:r>
    </w:p>
    <w:p w:rsidR="00473672" w:rsidRP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Sylvie CULAT (Ingénieur de formation)</w:t>
      </w:r>
    </w:p>
    <w:p w:rsid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Lise DELAPLANCHE (Formateur)</w:t>
      </w:r>
    </w:p>
    <w:p w:rsidR="006D2C0F" w:rsidRDefault="006D2C0F"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Véronique BERNARD (Formateur)</w:t>
      </w:r>
    </w:p>
    <w:p w:rsidR="00B96822" w:rsidRDefault="00B96822"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 xml:space="preserve">Marie Laure </w:t>
      </w:r>
      <w:r w:rsidR="00526B53">
        <w:rPr>
          <w:rFonts w:ascii="Tahoma" w:hAnsi="Tahoma" w:cs="Tahoma"/>
          <w:bCs/>
          <w:sz w:val="22"/>
          <w:szCs w:val="22"/>
          <w:lang w:eastAsia="en-US"/>
        </w:rPr>
        <w:t xml:space="preserve">STELLA </w:t>
      </w:r>
      <w:r>
        <w:rPr>
          <w:rFonts w:ascii="Tahoma" w:hAnsi="Tahoma" w:cs="Tahoma"/>
          <w:bCs/>
          <w:sz w:val="22"/>
          <w:szCs w:val="22"/>
          <w:lang w:eastAsia="en-US"/>
        </w:rPr>
        <w:t>(Formateur)</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DATE DE MISE A JOUR</w:t>
      </w:r>
    </w:p>
    <w:p w:rsidR="00473672" w:rsidRPr="00473672" w:rsidRDefault="003B439D"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11/10/2021</w:t>
      </w:r>
    </w:p>
    <w:p w:rsidR="00473672" w:rsidRPr="00473672" w:rsidRDefault="00473672" w:rsidP="00473672">
      <w:pPr>
        <w:spacing w:before="120" w:after="120"/>
        <w:rPr>
          <w:rFonts w:ascii="Tahoma" w:hAnsi="Tahoma" w:cs="Tahoma"/>
          <w:b/>
          <w:bCs/>
          <w:sz w:val="22"/>
          <w:szCs w:val="22"/>
          <w:lang w:eastAsia="en-US"/>
        </w:rPr>
      </w:pPr>
    </w:p>
    <w:p w:rsidR="00473672" w:rsidRPr="00473672" w:rsidRDefault="00473672" w:rsidP="00473672">
      <w:pPr>
        <w:spacing w:before="120" w:after="120"/>
        <w:rPr>
          <w:rFonts w:ascii="Tahoma" w:hAnsi="Tahoma" w:cs="Tahoma"/>
          <w:b/>
          <w:bCs/>
          <w:sz w:val="22"/>
          <w:szCs w:val="22"/>
          <w:lang w:eastAsia="en-US"/>
        </w:rPr>
      </w:pPr>
    </w:p>
    <w:p w:rsidR="00473672" w:rsidRPr="00F81FE5" w:rsidRDefault="00473672" w:rsidP="00473672">
      <w:pPr>
        <w:spacing w:before="120" w:after="120"/>
        <w:rPr>
          <w:rFonts w:ascii="Tahoma" w:hAnsi="Tahoma" w:cs="Tahoma"/>
          <w:b/>
          <w:bCs/>
          <w:sz w:val="20"/>
          <w:szCs w:val="20"/>
          <w:lang w:eastAsia="en-US"/>
        </w:rPr>
      </w:pPr>
      <w:r w:rsidRPr="00F81FE5">
        <w:rPr>
          <w:rFonts w:ascii="Tahoma" w:hAnsi="Tahoma" w:cs="Tahoma"/>
          <w:b/>
          <w:bCs/>
          <w:sz w:val="20"/>
          <w:szCs w:val="20"/>
          <w:lang w:eastAsia="en-US"/>
        </w:rPr>
        <w:t>© AFPA 20</w:t>
      </w:r>
      <w:r w:rsidR="003B439D">
        <w:rPr>
          <w:rFonts w:ascii="Tahoma" w:hAnsi="Tahoma" w:cs="Tahoma"/>
          <w:b/>
          <w:bCs/>
          <w:sz w:val="20"/>
          <w:szCs w:val="20"/>
          <w:lang w:eastAsia="en-US"/>
        </w:rPr>
        <w:t>21</w:t>
      </w:r>
      <w:r w:rsidR="00F81FE5">
        <w:rPr>
          <w:rFonts w:ascii="Tahoma" w:hAnsi="Tahoma" w:cs="Tahoma"/>
          <w:b/>
          <w:bCs/>
          <w:sz w:val="20"/>
          <w:szCs w:val="20"/>
          <w:lang w:eastAsia="en-US"/>
        </w:rPr>
        <w:t xml:space="preserve"> </w:t>
      </w:r>
      <w:r w:rsidR="00B96822">
        <w:rPr>
          <w:rFonts w:ascii="Tahoma" w:hAnsi="Tahoma" w:cs="Tahoma"/>
          <w:b/>
          <w:bCs/>
          <w:sz w:val="20"/>
          <w:szCs w:val="20"/>
          <w:lang w:eastAsia="en-US"/>
        </w:rPr>
        <w:t>–</w:t>
      </w:r>
      <w:r w:rsidR="00F81FE5">
        <w:rPr>
          <w:rFonts w:ascii="Tahoma" w:hAnsi="Tahoma" w:cs="Tahoma"/>
          <w:b/>
          <w:bCs/>
          <w:sz w:val="20"/>
          <w:szCs w:val="20"/>
          <w:lang w:eastAsia="en-US"/>
        </w:rPr>
        <w:t xml:space="preserve"> </w:t>
      </w:r>
      <w:r w:rsidR="00F81FE5">
        <w:rPr>
          <w:rFonts w:ascii="Tahoma" w:hAnsi="Tahoma" w:cs="Tahoma"/>
          <w:b/>
          <w:bCs/>
          <w:sz w:val="20"/>
          <w:szCs w:val="20"/>
          <w:lang w:eastAsia="en-US"/>
        </w:rPr>
        <w:fldChar w:fldCharType="begin"/>
      </w:r>
      <w:r w:rsidR="00F81FE5">
        <w:rPr>
          <w:rFonts w:ascii="Tahoma" w:hAnsi="Tahoma" w:cs="Tahoma"/>
          <w:b/>
          <w:bCs/>
          <w:sz w:val="20"/>
          <w:szCs w:val="20"/>
          <w:lang w:eastAsia="en-US"/>
        </w:rPr>
        <w:instrText xml:space="preserve"> FILENAME   \* MERGEFORMAT </w:instrText>
      </w:r>
      <w:r w:rsidR="00F81FE5">
        <w:rPr>
          <w:rFonts w:ascii="Tahoma" w:hAnsi="Tahoma" w:cs="Tahoma"/>
          <w:b/>
          <w:bCs/>
          <w:sz w:val="20"/>
          <w:szCs w:val="20"/>
          <w:lang w:eastAsia="en-US"/>
        </w:rPr>
        <w:fldChar w:fldCharType="separate"/>
      </w:r>
      <w:r w:rsidR="009A0F58">
        <w:rPr>
          <w:rFonts w:ascii="Tahoma" w:hAnsi="Tahoma" w:cs="Tahoma"/>
          <w:b/>
          <w:bCs/>
          <w:noProof/>
          <w:sz w:val="20"/>
          <w:szCs w:val="20"/>
          <w:lang w:eastAsia="en-US"/>
        </w:rPr>
        <w:t>ci-tp3-essentiel-secret</w:t>
      </w:r>
      <w:r w:rsidR="00F81FE5">
        <w:rPr>
          <w:rFonts w:ascii="Tahoma" w:hAnsi="Tahoma" w:cs="Tahoma"/>
          <w:b/>
          <w:bCs/>
          <w:noProof/>
          <w:sz w:val="20"/>
          <w:szCs w:val="20"/>
          <w:lang w:eastAsia="en-US"/>
        </w:rPr>
        <w:t>.docx</w:t>
      </w:r>
      <w:r w:rsidR="00F81FE5">
        <w:rPr>
          <w:rFonts w:ascii="Tahoma" w:hAnsi="Tahoma" w:cs="Tahoma"/>
          <w:b/>
          <w:bCs/>
          <w:sz w:val="20"/>
          <w:szCs w:val="20"/>
          <w:lang w:eastAsia="en-US"/>
        </w:rPr>
        <w:fldChar w:fldCharType="end"/>
      </w:r>
    </w:p>
    <w:p w:rsidR="00473672" w:rsidRPr="00473672" w:rsidRDefault="00473672" w:rsidP="00473672">
      <w:pPr>
        <w:spacing w:before="120" w:after="120"/>
        <w:rPr>
          <w:rFonts w:ascii="Tahoma" w:hAnsi="Tahoma" w:cs="Tahoma"/>
          <w:b/>
          <w:bCs/>
          <w:sz w:val="22"/>
          <w:szCs w:val="22"/>
          <w:lang w:eastAsia="en-US"/>
        </w:rPr>
      </w:pPr>
      <w:r w:rsidRPr="00473672">
        <w:rPr>
          <w:rFonts w:ascii="Tahoma" w:hAnsi="Tahoma" w:cs="Tahoma"/>
          <w:b/>
          <w:bCs/>
          <w:sz w:val="22"/>
          <w:szCs w:val="22"/>
          <w:lang w:eastAsia="en-US"/>
        </w:rPr>
        <w:t>Reproduction interdite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Article L 122-4 du code de la propriété intellectuelle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473672" w:rsidRPr="00473672" w:rsidRDefault="00473672" w:rsidP="00473672">
      <w:pPr>
        <w:spacing w:before="120" w:after="120"/>
        <w:ind w:right="4536"/>
        <w:jc w:val="both"/>
        <w:rPr>
          <w:rFonts w:ascii="Tahoma" w:hAnsi="Tahoma" w:cs="Tahoma"/>
          <w:bCs/>
          <w:sz w:val="14"/>
          <w:szCs w:val="14"/>
          <w:lang w:eastAsia="en-US"/>
        </w:rPr>
      </w:pPr>
    </w:p>
    <w:p w:rsidR="0004335D" w:rsidRPr="004C24A6" w:rsidRDefault="00473672" w:rsidP="00DD5B82">
      <w:pPr>
        <w:spacing w:before="120" w:after="120"/>
        <w:ind w:right="4536"/>
        <w:jc w:val="both"/>
        <w:rPr>
          <w:rFonts w:ascii="Tahoma" w:hAnsi="Tahoma" w:cs="Tahoma"/>
          <w:sz w:val="22"/>
        </w:rPr>
      </w:pPr>
      <w:r>
        <w:rPr>
          <w:rFonts w:ascii="Tahoma" w:hAnsi="Tahoma" w:cs="Tahoma"/>
          <w:b/>
          <w:bCs/>
          <w:noProof/>
          <w:sz w:val="22"/>
          <w:szCs w:val="22"/>
        </w:rPr>
        <mc:AlternateContent>
          <mc:Choice Requires="wps">
            <w:drawing>
              <wp:anchor distT="0" distB="0" distL="114300" distR="114300" simplePos="0" relativeHeight="251700736" behindDoc="0" locked="0" layoutInCell="1" allowOverlap="1" wp14:anchorId="079EB043" wp14:editId="6DDC9C48">
                <wp:simplePos x="0" y="0"/>
                <wp:positionH relativeFrom="column">
                  <wp:posOffset>41275</wp:posOffset>
                </wp:positionH>
                <wp:positionV relativeFrom="paragraph">
                  <wp:posOffset>931545</wp:posOffset>
                </wp:positionV>
                <wp:extent cx="4301490" cy="842010"/>
                <wp:effectExtent l="0" t="4445" r="0" b="12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667464" w:rsidP="00473672">
                            <w:pPr>
                              <w:pStyle w:val="Rfrenceweb"/>
                              <w:spacing w:after="0"/>
                              <w:ind w:left="0"/>
                              <w:rPr>
                                <w:color w:val="92D050"/>
                              </w:rPr>
                            </w:pPr>
                            <w:hyperlink r:id="rId18" w:history="1">
                              <w:r w:rsidR="006120A9">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9EB043" id="_x0000_t202" coordsize="21600,21600" o:spt="202" path="m,l,21600r21600,l21600,xe">
                <v:stroke joinstyle="miter"/>
                <v:path gradientshapeok="t" o:connecttype="rect"/>
              </v:shapetype>
              <v:shape id="Zone de texte 48" o:spid="_x0000_s1026" type="#_x0000_t202" style="position:absolute;left:0;text-align:left;margin-left:3.25pt;margin-top:73.35pt;width:338.7pt;height:66.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" stroked="f">
                <v:textbox style="mso-fit-shape-to-text:t">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667464" w:rsidP="00473672">
                      <w:pPr>
                        <w:pStyle w:val="Rfrenceweb"/>
                        <w:spacing w:after="0"/>
                        <w:ind w:left="0"/>
                        <w:rPr>
                          <w:color w:val="92D050"/>
                        </w:rPr>
                      </w:pPr>
                      <w:hyperlink r:id="rId19" w:history="1">
                        <w:r w:rsidR="006120A9">
                          <w:rPr>
                            <w:b w:val="0"/>
                            <w:color w:val="92D050"/>
                          </w:rPr>
                          <w:t>www.afpa.fr</w:t>
                        </w:r>
                      </w:hyperlink>
                    </w:p>
                  </w:txbxContent>
                </v:textbox>
                <w10:wrap type="square"/>
              </v:shape>
            </w:pict>
          </mc:Fallback>
        </mc:AlternateContent>
      </w:r>
    </w:p>
    <w:sectPr w:rsidR="0004335D" w:rsidRPr="004C24A6" w:rsidSect="00D77055">
      <w:headerReference w:type="default" r:id="rId20"/>
      <w:headerReference w:type="first" r:id="rId21"/>
      <w:footerReference w:type="first" r:id="rId22"/>
      <w:pgSz w:w="12240" w:h="15840"/>
      <w:pgMar w:top="720" w:right="1417" w:bottom="1276"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464" w:rsidRDefault="00667464">
      <w:r>
        <w:separator/>
      </w:r>
    </w:p>
  </w:endnote>
  <w:endnote w:type="continuationSeparator" w:id="0">
    <w:p w:rsidR="00667464" w:rsidRDefault="0066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Default="006120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120A9" w:rsidRDefault="006120A9">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Default="006120A9" w:rsidP="00CA28DE">
    <w:pPr>
      <w:pStyle w:val="Pieddepage"/>
      <w:ind w:left="360" w:right="360"/>
      <w:rPr>
        <w:rFonts w:asciiTheme="minorHAnsi" w:hAnsiTheme="minorHAnsi"/>
        <w:b/>
        <w:sz w:val="16"/>
        <w:szCs w:val="16"/>
      </w:rPr>
    </w:pPr>
  </w:p>
  <w:p w:rsidR="006120A9" w:rsidRDefault="00B96822" w:rsidP="00DD5B82">
    <w:pPr>
      <w:pStyle w:val="Pieddepage"/>
      <w:tabs>
        <w:tab w:val="clear" w:pos="9072"/>
        <w:tab w:val="right" w:pos="10065"/>
      </w:tabs>
      <w:ind w:left="360" w:right="38"/>
      <w:rPr>
        <w:rFonts w:asciiTheme="minorHAnsi" w:hAnsiTheme="minorHAnsi"/>
        <w:sz w:val="16"/>
        <w:szCs w:val="16"/>
      </w:rPr>
    </w:pPr>
    <w:r w:rsidRPr="00CA28DE">
      <w:rPr>
        <w:rFonts w:asciiTheme="minorHAnsi" w:hAnsiTheme="minorHAnsi"/>
        <w:b/>
        <w:sz w:val="16"/>
        <w:szCs w:val="16"/>
      </w:rPr>
      <w:t>© AFPA 201</w:t>
    </w:r>
    <w:r w:rsidR="00526B53">
      <w:rPr>
        <w:rFonts w:asciiTheme="minorHAnsi" w:hAnsiTheme="minorHAnsi"/>
        <w:b/>
        <w:sz w:val="16"/>
        <w:szCs w:val="16"/>
      </w:rPr>
      <w:t>6</w:t>
    </w:r>
    <w:r>
      <w:rPr>
        <w:rFonts w:asciiTheme="minorHAnsi" w:hAnsiTheme="minorHAnsi"/>
        <w:b/>
        <w:sz w:val="16"/>
        <w:szCs w:val="16"/>
      </w:rPr>
      <w:t>– fi5-acces-dossier-adm</w:t>
    </w:r>
    <w:r w:rsidR="006120A9" w:rsidRPr="00CA28DE">
      <w:rPr>
        <w:rFonts w:asciiTheme="minorHAnsi" w:hAnsiTheme="minorHAnsi"/>
        <w:sz w:val="16"/>
        <w:szCs w:val="16"/>
      </w:rPr>
      <w:tab/>
    </w:r>
    <w:r w:rsidR="006120A9">
      <w:rPr>
        <w:noProof/>
      </w:rPr>
      <w:drawing>
        <wp:inline distT="0" distB="0" distL="0" distR="0" wp14:anchorId="437FDC82" wp14:editId="1B3B3947">
          <wp:extent cx="1933575" cy="472121"/>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006120A9" w:rsidRPr="00CA28DE">
      <w:rPr>
        <w:rFonts w:asciiTheme="minorHAnsi" w:hAnsiTheme="minorHAnsi"/>
        <w:sz w:val="16"/>
        <w:szCs w:val="16"/>
      </w:rPr>
      <w:tab/>
      <w:t>P/</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PAGE</w:instrText>
    </w:r>
    <w:r w:rsidR="006120A9" w:rsidRPr="00CA28DE">
      <w:rPr>
        <w:rFonts w:asciiTheme="minorHAnsi" w:hAnsiTheme="minorHAnsi"/>
        <w:b/>
        <w:bCs/>
        <w:sz w:val="16"/>
        <w:szCs w:val="16"/>
      </w:rPr>
      <w:fldChar w:fldCharType="separate"/>
    </w:r>
    <w:r w:rsidR="003B439D">
      <w:rPr>
        <w:rFonts w:asciiTheme="minorHAnsi" w:hAnsiTheme="minorHAnsi"/>
        <w:b/>
        <w:bCs/>
        <w:noProof/>
        <w:sz w:val="16"/>
        <w:szCs w:val="16"/>
      </w:rPr>
      <w:t>2</w:t>
    </w:r>
    <w:r w:rsidR="006120A9" w:rsidRPr="00CA28DE">
      <w:rPr>
        <w:rFonts w:asciiTheme="minorHAnsi" w:hAnsiTheme="minorHAnsi"/>
        <w:sz w:val="16"/>
        <w:szCs w:val="16"/>
      </w:rPr>
      <w:fldChar w:fldCharType="end"/>
    </w:r>
    <w:r w:rsidR="006120A9" w:rsidRPr="00CA28DE">
      <w:rPr>
        <w:rFonts w:asciiTheme="minorHAnsi" w:hAnsiTheme="minorHAnsi"/>
        <w:sz w:val="16"/>
        <w:szCs w:val="16"/>
      </w:rPr>
      <w:t xml:space="preserve"> sur </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NUMPAGES</w:instrText>
    </w:r>
    <w:r w:rsidR="006120A9" w:rsidRPr="00CA28DE">
      <w:rPr>
        <w:rFonts w:asciiTheme="minorHAnsi" w:hAnsiTheme="minorHAnsi"/>
        <w:b/>
        <w:bCs/>
        <w:sz w:val="16"/>
        <w:szCs w:val="16"/>
      </w:rPr>
      <w:fldChar w:fldCharType="separate"/>
    </w:r>
    <w:r w:rsidR="003B439D">
      <w:rPr>
        <w:rFonts w:asciiTheme="minorHAnsi" w:hAnsiTheme="minorHAnsi"/>
        <w:b/>
        <w:bCs/>
        <w:noProof/>
        <w:sz w:val="16"/>
        <w:szCs w:val="16"/>
      </w:rPr>
      <w:t>2</w:t>
    </w:r>
    <w:r w:rsidR="006120A9" w:rsidRPr="00CA28DE">
      <w:rPr>
        <w:rFonts w:asciiTheme="minorHAnsi" w:hAnsiTheme="minorHAnsi"/>
        <w:sz w:val="16"/>
        <w:szCs w:val="16"/>
      </w:rPr>
      <w:fldChar w:fldCharType="end"/>
    </w:r>
  </w:p>
  <w:p w:rsidR="00B96822" w:rsidRPr="00CA28DE" w:rsidRDefault="00526B53" w:rsidP="00CA28DE">
    <w:pPr>
      <w:pStyle w:val="Pieddepage"/>
      <w:ind w:left="360" w:right="360"/>
      <w:rPr>
        <w:rFonts w:asciiTheme="minorHAnsi" w:hAnsiTheme="minorHAnsi"/>
        <w:sz w:val="16"/>
        <w:szCs w:val="16"/>
      </w:rPr>
    </w:pPr>
    <w:r>
      <w:rPr>
        <w:rFonts w:asciiTheme="minorHAnsi" w:hAnsiTheme="minorHAnsi"/>
        <w:b/>
        <w:sz w:val="16"/>
        <w:szCs w:val="16"/>
      </w:rPr>
      <w:t>10/06/2016</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473672" w:rsidRDefault="006120A9" w:rsidP="00F81FE5">
    <w:pPr>
      <w:pStyle w:val="PIED-DE-PAGE"/>
      <w:tabs>
        <w:tab w:val="center" w:pos="4536"/>
      </w:tabs>
      <w:rPr>
        <w:rFonts w:asciiTheme="minorHAnsi" w:hAnsiTheme="minorHAnsi"/>
        <w:sz w:val="16"/>
        <w:szCs w:val="16"/>
      </w:rPr>
    </w:pPr>
    <w:r w:rsidRPr="00F234CB">
      <w:rPr>
        <w:b/>
        <w:sz w:val="16"/>
        <w:szCs w:val="16"/>
      </w:rPr>
      <w:t>©</w:t>
    </w:r>
    <w:r>
      <w:rPr>
        <w:b/>
        <w:sz w:val="16"/>
        <w:szCs w:val="16"/>
      </w:rPr>
      <w:t xml:space="preserve"> </w:t>
    </w:r>
    <w:r w:rsidR="003B439D">
      <w:rPr>
        <w:b/>
        <w:sz w:val="16"/>
        <w:szCs w:val="16"/>
      </w:rPr>
      <w:t>AFPA 2021</w:t>
    </w:r>
    <w:r>
      <w:rPr>
        <w:b/>
        <w:sz w:val="16"/>
        <w:szCs w:val="16"/>
      </w:rPr>
      <w:t xml:space="preserve"> </w:t>
    </w:r>
    <w:r w:rsidR="00DD5B82">
      <w:rPr>
        <w:b/>
        <w:sz w:val="16"/>
        <w:szCs w:val="16"/>
      </w:rPr>
      <w:t>–</w:t>
    </w:r>
    <w:r>
      <w:rPr>
        <w:b/>
        <w:sz w:val="16"/>
        <w:szCs w:val="16"/>
      </w:rPr>
      <w:t xml:space="preserve"> </w:t>
    </w:r>
    <w:r w:rsidR="00DD5B82">
      <w:rPr>
        <w:b/>
        <w:sz w:val="16"/>
        <w:szCs w:val="16"/>
      </w:rPr>
      <w:t>ci-tp3-essentiel-secret</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3B439D">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B439D">
      <w:rPr>
        <w:b/>
        <w:bCs/>
        <w:noProof/>
      </w:rPr>
      <w:t>2</w:t>
    </w:r>
    <w:r w:rsidRPr="00F234CB">
      <w:rPr>
        <w:b/>
        <w:bCs/>
      </w:rPr>
      <w:fldChar w:fldCharType="end"/>
    </w:r>
    <w:r>
      <w:rPr>
        <w:b/>
        <w:bCs/>
      </w:rPr>
      <w:br/>
    </w:r>
    <w:r w:rsidR="003B439D">
      <w:rPr>
        <w:sz w:val="20"/>
        <w:szCs w:val="20"/>
      </w:rPr>
      <w:t>11/10/2021</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473672" w:rsidRDefault="006120A9" w:rsidP="00D77055">
    <w:pPr>
      <w:pStyle w:val="Pieddepage"/>
      <w:tabs>
        <w:tab w:val="clear" w:pos="4536"/>
        <w:tab w:val="clear" w:pos="9072"/>
        <w:tab w:val="center" w:pos="7088"/>
        <w:tab w:val="center" w:pos="13183"/>
      </w:tabs>
      <w:ind w:left="360" w:right="360"/>
      <w:rPr>
        <w:rFonts w:asciiTheme="minorHAnsi" w:hAnsiTheme="minorHAnsi"/>
        <w:sz w:val="16"/>
        <w:szCs w:val="16"/>
      </w:rPr>
    </w:pPr>
    <w:r w:rsidRPr="00CA28DE">
      <w:rPr>
        <w:rFonts w:asciiTheme="minorHAnsi" w:hAnsiTheme="minorHAnsi"/>
        <w:b/>
        <w:sz w:val="16"/>
        <w:szCs w:val="16"/>
      </w:rPr>
      <w:t>© AFPA 2014</w:t>
    </w:r>
    <w:r w:rsidRPr="00CA28DE">
      <w:rPr>
        <w:rFonts w:asciiTheme="minorHAnsi" w:hAnsiTheme="minorHAnsi"/>
        <w:sz w:val="16"/>
        <w:szCs w:val="16"/>
      </w:rPr>
      <w:tab/>
    </w:r>
    <w:r>
      <w:rPr>
        <w:noProof/>
      </w:rPr>
      <w:drawing>
        <wp:inline distT="0" distB="0" distL="0" distR="0" wp14:anchorId="38BD64D2" wp14:editId="54D1AC0C">
          <wp:extent cx="1933575" cy="472121"/>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Pr="00CA28DE">
      <w:rPr>
        <w:rFonts w:asciiTheme="minorHAnsi" w:hAnsiTheme="minorHAnsi"/>
        <w:sz w:val="16"/>
        <w:szCs w:val="16"/>
      </w:rPr>
      <w:tab/>
      <w:t>P/</w:t>
    </w:r>
    <w:r w:rsidRPr="00CA28DE">
      <w:rPr>
        <w:rFonts w:asciiTheme="minorHAnsi" w:hAnsiTheme="minorHAnsi"/>
        <w:b/>
        <w:bCs/>
        <w:sz w:val="16"/>
        <w:szCs w:val="16"/>
      </w:rPr>
      <w:fldChar w:fldCharType="begin"/>
    </w:r>
    <w:r w:rsidRPr="00CA28DE">
      <w:rPr>
        <w:rFonts w:asciiTheme="minorHAnsi" w:hAnsiTheme="minorHAnsi"/>
        <w:b/>
        <w:bCs/>
        <w:sz w:val="16"/>
        <w:szCs w:val="16"/>
      </w:rPr>
      <w:instrText>PAGE</w:instrText>
    </w:r>
    <w:r w:rsidRPr="00CA28DE">
      <w:rPr>
        <w:rFonts w:asciiTheme="minorHAnsi" w:hAnsiTheme="minorHAnsi"/>
        <w:b/>
        <w:bCs/>
        <w:sz w:val="16"/>
        <w:szCs w:val="16"/>
      </w:rPr>
      <w:fldChar w:fldCharType="separate"/>
    </w:r>
    <w:r w:rsidR="00B6255D">
      <w:rPr>
        <w:rFonts w:asciiTheme="minorHAnsi" w:hAnsiTheme="minorHAnsi"/>
        <w:b/>
        <w:bCs/>
        <w:noProof/>
        <w:sz w:val="16"/>
        <w:szCs w:val="16"/>
      </w:rPr>
      <w:t>2</w:t>
    </w:r>
    <w:r w:rsidRPr="00CA28DE">
      <w:rPr>
        <w:rFonts w:asciiTheme="minorHAnsi" w:hAnsiTheme="minorHAnsi"/>
        <w:sz w:val="16"/>
        <w:szCs w:val="16"/>
      </w:rPr>
      <w:fldChar w:fldCharType="end"/>
    </w:r>
    <w:r w:rsidRPr="00CA28DE">
      <w:rPr>
        <w:rFonts w:asciiTheme="minorHAnsi" w:hAnsiTheme="minorHAnsi"/>
        <w:sz w:val="16"/>
        <w:szCs w:val="16"/>
      </w:rPr>
      <w:t xml:space="preserve"> sur </w:t>
    </w:r>
    <w:r w:rsidRPr="00CA28DE">
      <w:rPr>
        <w:rFonts w:asciiTheme="minorHAnsi" w:hAnsiTheme="minorHAnsi"/>
        <w:b/>
        <w:bCs/>
        <w:sz w:val="16"/>
        <w:szCs w:val="16"/>
      </w:rPr>
      <w:fldChar w:fldCharType="begin"/>
    </w:r>
    <w:r w:rsidRPr="00CA28DE">
      <w:rPr>
        <w:rFonts w:asciiTheme="minorHAnsi" w:hAnsiTheme="minorHAnsi"/>
        <w:b/>
        <w:bCs/>
        <w:sz w:val="16"/>
        <w:szCs w:val="16"/>
      </w:rPr>
      <w:instrText>NUMPAGES</w:instrText>
    </w:r>
    <w:r w:rsidRPr="00CA28DE">
      <w:rPr>
        <w:rFonts w:asciiTheme="minorHAnsi" w:hAnsiTheme="minorHAnsi"/>
        <w:b/>
        <w:bCs/>
        <w:sz w:val="16"/>
        <w:szCs w:val="16"/>
      </w:rPr>
      <w:fldChar w:fldCharType="separate"/>
    </w:r>
    <w:r w:rsidR="00B6255D">
      <w:rPr>
        <w:rFonts w:asciiTheme="minorHAnsi" w:hAnsiTheme="minorHAnsi"/>
        <w:b/>
        <w:bCs/>
        <w:noProof/>
        <w:sz w:val="16"/>
        <w:szCs w:val="16"/>
      </w:rPr>
      <w:t>7</w:t>
    </w:r>
    <w:r w:rsidRPr="00CA28DE">
      <w:rP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464" w:rsidRDefault="00667464">
      <w:r>
        <w:separator/>
      </w:r>
    </w:p>
  </w:footnote>
  <w:footnote w:type="continuationSeparator" w:id="0">
    <w:p w:rsidR="00667464" w:rsidRDefault="006674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CD73E4" w:rsidRDefault="006120A9" w:rsidP="00CD73E4">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60288" behindDoc="0" locked="0" layoutInCell="1" allowOverlap="1" wp14:anchorId="2E366BEF" wp14:editId="78D77D39">
          <wp:simplePos x="0" y="0"/>
          <wp:positionH relativeFrom="column">
            <wp:posOffset>5655310</wp:posOffset>
          </wp:positionH>
          <wp:positionV relativeFrom="paragraph">
            <wp:posOffset>-481965</wp:posOffset>
          </wp:positionV>
          <wp:extent cx="874395" cy="874395"/>
          <wp:effectExtent l="0" t="0" r="0" b="0"/>
          <wp:wrapNone/>
          <wp:docPr id="2" name="Image 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Pr="00CD73E4" w:rsidRDefault="006120A9" w:rsidP="00CD73E4">
    <w:pPr>
      <w:tabs>
        <w:tab w:val="right" w:pos="8505"/>
      </w:tabs>
      <w:spacing w:line="276" w:lineRule="auto"/>
      <w:ind w:left="-284" w:right="425"/>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CD73E4">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59264" behindDoc="0" locked="0" layoutInCell="1" allowOverlap="1" wp14:anchorId="7DEBE5E5" wp14:editId="5DDF7B80">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EBE5E5" id="_x0000_t202" coordsize="21600,21600" o:spt="202" path="m,l,21600r21600,l21600,xe">
              <v:stroke joinstyle="miter"/>
              <v:path gradientshapeok="t" o:connecttype="rect"/>
            </v:shapetype>
            <v:shape id="Zone de texte 36" o:spid="_x0000_s1027" type="#_x0000_t202" style="position:absolute;margin-left:-72.2pt;margin-top:16pt;width:599.1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zLjAIAABY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AIrXxlbRBxCEUcAXsA6PCSxaZb5i1MNgVth+2RPDMBKvJYiqSLLMT3LYZPkshY25tGwv&#10;LUTWAFVhh9G4XLlx+vfa8F0LkUYZS3ULQmx40MhjVkf5wvCFYo4PhZ/uy33wenzOFj8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AGhbzLjAIAABYFAAAOAAAAAAAAAAAAAAAAAC4CAABkcnMvZTJvRG9jLnhtbFBL&#10;AQItABQABgAIAAAAIQBxkfNq4wAAAAwBAAAPAAAAAAAAAAAAAAAAAOYEAABkcnMvZG93bnJldi54&#10;bWxQSwUGAAAAAAQABADzAAAA9gUAAAAA&#10;" fillcolor="#89ba17" stroked="f">
              <v:textbo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v:textbox>
            </v:shape>
          </w:pict>
        </mc:Fallback>
      </mc:AlternateContent>
    </w:r>
  </w:p>
  <w:p w:rsidR="006120A9" w:rsidRPr="00CD73E4" w:rsidRDefault="006120A9" w:rsidP="00CD73E4">
    <w:pPr>
      <w:spacing w:after="200" w:line="276" w:lineRule="auto"/>
      <w:rPr>
        <w:rFonts w:ascii="Calibri" w:hAnsi="Calibri"/>
        <w:sz w:val="22"/>
        <w:szCs w:val="22"/>
        <w:lang w:eastAsia="en-US"/>
      </w:rPr>
    </w:pPr>
  </w:p>
  <w:p w:rsidR="006120A9" w:rsidRDefault="006120A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E827FE" w:rsidRDefault="006120A9" w:rsidP="00492A11">
    <w:pPr>
      <w:tabs>
        <w:tab w:val="right" w:pos="9072"/>
      </w:tabs>
      <w:spacing w:line="276" w:lineRule="auto"/>
      <w:ind w:left="-284" w:right="-142"/>
      <w:rPr>
        <w:rFonts w:ascii="Tahoma" w:eastAsia="Calibri" w:hAnsi="Tahoma" w:cs="Tahoma"/>
        <w:caps/>
        <w:noProof/>
        <w:sz w:val="22"/>
        <w:szCs w:val="22"/>
      </w:rPr>
    </w:pPr>
    <w:r w:rsidRPr="00E827FE">
      <w:rPr>
        <w:rFonts w:ascii="Tahoma" w:eastAsia="Calibri" w:hAnsi="Tahoma" w:cs="Tahoma"/>
        <w:caps/>
        <w:noProof/>
        <w:sz w:val="22"/>
        <w:szCs w:val="22"/>
      </w:rPr>
      <w:drawing>
        <wp:anchor distT="0" distB="0" distL="114300" distR="114300" simplePos="0" relativeHeight="251657216" behindDoc="0" locked="0" layoutInCell="1" allowOverlap="1" wp14:anchorId="3D8246CF" wp14:editId="49E35069">
          <wp:simplePos x="0" y="0"/>
          <wp:positionH relativeFrom="column">
            <wp:posOffset>5605145</wp:posOffset>
          </wp:positionH>
          <wp:positionV relativeFrom="paragraph">
            <wp:posOffset>-326390</wp:posOffset>
          </wp:positionV>
          <wp:extent cx="874395" cy="874395"/>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_Vert-RVB [Converti]"/>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FE">
      <w:rPr>
        <w:rFonts w:ascii="Tahoma" w:eastAsia="Calibri" w:hAnsi="Tahoma" w:cs="Tahoma"/>
        <w:caps/>
        <w:noProof/>
        <w:sz w:val="22"/>
        <w:szCs w:val="22"/>
      </w:rPr>
      <w:t>Respecter les droits du patient ou de l’usager, les règles de déontologie  professionnelle et le secret medical</w:t>
    </w:r>
  </w:p>
  <w:p w:rsidR="006120A9" w:rsidRPr="00492A11" w:rsidRDefault="006120A9" w:rsidP="00BB64C4">
    <w:pPr>
      <w:tabs>
        <w:tab w:val="right" w:pos="9356"/>
      </w:tabs>
      <w:spacing w:line="276" w:lineRule="auto"/>
      <w:ind w:left="-284"/>
      <w:rPr>
        <w:rFonts w:ascii="Tahoma" w:eastAsia="Calibri" w:hAnsi="Tahoma" w:cs="Tahoma"/>
        <w:b/>
        <w:noProof/>
        <w:sz w:val="32"/>
        <w:szCs w:val="32"/>
      </w:rPr>
    </w:pPr>
    <w:r w:rsidRPr="00E827FE">
      <w:rPr>
        <w:rFonts w:ascii="Tahoma" w:eastAsia="Calibri" w:hAnsi="Tahoma" w:cs="Tahoma"/>
        <w:b/>
        <w:caps/>
        <w:noProof/>
        <w:sz w:val="28"/>
        <w:szCs w:val="28"/>
      </w:rPr>
      <w:t>Le secret professionnel et médical</w:t>
    </w:r>
    <w:r w:rsidRPr="00492A11">
      <w:rPr>
        <w:rFonts w:ascii="Tahoma" w:eastAsia="Calibri" w:hAnsi="Tahoma" w:cs="Tahoma"/>
        <w:noProof/>
        <w:sz w:val="32"/>
        <w:szCs w:val="32"/>
      </w:rPr>
      <w:tab/>
    </w:r>
    <w:r w:rsidR="00B6255D">
      <w:rPr>
        <w:rFonts w:ascii="Tahoma" w:eastAsia="Calibri" w:hAnsi="Tahoma" w:cs="Tahoma"/>
        <w:noProof/>
        <w:color w:val="89BA17"/>
        <w:sz w:val="32"/>
        <w:szCs w:val="32"/>
      </w:rPr>
      <w:t>Travaux pratiques</w:t>
    </w:r>
  </w:p>
  <w:p w:rsidR="006120A9" w:rsidRPr="00492A11" w:rsidRDefault="006120A9" w:rsidP="00492A11">
    <w:pPr>
      <w:tabs>
        <w:tab w:val="left" w:pos="980"/>
      </w:tabs>
      <w:spacing w:line="276" w:lineRule="auto"/>
      <w:rPr>
        <w:rFonts w:ascii="Tahoma" w:eastAsia="Calibri" w:hAnsi="Tahoma" w:cs="Tahoma"/>
        <w:sz w:val="36"/>
      </w:rPr>
    </w:pPr>
    <w:r w:rsidRPr="00CD73E4">
      <w:rPr>
        <w:rFonts w:ascii="Tahoma" w:eastAsia="Calibri" w:hAnsi="Tahoma" w:cs="Tahoma"/>
        <w:caps/>
        <w:noProof/>
        <w:sz w:val="32"/>
        <w:szCs w:val="32"/>
      </w:rPr>
      <mc:AlternateContent>
        <mc:Choice Requires="wps">
          <w:drawing>
            <wp:anchor distT="0" distB="0" distL="114300" distR="114300" simplePos="0" relativeHeight="251655168" behindDoc="0" locked="0" layoutInCell="1" allowOverlap="1" wp14:anchorId="3090A47C" wp14:editId="380308CE">
              <wp:simplePos x="0" y="0"/>
              <wp:positionH relativeFrom="column">
                <wp:posOffset>-919480</wp:posOffset>
              </wp:positionH>
              <wp:positionV relativeFrom="paragraph">
                <wp:posOffset>194310</wp:posOffset>
              </wp:positionV>
              <wp:extent cx="7609205" cy="619125"/>
              <wp:effectExtent l="0" t="0" r="0" b="9525"/>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1912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71765E" w:rsidRDefault="009A0F58" w:rsidP="00B6255D">
                          <w:pPr>
                            <w:pStyle w:val="Titrefondvert"/>
                            <w:ind w:left="851" w:right="486"/>
                            <w:rPr>
                              <w:sz w:val="36"/>
                              <w:szCs w:val="36"/>
                            </w:rPr>
                          </w:pPr>
                          <w:r>
                            <w:rPr>
                              <w:sz w:val="36"/>
                              <w:szCs w:val="36"/>
                            </w:rPr>
                            <w:t>CI-</w:t>
                          </w:r>
                          <w:r w:rsidR="00B6255D">
                            <w:rPr>
                              <w:sz w:val="36"/>
                              <w:szCs w:val="36"/>
                            </w:rPr>
                            <w:t>TP3 – L’essentiel à retenir du secret professionnel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90A47C" id="_x0000_t202" coordsize="21600,21600" o:spt="202" path="m,l,21600r21600,l21600,xe">
              <v:stroke joinstyle="miter"/>
              <v:path gradientshapeok="t" o:connecttype="rect"/>
            </v:shapetype>
            <v:shape id="Zone de texte 34" o:spid="_x0000_s1028" type="#_x0000_t202" style="position:absolute;margin-left:-72.4pt;margin-top:15.3pt;width:599.1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" fillcolor="#89ba17" stroked="f">
              <v:textbox>
                <w:txbxContent>
                  <w:p w:rsidR="006120A9" w:rsidRPr="0071765E" w:rsidRDefault="009A0F58" w:rsidP="00B6255D">
                    <w:pPr>
                      <w:pStyle w:val="Titrefondvert"/>
                      <w:ind w:left="851" w:right="486"/>
                      <w:rPr>
                        <w:sz w:val="36"/>
                        <w:szCs w:val="36"/>
                      </w:rPr>
                    </w:pPr>
                    <w:r>
                      <w:rPr>
                        <w:sz w:val="36"/>
                        <w:szCs w:val="36"/>
                      </w:rPr>
                      <w:t>CI-</w:t>
                    </w:r>
                    <w:r w:rsidR="00B6255D">
                      <w:rPr>
                        <w:sz w:val="36"/>
                        <w:szCs w:val="36"/>
                      </w:rPr>
                      <w:t>TP3 – L’essentiel à retenir du secret professionnel</w:t>
                    </w:r>
                  </w:p>
                </w:txbxContent>
              </v:textbox>
            </v:shape>
          </w:pict>
        </mc:Fallback>
      </mc:AlternateContent>
    </w:r>
  </w:p>
  <w:p w:rsidR="006120A9" w:rsidRPr="00492A11" w:rsidRDefault="006120A9" w:rsidP="00492A11">
    <w:pPr>
      <w:spacing w:after="200" w:line="276" w:lineRule="auto"/>
      <w:rPr>
        <w:rFonts w:ascii="Calibri" w:hAnsi="Calibri"/>
        <w:sz w:val="22"/>
        <w:szCs w:val="22"/>
        <w:lang w:eastAsia="en-US"/>
      </w:rPr>
    </w:pPr>
  </w:p>
  <w:p w:rsidR="006120A9" w:rsidRPr="00492A11" w:rsidRDefault="006120A9" w:rsidP="00492A11">
    <w:pPr>
      <w:spacing w:after="200" w:line="276" w:lineRule="auto"/>
      <w:rPr>
        <w:rFonts w:ascii="Calibri" w:hAnsi="Calibri"/>
        <w:sz w:val="22"/>
        <w:szCs w:val="22"/>
        <w:lang w:eastAsia="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3B439D" w:rsidRDefault="006120A9" w:rsidP="00473672">
    <w:pPr>
      <w:spacing w:line="276" w:lineRule="auto"/>
      <w:ind w:left="-284" w:right="425"/>
      <w:rPr>
        <w:rFonts w:ascii="Tahoma" w:eastAsia="Calibri" w:hAnsi="Tahoma" w:cs="Tahoma"/>
        <w:caps/>
        <w:noProof/>
        <w:sz w:val="22"/>
        <w:szCs w:val="16"/>
      </w:rPr>
    </w:pPr>
    <w:r w:rsidRPr="003B439D">
      <w:rPr>
        <w:rFonts w:ascii="Tahoma" w:eastAsia="Calibri" w:hAnsi="Tahoma" w:cs="Tahoma"/>
        <w:caps/>
        <w:noProof/>
        <w:sz w:val="22"/>
        <w:szCs w:val="16"/>
      </w:rPr>
      <w:drawing>
        <wp:anchor distT="0" distB="0" distL="114300" distR="114300" simplePos="0" relativeHeight="251658240" behindDoc="0" locked="0" layoutInCell="1" allowOverlap="1" wp14:anchorId="4B1260CE" wp14:editId="1B1892C2">
          <wp:simplePos x="0" y="0"/>
          <wp:positionH relativeFrom="column">
            <wp:posOffset>5915025</wp:posOffset>
          </wp:positionH>
          <wp:positionV relativeFrom="paragraph">
            <wp:posOffset>-400050</wp:posOffset>
          </wp:positionV>
          <wp:extent cx="874395" cy="874395"/>
          <wp:effectExtent l="0" t="0" r="1905" b="190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439D">
      <w:rPr>
        <w:rFonts w:ascii="Tahoma" w:eastAsia="Calibri" w:hAnsi="Tahoma" w:cs="Tahoma"/>
        <w:caps/>
        <w:noProof/>
        <w:sz w:val="22"/>
        <w:szCs w:val="16"/>
      </w:rPr>
      <w:t>Respecter les droits du patient ou de l’usager, les règles de déontologie professionnelle et le secret médical</w:t>
    </w:r>
  </w:p>
  <w:p w:rsidR="006120A9" w:rsidRPr="00CD73E4" w:rsidRDefault="006120A9" w:rsidP="00473672">
    <w:pPr>
      <w:tabs>
        <w:tab w:val="right" w:pos="8505"/>
      </w:tabs>
      <w:spacing w:line="276" w:lineRule="auto"/>
      <w:ind w:left="-284" w:right="425"/>
      <w:rPr>
        <w:rFonts w:ascii="Tahoma" w:eastAsia="Calibri" w:hAnsi="Tahoma" w:cs="Tahoma"/>
        <w:b/>
        <w:noProof/>
        <w:sz w:val="20"/>
        <w:szCs w:val="20"/>
      </w:rPr>
    </w:pPr>
    <w:r w:rsidRPr="003B439D">
      <w:rPr>
        <w:rFonts w:ascii="Tahoma" w:eastAsia="Calibri" w:hAnsi="Tahoma" w:cs="Tahoma"/>
        <w:b/>
        <w:caps/>
        <w:noProof/>
        <w:sz w:val="28"/>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473672">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56192" behindDoc="0" locked="0" layoutInCell="1" allowOverlap="1" wp14:anchorId="78609596" wp14:editId="2C57A0B7">
              <wp:simplePos x="0" y="0"/>
              <wp:positionH relativeFrom="column">
                <wp:posOffset>-695325</wp:posOffset>
              </wp:positionH>
              <wp:positionV relativeFrom="paragraph">
                <wp:posOffset>200025</wp:posOffset>
              </wp:positionV>
              <wp:extent cx="8010525" cy="455295"/>
              <wp:effectExtent l="0" t="0" r="9525" b="1905"/>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052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609596" id="_x0000_t202" coordsize="21600,21600" o:spt="202" path="m,l,21600r21600,l21600,xe">
              <v:stroke joinstyle="miter"/>
              <v:path gradientshapeok="t" o:connecttype="rect"/>
            </v:shapetype>
            <v:shape id="Zone de texte 46" o:spid="_x0000_s1029" type="#_x0000_t202" style="position:absolute;margin-left:-54.75pt;margin-top:15.75pt;width:630.75pt;height:3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" fillcolor="#89ba17" stroked="f">
              <v:textbo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v:textbox>
            </v:shape>
          </w:pict>
        </mc:Fallback>
      </mc:AlternateContent>
    </w:r>
  </w:p>
  <w:p w:rsidR="006120A9" w:rsidRPr="00CD73E4" w:rsidRDefault="006120A9" w:rsidP="00473672">
    <w:pPr>
      <w:spacing w:after="200" w:line="276" w:lineRule="auto"/>
      <w:rPr>
        <w:rFonts w:ascii="Calibri" w:hAnsi="Calibri"/>
        <w:sz w:val="22"/>
        <w:szCs w:val="22"/>
        <w:lang w:eastAsia="en-US"/>
      </w:rPr>
    </w:pPr>
  </w:p>
  <w:p w:rsidR="006120A9" w:rsidRDefault="006120A9" w:rsidP="00473672">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0A9" w:rsidRPr="00B16C4C" w:rsidRDefault="006120A9" w:rsidP="00B16C4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5pt;height:8.25pt" o:bullet="t">
        <v:imagedata r:id="rId1" o:title=""/>
      </v:shape>
    </w:pict>
  </w:numPicBullet>
  <w:abstractNum w:abstractNumId="0" w15:restartNumberingAfterBreak="0">
    <w:nsid w:val="FFFFFFFE"/>
    <w:multiLevelType w:val="singleLevel"/>
    <w:tmpl w:val="2D1ABCAC"/>
    <w:lvl w:ilvl="0">
      <w:numFmt w:val="decimal"/>
      <w:lvlText w:val="*"/>
      <w:lvlJc w:val="left"/>
    </w:lvl>
  </w:abstractNum>
  <w:abstractNum w:abstractNumId="1" w15:restartNumberingAfterBreak="0">
    <w:nsid w:val="03DD6CEE"/>
    <w:multiLevelType w:val="hybridMultilevel"/>
    <w:tmpl w:val="600E97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3" w15:restartNumberingAfterBreak="0">
    <w:nsid w:val="0BAB3F1A"/>
    <w:multiLevelType w:val="hybridMultilevel"/>
    <w:tmpl w:val="BFBC0BC2"/>
    <w:lvl w:ilvl="0" w:tplc="040C0013">
      <w:start w:val="1"/>
      <w:numFmt w:val="upperRoman"/>
      <w:lvlText w:val="%1."/>
      <w:lvlJc w:val="right"/>
      <w:pPr>
        <w:ind w:left="431" w:hanging="360"/>
      </w:pPr>
    </w:lvl>
    <w:lvl w:ilvl="1" w:tplc="040C0019" w:tentative="1">
      <w:start w:val="1"/>
      <w:numFmt w:val="lowerLetter"/>
      <w:lvlText w:val="%2."/>
      <w:lvlJc w:val="left"/>
      <w:pPr>
        <w:ind w:left="1151" w:hanging="360"/>
      </w:pPr>
    </w:lvl>
    <w:lvl w:ilvl="2" w:tplc="040C001B" w:tentative="1">
      <w:start w:val="1"/>
      <w:numFmt w:val="lowerRoman"/>
      <w:lvlText w:val="%3."/>
      <w:lvlJc w:val="right"/>
      <w:pPr>
        <w:ind w:left="1871" w:hanging="180"/>
      </w:pPr>
    </w:lvl>
    <w:lvl w:ilvl="3" w:tplc="040C000F" w:tentative="1">
      <w:start w:val="1"/>
      <w:numFmt w:val="decimal"/>
      <w:lvlText w:val="%4."/>
      <w:lvlJc w:val="left"/>
      <w:pPr>
        <w:ind w:left="2591" w:hanging="360"/>
      </w:pPr>
    </w:lvl>
    <w:lvl w:ilvl="4" w:tplc="040C0019" w:tentative="1">
      <w:start w:val="1"/>
      <w:numFmt w:val="lowerLetter"/>
      <w:lvlText w:val="%5."/>
      <w:lvlJc w:val="left"/>
      <w:pPr>
        <w:ind w:left="3311" w:hanging="360"/>
      </w:pPr>
    </w:lvl>
    <w:lvl w:ilvl="5" w:tplc="040C001B" w:tentative="1">
      <w:start w:val="1"/>
      <w:numFmt w:val="lowerRoman"/>
      <w:lvlText w:val="%6."/>
      <w:lvlJc w:val="right"/>
      <w:pPr>
        <w:ind w:left="4031" w:hanging="180"/>
      </w:pPr>
    </w:lvl>
    <w:lvl w:ilvl="6" w:tplc="040C000F" w:tentative="1">
      <w:start w:val="1"/>
      <w:numFmt w:val="decimal"/>
      <w:lvlText w:val="%7."/>
      <w:lvlJc w:val="left"/>
      <w:pPr>
        <w:ind w:left="4751" w:hanging="360"/>
      </w:pPr>
    </w:lvl>
    <w:lvl w:ilvl="7" w:tplc="040C0019" w:tentative="1">
      <w:start w:val="1"/>
      <w:numFmt w:val="lowerLetter"/>
      <w:lvlText w:val="%8."/>
      <w:lvlJc w:val="left"/>
      <w:pPr>
        <w:ind w:left="5471" w:hanging="360"/>
      </w:pPr>
    </w:lvl>
    <w:lvl w:ilvl="8" w:tplc="040C001B" w:tentative="1">
      <w:start w:val="1"/>
      <w:numFmt w:val="lowerRoman"/>
      <w:lvlText w:val="%9."/>
      <w:lvlJc w:val="right"/>
      <w:pPr>
        <w:ind w:left="6191" w:hanging="180"/>
      </w:pPr>
    </w:lvl>
  </w:abstractNum>
  <w:abstractNum w:abstractNumId="4" w15:restartNumberingAfterBreak="0">
    <w:nsid w:val="0C2F24C1"/>
    <w:multiLevelType w:val="hybridMultilevel"/>
    <w:tmpl w:val="6FA0C834"/>
    <w:lvl w:ilvl="0" w:tplc="096CDA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D1A433F"/>
    <w:multiLevelType w:val="multilevel"/>
    <w:tmpl w:val="FC2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57577496"/>
    <w:multiLevelType w:val="hybridMultilevel"/>
    <w:tmpl w:val="F71A25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6AA76087"/>
    <w:multiLevelType w:val="multilevel"/>
    <w:tmpl w:val="AB1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14982"/>
    <w:multiLevelType w:val="hybridMultilevel"/>
    <w:tmpl w:val="2774E13A"/>
    <w:lvl w:ilvl="0" w:tplc="DD00075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5"/>
  </w:num>
  <w:num w:numId="3">
    <w:abstractNumId w:val="1"/>
  </w:num>
  <w:num w:numId="4">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4"/>
  </w:num>
  <w:num w:numId="12">
    <w:abstractNumId w:val="4"/>
  </w:num>
  <w:num w:numId="13">
    <w:abstractNumId w:val="9"/>
  </w:num>
  <w:num w:numId="14">
    <w:abstractNumId w:val="4"/>
  </w:num>
  <w:num w:numId="15">
    <w:abstractNumId w:val="4"/>
  </w:num>
  <w:num w:numId="16">
    <w:abstractNumId w:val="4"/>
  </w:num>
  <w:num w:numId="17">
    <w:abstractNumId w:val="3"/>
  </w:num>
  <w:num w:numId="18">
    <w:abstractNumId w:val="15"/>
  </w:num>
  <w:num w:numId="19">
    <w:abstractNumId w:val="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C4C"/>
    <w:rsid w:val="00015EF0"/>
    <w:rsid w:val="0004335D"/>
    <w:rsid w:val="000447B1"/>
    <w:rsid w:val="00075C68"/>
    <w:rsid w:val="000D2424"/>
    <w:rsid w:val="00163877"/>
    <w:rsid w:val="001D42F6"/>
    <w:rsid w:val="002539C5"/>
    <w:rsid w:val="003766FB"/>
    <w:rsid w:val="003812B5"/>
    <w:rsid w:val="003831CA"/>
    <w:rsid w:val="003B439D"/>
    <w:rsid w:val="00473672"/>
    <w:rsid w:val="004909B4"/>
    <w:rsid w:val="00492A11"/>
    <w:rsid w:val="004C1D4E"/>
    <w:rsid w:val="004C24A6"/>
    <w:rsid w:val="004F4408"/>
    <w:rsid w:val="00525B53"/>
    <w:rsid w:val="00526B53"/>
    <w:rsid w:val="006120A9"/>
    <w:rsid w:val="00613AAC"/>
    <w:rsid w:val="00634490"/>
    <w:rsid w:val="006467A8"/>
    <w:rsid w:val="00667464"/>
    <w:rsid w:val="00676BF7"/>
    <w:rsid w:val="006D2C0F"/>
    <w:rsid w:val="00705E74"/>
    <w:rsid w:val="007B6D2B"/>
    <w:rsid w:val="00835549"/>
    <w:rsid w:val="00892097"/>
    <w:rsid w:val="008C5690"/>
    <w:rsid w:val="008C621B"/>
    <w:rsid w:val="009307CE"/>
    <w:rsid w:val="009344E8"/>
    <w:rsid w:val="009A0F58"/>
    <w:rsid w:val="00A2319D"/>
    <w:rsid w:val="00A51CD1"/>
    <w:rsid w:val="00AF4433"/>
    <w:rsid w:val="00B03AFE"/>
    <w:rsid w:val="00B12BFF"/>
    <w:rsid w:val="00B16C4C"/>
    <w:rsid w:val="00B6255D"/>
    <w:rsid w:val="00B74AE8"/>
    <w:rsid w:val="00B877FA"/>
    <w:rsid w:val="00B96822"/>
    <w:rsid w:val="00BB64C4"/>
    <w:rsid w:val="00BE10FD"/>
    <w:rsid w:val="00C958B8"/>
    <w:rsid w:val="00CA28DE"/>
    <w:rsid w:val="00CD73E4"/>
    <w:rsid w:val="00D16FAB"/>
    <w:rsid w:val="00D62B3D"/>
    <w:rsid w:val="00D77055"/>
    <w:rsid w:val="00DD5B82"/>
    <w:rsid w:val="00E02202"/>
    <w:rsid w:val="00E827FE"/>
    <w:rsid w:val="00F81FE5"/>
    <w:rsid w:val="00FD0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2E0BD"/>
  <w15:docId w15:val="{23CB58EC-83C7-4AED-8AF0-0A7853C4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paragraph" w:styleId="Titre3">
    <w:name w:val="heading 3"/>
    <w:basedOn w:val="Normal"/>
    <w:next w:val="Normal"/>
    <w:qFormat/>
    <w:pPr>
      <w:keepNext/>
      <w:outlineLvl w:val="2"/>
    </w:pPr>
    <w:rPr>
      <w:rFonts w:ascii="Comic Sans MS" w:hAnsi="Comic Sans MS"/>
      <w:sz w:val="40"/>
    </w:rPr>
  </w:style>
  <w:style w:type="paragraph" w:styleId="Titre4">
    <w:name w:val="heading 4"/>
    <w:basedOn w:val="Normal"/>
    <w:next w:val="Normal"/>
    <w:qFormat/>
    <w:pPr>
      <w:keepNext/>
      <w:jc w:val="right"/>
      <w:outlineLvl w:val="3"/>
    </w:pPr>
    <w:rPr>
      <w:rFonts w:ascii="Comic Sans MS" w:hAnsi="Comic Sans MS"/>
      <w:sz w:val="52"/>
    </w:rPr>
  </w:style>
  <w:style w:type="paragraph" w:styleId="Titre5">
    <w:name w:val="heading 5"/>
    <w:basedOn w:val="Normal"/>
    <w:next w:val="Normal"/>
    <w:qFormat/>
    <w:pPr>
      <w:keepNext/>
      <w:pBdr>
        <w:top w:val="single" w:sz="12" w:space="12" w:color="auto"/>
        <w:left w:val="single" w:sz="12" w:space="4" w:color="auto"/>
        <w:bottom w:val="single" w:sz="12" w:space="12" w:color="auto"/>
        <w:right w:val="single" w:sz="12" w:space="4" w:color="auto"/>
      </w:pBdr>
      <w:spacing w:before="240" w:after="240"/>
      <w:ind w:left="4678"/>
      <w:jc w:val="center"/>
      <w:outlineLvl w:val="4"/>
    </w:pPr>
    <w:rPr>
      <w:rFonts w:ascii="Comic Sans MS" w:hAnsi="Comic Sans MS"/>
      <w:b/>
      <w:bCs/>
      <w:sz w:val="32"/>
    </w:rPr>
  </w:style>
  <w:style w:type="paragraph" w:styleId="Titre6">
    <w:name w:val="heading 6"/>
    <w:basedOn w:val="Normal"/>
    <w:next w:val="Normal"/>
    <w:qFormat/>
    <w:pPr>
      <w:keepNext/>
      <w:pBdr>
        <w:top w:val="single" w:sz="12" w:space="1" w:color="auto"/>
        <w:left w:val="single" w:sz="12" w:space="4" w:color="auto"/>
        <w:bottom w:val="single" w:sz="12" w:space="1" w:color="auto"/>
        <w:right w:val="single" w:sz="12" w:space="4" w:color="auto"/>
      </w:pBdr>
      <w:ind w:right="7085"/>
      <w:jc w:val="center"/>
      <w:outlineLvl w:val="5"/>
    </w:pPr>
    <w:rPr>
      <w:rFonts w:ascii="Helvetica" w:hAnsi="Helvetica"/>
      <w:b/>
    </w:rPr>
  </w:style>
  <w:style w:type="paragraph" w:styleId="Titre7">
    <w:name w:val="heading 7"/>
    <w:basedOn w:val="Normal"/>
    <w:next w:val="Normal"/>
    <w:qFormat/>
    <w:pPr>
      <w:keepNext/>
      <w:tabs>
        <w:tab w:val="left" w:pos="6946"/>
      </w:tabs>
      <w:outlineLvl w:val="6"/>
    </w:pPr>
    <w:rPr>
      <w:rFonts w:ascii="Comic Sans MS" w:hAnsi="Comic Sans MS"/>
      <w:b/>
    </w:rPr>
  </w:style>
  <w:style w:type="paragraph" w:styleId="Titre8">
    <w:name w:val="heading 8"/>
    <w:basedOn w:val="Normal"/>
    <w:next w:val="Normal"/>
    <w:qFormat/>
    <w:pPr>
      <w:keepNext/>
      <w:ind w:right="-1122"/>
      <w:outlineLvl w:val="7"/>
    </w:pPr>
    <w:rPr>
      <w:rFonts w:ascii="Comic Sans MS" w:hAnsi="Comic Sans MS"/>
      <w:sz w:val="32"/>
      <w:u w:val="single"/>
    </w:rPr>
  </w:style>
  <w:style w:type="paragraph" w:styleId="Titre9">
    <w:name w:val="heading 9"/>
    <w:basedOn w:val="Normal"/>
    <w:next w:val="Normal"/>
    <w:qFormat/>
    <w:pPr>
      <w:keepNext/>
      <w:jc w:val="right"/>
      <w:outlineLvl w:val="8"/>
    </w:pPr>
    <w:rPr>
      <w:rFonts w:ascii="Comic Sans MS" w:hAnsi="Comic Sans M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paragraph" w:styleId="Corpsdetexte2">
    <w:name w:val="Body Text 2"/>
    <w:basedOn w:val="Normal"/>
    <w:semiHidden/>
    <w:pPr>
      <w:jc w:val="both"/>
    </w:pPr>
    <w:rPr>
      <w:rFonts w:ascii="Comic Sans MS" w:hAnsi="Comic Sans MS"/>
    </w:rPr>
  </w:style>
  <w:style w:type="paragraph" w:styleId="Explorateurdedocuments">
    <w:name w:val="Document Map"/>
    <w:basedOn w:val="Normal"/>
    <w:semiHidden/>
    <w:pPr>
      <w:shd w:val="clear" w:color="auto" w:fill="000080"/>
      <w:overflowPunct w:val="0"/>
      <w:autoSpaceDE w:val="0"/>
      <w:autoSpaceDN w:val="0"/>
      <w:adjustRightInd w:val="0"/>
      <w:textAlignment w:val="baseline"/>
    </w:pPr>
    <w:rPr>
      <w:rFonts w:ascii="Tahoma" w:hAnsi="Tahoma" w:cs="Tahoma"/>
      <w:noProof/>
      <w:szCs w:val="20"/>
    </w:rPr>
  </w:style>
  <w:style w:type="paragraph" w:styleId="Corpsdetexte3">
    <w:name w:val="Body Text 3"/>
    <w:basedOn w:val="Normal"/>
    <w:semiHidden/>
    <w:pPr>
      <w:jc w:val="both"/>
    </w:pPr>
    <w:rPr>
      <w:rFonts w:ascii="Comic Sans MS" w:hAnsi="Comic Sans MS"/>
      <w:b/>
    </w:rPr>
  </w:style>
  <w:style w:type="paragraph" w:styleId="Normalcentr">
    <w:name w:val="Block Text"/>
    <w:basedOn w:val="Normal"/>
    <w:semiHidden/>
    <w:pPr>
      <w:ind w:left="709" w:right="-1122"/>
    </w:pPr>
    <w:rPr>
      <w:rFonts w:ascii="Comic Sans MS" w:hAnsi="Comic Sans MS"/>
      <w:sz w:val="22"/>
    </w:rPr>
  </w:style>
  <w:style w:type="paragraph" w:styleId="Retraitcorpsdetexte">
    <w:name w:val="Body Text Indent"/>
    <w:basedOn w:val="Normal"/>
    <w:semiHidden/>
    <w:pPr>
      <w:ind w:right="-2" w:firstLine="709"/>
      <w:jc w:val="both"/>
    </w:pPr>
    <w:rPr>
      <w:rFonts w:ascii="Comic Sans MS" w:hAnsi="Comic Sans MS"/>
    </w:rPr>
  </w:style>
  <w:style w:type="paragraph" w:styleId="Titre">
    <w:name w:val="Title"/>
    <w:basedOn w:val="Normal"/>
    <w:qFormat/>
    <w:pPr>
      <w:jc w:val="center"/>
    </w:pPr>
    <w:rPr>
      <w:rFonts w:ascii="Comic Sans MS" w:hAnsi="Comic Sans MS"/>
      <w:b/>
      <w:bCs/>
      <w:sz w:val="22"/>
    </w:rPr>
  </w:style>
  <w:style w:type="paragraph" w:styleId="Retraitcorpsdetexte2">
    <w:name w:val="Body Text Indent 2"/>
    <w:basedOn w:val="Normal"/>
    <w:semiHidden/>
    <w:pPr>
      <w:ind w:left="360"/>
    </w:pPr>
    <w:rPr>
      <w:rFonts w:ascii="Comic Sans MS" w:hAnsi="Comic Sans MS"/>
    </w:rPr>
  </w:style>
  <w:style w:type="character" w:styleId="Lienhypertexte">
    <w:name w:val="Hyperlink"/>
    <w:semiHidden/>
    <w:rPr>
      <w:color w:val="0000FF"/>
      <w:u w:val="single"/>
    </w:rPr>
  </w:style>
  <w:style w:type="table" w:styleId="Trameclaire-Accent4">
    <w:name w:val="Light Shading Accent 4"/>
    <w:basedOn w:val="TableauNormal"/>
    <w:uiPriority w:val="60"/>
    <w:rsid w:val="00B16C4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Grilleclaire-Accent4">
    <w:name w:val="Light Grid Accent 4"/>
    <w:basedOn w:val="TableauNormal"/>
    <w:uiPriority w:val="62"/>
    <w:rsid w:val="00B16C4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extedebulles">
    <w:name w:val="Balloon Text"/>
    <w:basedOn w:val="Normal"/>
    <w:link w:val="TextedebullesCar"/>
    <w:uiPriority w:val="99"/>
    <w:semiHidden/>
    <w:unhideWhenUsed/>
    <w:rsid w:val="00B16C4C"/>
    <w:rPr>
      <w:rFonts w:ascii="Tahoma" w:hAnsi="Tahoma" w:cs="Tahoma"/>
      <w:sz w:val="16"/>
      <w:szCs w:val="16"/>
    </w:rPr>
  </w:style>
  <w:style w:type="character" w:customStyle="1" w:styleId="TextedebullesCar">
    <w:name w:val="Texte de bulles Car"/>
    <w:link w:val="Textedebulles"/>
    <w:uiPriority w:val="99"/>
    <w:semiHidden/>
    <w:rsid w:val="00B16C4C"/>
    <w:rPr>
      <w:rFonts w:ascii="Tahoma" w:hAnsi="Tahoma" w:cs="Tahoma"/>
      <w:sz w:val="16"/>
      <w:szCs w:val="16"/>
    </w:rPr>
  </w:style>
  <w:style w:type="paragraph" w:styleId="Citation">
    <w:name w:val="Quote"/>
    <w:basedOn w:val="Normal"/>
    <w:next w:val="Normal"/>
    <w:link w:val="CitationCar"/>
    <w:uiPriority w:val="29"/>
    <w:qFormat/>
    <w:rsid w:val="00B16C4C"/>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B16C4C"/>
    <w:rPr>
      <w:rFonts w:ascii="Calibri" w:hAnsi="Calibri"/>
      <w:i/>
      <w:iCs/>
      <w:color w:val="000000"/>
      <w:sz w:val="22"/>
      <w:szCs w:val="22"/>
    </w:rPr>
  </w:style>
  <w:style w:type="paragraph" w:styleId="Paragraphedeliste">
    <w:name w:val="List Paragraph"/>
    <w:basedOn w:val="Normal"/>
    <w:uiPriority w:val="34"/>
    <w:qFormat/>
    <w:rsid w:val="00075C68"/>
    <w:pPr>
      <w:ind w:left="720"/>
      <w:contextualSpacing/>
    </w:pPr>
  </w:style>
  <w:style w:type="paragraph" w:customStyle="1" w:styleId="Titrefondvert">
    <w:name w:val="Titre [fond vert]"/>
    <w:qFormat/>
    <w:rsid w:val="00492A11"/>
    <w:pPr>
      <w:spacing w:after="120"/>
    </w:pPr>
    <w:rPr>
      <w:rFonts w:ascii="Tahoma" w:hAnsi="Tahoma" w:cs="Tahoma"/>
      <w:b/>
      <w:color w:val="FFFFFF"/>
      <w:sz w:val="60"/>
      <w:szCs w:val="60"/>
      <w:lang w:eastAsia="en-US"/>
    </w:rPr>
  </w:style>
  <w:style w:type="paragraph" w:customStyle="1" w:styleId="SOUS-TITREflcheverte">
    <w:name w:val="SOUS-TITRE [flèche verte]"/>
    <w:autoRedefine/>
    <w:qFormat/>
    <w:rsid w:val="008C621B"/>
    <w:pPr>
      <w:numPr>
        <w:numId w:val="11"/>
      </w:numPr>
      <w:spacing w:before="240" w:after="240"/>
      <w:ind w:right="-286"/>
    </w:pPr>
    <w:rPr>
      <w:rFonts w:ascii="Tahoma" w:hAnsi="Tahoma" w:cs="Tahoma"/>
      <w:b/>
      <w:bCs/>
      <w:caps/>
      <w:lang w:eastAsia="en-US"/>
    </w:rPr>
  </w:style>
  <w:style w:type="paragraph" w:customStyle="1" w:styleId="TEXTECOURANT">
    <w:name w:val="TEXTE COURANT"/>
    <w:qFormat/>
    <w:rsid w:val="00473672"/>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473672"/>
    <w:rPr>
      <w:b/>
      <w:color w:val="9BBB59"/>
    </w:rPr>
  </w:style>
  <w:style w:type="paragraph" w:customStyle="1" w:styleId="rteindent1">
    <w:name w:val="rteindent1"/>
    <w:basedOn w:val="Normal"/>
    <w:rsid w:val="00D77055"/>
    <w:pPr>
      <w:spacing w:before="100" w:beforeAutospacing="1" w:after="100" w:afterAutospacing="1"/>
    </w:pPr>
  </w:style>
  <w:style w:type="character" w:styleId="lev">
    <w:name w:val="Strong"/>
    <w:basedOn w:val="Policepardfaut"/>
    <w:uiPriority w:val="22"/>
    <w:qFormat/>
    <w:rsid w:val="00D77055"/>
    <w:rPr>
      <w:b/>
      <w:bCs/>
    </w:rPr>
  </w:style>
  <w:style w:type="paragraph" w:styleId="NormalWeb">
    <w:name w:val="Normal (Web)"/>
    <w:basedOn w:val="Normal"/>
    <w:uiPriority w:val="99"/>
    <w:unhideWhenUsed/>
    <w:rsid w:val="00D77055"/>
    <w:pPr>
      <w:spacing w:before="100" w:beforeAutospacing="1" w:after="100" w:afterAutospacing="1"/>
    </w:pPr>
  </w:style>
  <w:style w:type="character" w:styleId="Accentuation">
    <w:name w:val="Emphasis"/>
    <w:basedOn w:val="Policepardfaut"/>
    <w:uiPriority w:val="20"/>
    <w:qFormat/>
    <w:rsid w:val="00D77055"/>
    <w:rPr>
      <w:i/>
      <w:iCs/>
    </w:rPr>
  </w:style>
  <w:style w:type="paragraph" w:customStyle="1" w:styleId="PIED-DE-PAGE">
    <w:name w:val="PIED-DE-PAGE"/>
    <w:basedOn w:val="Normal"/>
    <w:next w:val="TEXTECOURANT"/>
    <w:uiPriority w:val="99"/>
    <w:qFormat/>
    <w:rsid w:val="00F81FE5"/>
    <w:pPr>
      <w:tabs>
        <w:tab w:val="right" w:pos="9072"/>
      </w:tabs>
      <w:spacing w:after="200" w:line="276" w:lineRule="auto"/>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 xsi:nil="true"/>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2155</Value>
    </TaxCatchAll>
    <AFPASeance xmlns="http://schemas.microsoft.com/sharepoint/v3">0</AFPASe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EBCDD-A072-4981-9B84-DFF15DE90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3DB4C-F72B-4BD1-98EB-21E0A0E0555F}">
  <ds:schemaRefs>
    <ds:schemaRef ds:uri="Microsoft.SharePoint.Taxonomy.ContentTypeSync"/>
  </ds:schemaRefs>
</ds:datastoreItem>
</file>

<file path=customXml/itemProps3.xml><?xml version="1.0" encoding="utf-8"?>
<ds:datastoreItem xmlns:ds="http://schemas.openxmlformats.org/officeDocument/2006/customXml" ds:itemID="{03922E59-5C29-44ED-A692-38772B539808}">
  <ds:schemaRefs>
    <ds:schemaRef ds:uri="http://schemas.microsoft.com/sharepoint/events"/>
  </ds:schemaRefs>
</ds:datastoreItem>
</file>

<file path=customXml/itemProps4.xml><?xml version="1.0" encoding="utf-8"?>
<ds:datastoreItem xmlns:ds="http://schemas.openxmlformats.org/officeDocument/2006/customXml" ds:itemID="{54F8BE34-999D-468E-8638-E294A2033116}">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5.xml><?xml version="1.0" encoding="utf-8"?>
<ds:datastoreItem xmlns:ds="http://schemas.openxmlformats.org/officeDocument/2006/customXml" ds:itemID="{30D5ADD0-A10D-4351-99B7-4C4774089203}">
  <ds:schemaRefs>
    <ds:schemaRef ds:uri="http://schemas.microsoft.com/sharepoint/v3/contenttype/forms"/>
  </ds:schemaRefs>
</ds:datastoreItem>
</file>

<file path=customXml/itemProps6.xml><?xml version="1.0" encoding="utf-8"?>
<ds:datastoreItem xmlns:ds="http://schemas.openxmlformats.org/officeDocument/2006/customXml" ds:itemID="{7A74F259-1AEA-4FB2-AE77-BA078237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1604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Communication</vt:lpstr>
    </vt:vector>
  </TitlesOfParts>
  <Company>Unknown Organization</Company>
  <LinksUpToDate>false</LinksUpToDate>
  <CharactersWithSpaces>1892</CharactersWithSpaces>
  <SharedDoc>false</SharedDoc>
  <HLinks>
    <vt:vector size="30" baseType="variant">
      <vt:variant>
        <vt:i4>8192052</vt:i4>
      </vt:variant>
      <vt:variant>
        <vt:i4>6</vt:i4>
      </vt:variant>
      <vt:variant>
        <vt:i4>0</vt:i4>
      </vt:variant>
      <vt:variant>
        <vt:i4>5</vt:i4>
      </vt:variant>
      <vt:variant>
        <vt:lpwstr>http://www.cnil.fr/</vt:lpwstr>
      </vt:variant>
      <vt:variant>
        <vt:lpwstr/>
      </vt:variant>
      <vt:variant>
        <vt:i4>7340086</vt:i4>
      </vt:variant>
      <vt:variant>
        <vt:i4>3</vt:i4>
      </vt:variant>
      <vt:variant>
        <vt:i4>0</vt:i4>
      </vt:variant>
      <vt:variant>
        <vt:i4>5</vt:i4>
      </vt:variant>
      <vt:variant>
        <vt:lpwstr>http://www.cada.fr/</vt:lpwstr>
      </vt:variant>
      <vt:variant>
        <vt:lpwstr/>
      </vt:variant>
      <vt:variant>
        <vt:i4>3801195</vt:i4>
      </vt:variant>
      <vt:variant>
        <vt:i4>0</vt:i4>
      </vt:variant>
      <vt:variant>
        <vt:i4>0</vt:i4>
      </vt:variant>
      <vt:variant>
        <vt:i4>5</vt:i4>
      </vt:variant>
      <vt:variant>
        <vt:lpwstr>http://www.legifrance.gouv.fr/</vt:lpwstr>
      </vt:variant>
      <vt:variant>
        <vt:lpwstr/>
      </vt:variant>
      <vt:variant>
        <vt:i4>5767294</vt:i4>
      </vt:variant>
      <vt:variant>
        <vt:i4>-1</vt:i4>
      </vt:variant>
      <vt:variant>
        <vt:i4>1156</vt:i4>
      </vt:variant>
      <vt:variant>
        <vt:i4>1</vt:i4>
      </vt:variant>
      <vt:variant>
        <vt:lpwstr>LOGO AFPA\AFPA.bmp</vt:lpwstr>
      </vt:variant>
      <vt:variant>
        <vt:lpwstr/>
      </vt:variant>
      <vt:variant>
        <vt:i4>3145779</vt:i4>
      </vt:variant>
      <vt:variant>
        <vt:i4>-1</vt:i4>
      </vt:variant>
      <vt:variant>
        <vt:i4>1181</vt:i4>
      </vt:variant>
      <vt:variant>
        <vt:i4>1</vt:i4>
      </vt:variant>
      <vt:variant>
        <vt:lpwstr>..\..\..\..\..\Application Data\Microsoft\Media Catalog\Downloaded Clips\cl8a\j0346317.wmf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Unknown User</dc:creator>
  <cp:lastModifiedBy>Rougny Nadege</cp:lastModifiedBy>
  <cp:revision>2</cp:revision>
  <cp:lastPrinted>2015-05-18T09:12:00Z</cp:lastPrinted>
  <dcterms:created xsi:type="dcterms:W3CDTF">2021-10-11T13:34:00Z</dcterms:created>
  <dcterms:modified xsi:type="dcterms:W3CDTF">2021-10-11T13:34:00Z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ae674557-71a2-4898-a0cd-e3d6a79267b3</vt:lpwstr>
  </property>
  <property fmtid="{D5CDD505-2E9C-101B-9397-08002B2CF9AE}" pid="3" name="Séance">
    <vt:lpwstr>2155;#SEA-004486-01 : Respecter les droits du patient ou de l'usager, les règles de déontologie professionnelle et le secret médical moDL|00635404-0000-0000-0001-000000004486</vt:lpwstr>
  </property>
  <property fmtid="{D5CDD505-2E9C-101B-9397-08002B2CF9AE}" pid="4" name="ContentTypeId">
    <vt:lpwstr>0x01010063CC4759A810D64AB831E8AE1042BD3D00D51B95DBFCFEC24F887D1A1D9B1B5AD3</vt:lpwstr>
  </property>
  <property fmtid="{D5CDD505-2E9C-101B-9397-08002B2CF9AE}" pid="5" name="a748770f74294d258b496d167148dbe2">
    <vt:lpwstr>SEA-004486-01 : Respecter les droits du patient ou de l'usager, les règles de déontologie professionnelle et le secret médical moDL|00635404-0000-0000-0001-000000004486</vt:lpwstr>
  </property>
</Properties>
</file>