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EBA" w:rsidRPr="007501AF" w:rsidRDefault="00557EBA" w:rsidP="007501AF">
      <w:pPr>
        <w:pStyle w:val="Betarp"/>
        <w:spacing w:before="40"/>
        <w:ind w:left="709"/>
        <w:jc w:val="both"/>
        <w:rPr>
          <w:rStyle w:val="fontstyle01"/>
          <w:rFonts w:ascii="Times New Roman" w:hAnsi="Times New Roman" w:cs="Times New Roman"/>
          <w:sz w:val="22"/>
          <w:szCs w:val="22"/>
          <w:lang w:val="en-GB"/>
        </w:rPr>
      </w:pPr>
      <w:r w:rsidRPr="007501AF">
        <w:rPr>
          <w:rStyle w:val="fontstyle01"/>
          <w:rFonts w:ascii="Times New Roman" w:hAnsi="Times New Roman" w:cs="Times New Roman"/>
          <w:sz w:val="22"/>
          <w:szCs w:val="22"/>
        </w:rPr>
        <w:t xml:space="preserve">In the density estimation context, </w:t>
      </w:r>
      <w:r w:rsidRPr="007501AF">
        <w:rPr>
          <w:rStyle w:val="hgkelc"/>
          <w:rFonts w:ascii="Times New Roman" w:hAnsi="Times New Roman" w:cs="Times New Roman"/>
          <w:i/>
          <w:lang w:val="en"/>
        </w:rPr>
        <w:t>Bayesian Information Criterion (</w:t>
      </w:r>
      <w:r w:rsidRPr="007501AF">
        <w:rPr>
          <w:rStyle w:val="fontstyle01"/>
          <w:rFonts w:ascii="Times New Roman" w:hAnsi="Times New Roman" w:cs="Times New Roman"/>
          <w:i/>
          <w:sz w:val="22"/>
          <w:szCs w:val="22"/>
        </w:rPr>
        <w:t>BIC)</w:t>
      </w:r>
      <w:r w:rsidRPr="007501AF">
        <w:rPr>
          <w:rStyle w:val="fontstyle01"/>
          <w:rFonts w:ascii="Times New Roman" w:hAnsi="Times New Roman" w:cs="Times New Roman"/>
          <w:sz w:val="22"/>
          <w:szCs w:val="22"/>
        </w:rPr>
        <w:t xml:space="preserve"> may be applied for assessing the number of learning style clusters </w:t>
      </w:r>
      <m:oMath>
        <m:r>
          <w:rPr>
            <w:rStyle w:val="fontstyle21"/>
            <w:rFonts w:ascii="Cambria Math" w:hAnsi="Cambria Math" w:cs="Times New Roman"/>
            <w:sz w:val="22"/>
            <w:szCs w:val="22"/>
          </w:rPr>
          <m:t xml:space="preserve">K. </m:t>
        </m:r>
      </m:oMath>
      <w:r w:rsidRPr="007501AF">
        <w:rPr>
          <w:rStyle w:val="fontstyle01"/>
          <w:rFonts w:ascii="Times New Roman" w:hAnsi="Times New Roman" w:cs="Times New Roman"/>
          <w:sz w:val="22"/>
          <w:szCs w:val="22"/>
        </w:rPr>
        <w:t xml:space="preserve">It as it is </w:t>
      </w:r>
      <w:r w:rsidRPr="007501AF">
        <w:rPr>
          <w:rStyle w:val="hgkelc"/>
          <w:rFonts w:ascii="Times New Roman" w:hAnsi="Times New Roman" w:cs="Times New Roman"/>
          <w:bCs/>
          <w:lang w:val="en"/>
        </w:rPr>
        <w:t xml:space="preserve">a method for scoring and selecting a model </w:t>
      </w:r>
      <w:r w:rsidRPr="007501AF">
        <w:rPr>
          <w:rStyle w:val="hgkelc"/>
          <w:rFonts w:ascii="Times New Roman" w:hAnsi="Times New Roman" w:cs="Times New Roman"/>
          <w:lang w:val="en"/>
        </w:rPr>
        <w:t xml:space="preserve">appropriate for models fit under the maximum likelihood estimation framework. </w:t>
      </w:r>
      <w:r w:rsidRPr="007501AF">
        <w:rPr>
          <w:rStyle w:val="fontstyle01"/>
          <w:rFonts w:ascii="Times New Roman" w:hAnsi="Times New Roman" w:cs="Times New Roman"/>
          <w:sz w:val="22"/>
          <w:szCs w:val="22"/>
        </w:rPr>
        <w:t xml:space="preserve">In the cluster analysis context, since BIC does not take into account the clustering purpose for assessing </w:t>
      </w:r>
      <m:oMath>
        <m:r>
          <w:rPr>
            <w:rStyle w:val="fontstyle31"/>
            <w:rFonts w:ascii="Cambria Math" w:hAnsi="Cambria Math" w:cs="Times New Roman"/>
            <w:sz w:val="22"/>
            <w:szCs w:val="22"/>
          </w:rPr>
          <m:t>K</m:t>
        </m:r>
      </m:oMath>
      <w:r w:rsidRPr="007501AF">
        <w:rPr>
          <w:rStyle w:val="fontstyle01"/>
          <w:rFonts w:ascii="Times New Roman" w:hAnsi="Times New Roman" w:cs="Times New Roman"/>
          <w:sz w:val="22"/>
          <w:szCs w:val="22"/>
        </w:rPr>
        <w:t xml:space="preserve">, BIC has a tendency to overestimate </w:t>
      </w:r>
      <m:oMath>
        <m:r>
          <w:rPr>
            <w:rStyle w:val="fontstyle31"/>
            <w:rFonts w:ascii="Cambria Math" w:hAnsi="Cambria Math" w:cs="Times New Roman"/>
            <w:sz w:val="22"/>
            <w:szCs w:val="22"/>
          </w:rPr>
          <m:t>K</m:t>
        </m:r>
      </m:oMath>
      <w:r w:rsidRPr="007501AF">
        <w:rPr>
          <w:rStyle w:val="fontstyle31"/>
          <w:rFonts w:ascii="Times New Roman" w:hAnsi="Times New Roman" w:cs="Times New Roman"/>
          <w:sz w:val="22"/>
          <w:szCs w:val="22"/>
        </w:rPr>
        <w:t xml:space="preserve"> </w:t>
      </w:r>
      <w:r w:rsidRPr="007501AF">
        <w:rPr>
          <w:rStyle w:val="fontstyle01"/>
          <w:rFonts w:ascii="Times New Roman" w:hAnsi="Times New Roman" w:cs="Times New Roman"/>
          <w:sz w:val="22"/>
          <w:szCs w:val="22"/>
        </w:rPr>
        <w:t>regardless of the separation of the clusters.</w:t>
      </w:r>
      <w:r w:rsidRPr="007501AF">
        <w:rPr>
          <w:rStyle w:val="Antrat2Diagrama"/>
          <w:rFonts w:eastAsiaTheme="minorHAnsi"/>
          <w:sz w:val="22"/>
          <w:szCs w:val="22"/>
        </w:rPr>
        <w:t xml:space="preserve"> </w:t>
      </w:r>
      <w:r w:rsidRPr="007501AF">
        <w:rPr>
          <w:rStyle w:val="fontstyle01"/>
          <w:rFonts w:ascii="Times New Roman" w:hAnsi="Times New Roman" w:cs="Times New Roman"/>
          <w:sz w:val="22"/>
          <w:szCs w:val="22"/>
        </w:rPr>
        <w:t xml:space="preserve">To overcome this limitation, </w:t>
      </w:r>
      <w:bookmarkStart w:id="0" w:name="_GoBack"/>
      <w:r w:rsidRPr="007501AF">
        <w:rPr>
          <w:rStyle w:val="fontstyle01"/>
          <w:rFonts w:ascii="Times New Roman" w:hAnsi="Times New Roman" w:cs="Times New Roman"/>
          <w:i/>
          <w:sz w:val="22"/>
          <w:szCs w:val="22"/>
        </w:rPr>
        <w:t>Integrated completed likelihood (ICL)</w:t>
      </w:r>
      <w:bookmarkEnd w:id="0"/>
      <w:r w:rsidRPr="007501AF">
        <w:rPr>
          <w:rStyle w:val="fontstyle01"/>
          <w:rFonts w:ascii="Times New Roman" w:hAnsi="Times New Roman" w:cs="Times New Roman"/>
          <w:sz w:val="22"/>
          <w:szCs w:val="22"/>
        </w:rPr>
        <w:t xml:space="preserve"> criterion which considers integrated likelihood of complete data </w:t>
      </w:r>
      <m:oMath>
        <m:d>
          <m:dPr>
            <m:ctrlPr>
              <w:rPr>
                <w:rStyle w:val="fontstyle01"/>
                <w:rFonts w:ascii="Cambria Math" w:hAnsi="Cambria Math" w:cs="Times New Roman"/>
                <w:i/>
                <w:sz w:val="22"/>
                <w:szCs w:val="22"/>
              </w:rPr>
            </m:ctrlPr>
          </m:dPr>
          <m:e>
            <m:r>
              <w:rPr>
                <w:rStyle w:val="fontstyle01"/>
                <w:rFonts w:ascii="Cambria Math" w:hAnsi="Cambria Math" w:cs="Times New Roman"/>
                <w:sz w:val="22"/>
                <w:szCs w:val="22"/>
              </w:rPr>
              <m:t>x, z</m:t>
            </m:r>
          </m:e>
        </m:d>
      </m:oMath>
      <w:r w:rsidRPr="007501AF">
        <w:rPr>
          <w:rStyle w:val="fontstyle01"/>
          <w:rFonts w:ascii="Times New Roman" w:hAnsi="Times New Roman" w:cs="Times New Roman"/>
          <w:sz w:val="22"/>
          <w:szCs w:val="22"/>
        </w:rPr>
        <w:t xml:space="preserve"> is recommended.  Here </w:t>
      </w:r>
      <m:oMath>
        <m:r>
          <w:rPr>
            <w:rStyle w:val="fontstyle01"/>
            <w:rFonts w:ascii="Cambria Math" w:hAnsi="Cambria Math" w:cs="Times New Roman"/>
            <w:sz w:val="22"/>
            <w:szCs w:val="22"/>
          </w:rPr>
          <m:t>z</m:t>
        </m:r>
      </m:oMath>
      <w:r w:rsidRPr="007501AF">
        <w:rPr>
          <w:rStyle w:val="fontstyle01"/>
          <w:rFonts w:ascii="Times New Roman" w:hAnsi="Times New Roman" w:cs="Times New Roman"/>
          <w:sz w:val="22"/>
          <w:szCs w:val="22"/>
        </w:rPr>
        <w:t xml:space="preserve"> is latent variable denotifying cluster label for a feature. Criterion ICL is the criterion BIC penalized by the estimated mean entropy. Because of this additional entropy term, ICL favors </w:t>
      </w:r>
      <m:oMath>
        <m:r>
          <w:rPr>
            <w:rStyle w:val="fontstyle21"/>
            <w:rFonts w:ascii="Cambria Math" w:hAnsi="Cambria Math" w:cs="Times New Roman"/>
            <w:sz w:val="22"/>
            <w:szCs w:val="22"/>
          </w:rPr>
          <m:t>K</m:t>
        </m:r>
      </m:oMath>
      <w:r w:rsidRPr="007501AF">
        <w:rPr>
          <w:rStyle w:val="fontstyle21"/>
          <w:rFonts w:ascii="Times New Roman" w:hAnsi="Times New Roman" w:cs="Times New Roman"/>
          <w:sz w:val="22"/>
          <w:szCs w:val="22"/>
        </w:rPr>
        <w:t xml:space="preserve"> </w:t>
      </w:r>
      <w:r w:rsidRPr="007501AF">
        <w:rPr>
          <w:rStyle w:val="fontstyle01"/>
          <w:rFonts w:ascii="Times New Roman" w:hAnsi="Times New Roman" w:cs="Times New Roman"/>
          <w:sz w:val="22"/>
          <w:szCs w:val="22"/>
        </w:rPr>
        <w:t xml:space="preserve">values giving rise to partitioning the data with the greatest evidence. ICL appears to provide a stable and reliable estimate of </w:t>
      </w:r>
      <m:oMath>
        <m:r>
          <w:rPr>
            <w:rStyle w:val="fontstyle21"/>
            <w:rFonts w:ascii="Cambria Math" w:hAnsi="Cambria Math" w:cs="Times New Roman"/>
            <w:sz w:val="22"/>
            <w:szCs w:val="22"/>
          </w:rPr>
          <m:t>K</m:t>
        </m:r>
      </m:oMath>
      <w:r w:rsidRPr="007501AF">
        <w:rPr>
          <w:rStyle w:val="fontstyle21"/>
          <w:rFonts w:ascii="Times New Roman" w:hAnsi="Times New Roman" w:cs="Times New Roman"/>
          <w:sz w:val="22"/>
          <w:szCs w:val="22"/>
        </w:rPr>
        <w:t xml:space="preserve"> </w:t>
      </w:r>
      <w:r w:rsidRPr="007501AF">
        <w:rPr>
          <w:rStyle w:val="fontstyle01"/>
          <w:rFonts w:ascii="Times New Roman" w:hAnsi="Times New Roman" w:cs="Times New Roman"/>
          <w:sz w:val="22"/>
          <w:szCs w:val="22"/>
        </w:rPr>
        <w:t>for real data sets and also for simulated data sets from mixtures when the components are not too much overlapping. But ICL, which is not aiming to discover the true number of mixture components, can underestimate the number of components for simulated data arising from mixture with poorly separated components.</w:t>
      </w:r>
    </w:p>
    <w:p w:rsidR="0052134C" w:rsidRPr="00557EBA" w:rsidRDefault="0052134C">
      <w:pPr>
        <w:rPr>
          <w:lang w:val="en-GB"/>
        </w:rPr>
      </w:pPr>
    </w:p>
    <w:sectPr w:rsidR="0052134C" w:rsidRPr="00557EB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M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16702"/>
    <w:multiLevelType w:val="hybridMultilevel"/>
    <w:tmpl w:val="036815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EBA"/>
    <w:rsid w:val="0052134C"/>
    <w:rsid w:val="00557EBA"/>
    <w:rsid w:val="007501AF"/>
    <w:rsid w:val="00A3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78142-4646-46BF-A88B-A2A315D9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2">
    <w:name w:val="heading 2"/>
    <w:basedOn w:val="prastasis"/>
    <w:link w:val="Antrat2Diagrama"/>
    <w:semiHidden/>
    <w:qFormat/>
    <w:rsid w:val="00557EBA"/>
    <w:pPr>
      <w:spacing w:before="100" w:beforeAutospacing="1" w:after="100" w:afterAutospacing="1" w:line="240" w:lineRule="auto"/>
      <w:outlineLvl w:val="1"/>
    </w:pPr>
    <w:rPr>
      <w:rFonts w:ascii="Times New Roman" w:eastAsia="Times New Roman" w:hAnsi="Times New Roman" w:cs="Times New Roman"/>
      <w:b/>
      <w:bCs/>
      <w:sz w:val="36"/>
      <w:szCs w:val="36"/>
      <w:lang w:val="lt-LT"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basedOn w:val="Numatytasispastraiposriftas"/>
    <w:link w:val="Antrat2"/>
    <w:semiHidden/>
    <w:rsid w:val="00557EBA"/>
    <w:rPr>
      <w:rFonts w:ascii="Times New Roman" w:eastAsia="Times New Roman" w:hAnsi="Times New Roman" w:cs="Times New Roman"/>
      <w:b/>
      <w:bCs/>
      <w:sz w:val="36"/>
      <w:szCs w:val="36"/>
      <w:lang w:val="lt-LT" w:eastAsia="lt-LT"/>
    </w:rPr>
  </w:style>
  <w:style w:type="paragraph" w:styleId="Betarp">
    <w:name w:val="No Spacing"/>
    <w:uiPriority w:val="1"/>
    <w:qFormat/>
    <w:rsid w:val="00557EBA"/>
    <w:pPr>
      <w:spacing w:after="0" w:line="240" w:lineRule="auto"/>
    </w:pPr>
  </w:style>
  <w:style w:type="character" w:customStyle="1" w:styleId="fontstyle01">
    <w:name w:val="fontstyle01"/>
    <w:basedOn w:val="Numatytasispastraiposriftas"/>
    <w:rsid w:val="00557EBA"/>
    <w:rPr>
      <w:rFonts w:ascii="ArialMT" w:hAnsi="ArialMT" w:hint="default"/>
      <w:b w:val="0"/>
      <w:bCs w:val="0"/>
      <w:i w:val="0"/>
      <w:iCs w:val="0"/>
      <w:color w:val="000000"/>
      <w:sz w:val="20"/>
      <w:szCs w:val="20"/>
    </w:rPr>
  </w:style>
  <w:style w:type="character" w:customStyle="1" w:styleId="hgkelc">
    <w:name w:val="hgkelc"/>
    <w:basedOn w:val="Numatytasispastraiposriftas"/>
    <w:rsid w:val="00557EBA"/>
  </w:style>
  <w:style w:type="character" w:customStyle="1" w:styleId="fontstyle21">
    <w:name w:val="fontstyle21"/>
    <w:basedOn w:val="Numatytasispastraiposriftas"/>
    <w:rsid w:val="00557EBA"/>
    <w:rPr>
      <w:rFonts w:ascii="Arial" w:hAnsi="Arial" w:cs="Arial" w:hint="default"/>
      <w:b w:val="0"/>
      <w:bCs w:val="0"/>
      <w:i/>
      <w:iCs/>
      <w:color w:val="000000"/>
      <w:sz w:val="20"/>
      <w:szCs w:val="20"/>
    </w:rPr>
  </w:style>
  <w:style w:type="character" w:customStyle="1" w:styleId="fontstyle31">
    <w:name w:val="fontstyle31"/>
    <w:basedOn w:val="Numatytasispastraiposriftas"/>
    <w:rsid w:val="00557EBA"/>
    <w:rPr>
      <w:rFonts w:ascii="Arial" w:hAnsi="Arial" w:cs="Arial" w:hint="default"/>
      <w:b/>
      <w:bCs/>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1093</Characters>
  <Application>Microsoft Office Word</Application>
  <DocSecurity>0</DocSecurity>
  <Lines>19</Lines>
  <Paragraphs>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2024-02-28T08:54:00Z</dcterms:created>
  <dcterms:modified xsi:type="dcterms:W3CDTF">2024-02-28T08:54:00Z</dcterms:modified>
</cp:coreProperties>
</file>