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15EB9" w:rsidRPr="00F45478" w:rsidRDefault="00F45478">
      <w:pPr>
        <w:rPr>
          <w:rFonts w:ascii="Times New Roman" w:hAnsi="Times New Roman" w:cs="Times New Roman"/>
          <w:b/>
          <w:sz w:val="24"/>
          <w:szCs w:val="24"/>
        </w:rPr>
      </w:pPr>
      <w:r w:rsidRPr="00F45478">
        <w:rPr>
          <w:rFonts w:ascii="Times New Roman" w:hAnsi="Times New Roman" w:cs="Times New Roman"/>
          <w:b/>
          <w:sz w:val="24"/>
          <w:szCs w:val="24"/>
        </w:rPr>
        <w:t>Annex CC.</w:t>
      </w:r>
      <w:r w:rsidR="007E124A">
        <w:rPr>
          <w:rFonts w:ascii="Times New Roman" w:hAnsi="Times New Roman" w:cs="Times New Roman"/>
          <w:b/>
          <w:sz w:val="24"/>
          <w:szCs w:val="24"/>
        </w:rPr>
        <w:t xml:space="preserve"> </w:t>
      </w:r>
      <w:bookmarkStart w:id="0" w:name="_GoBack"/>
      <w:bookmarkEnd w:id="0"/>
      <w:r w:rsidRPr="00F45478">
        <w:rPr>
          <w:rFonts w:ascii="Times New Roman" w:hAnsi="Times New Roman" w:cs="Times New Roman"/>
          <w:b/>
          <w:sz w:val="24"/>
          <w:szCs w:val="24"/>
        </w:rPr>
        <w:t>Bayesian mixture model</w:t>
      </w:r>
    </w:p>
    <w:p w:rsidR="00F45478" w:rsidRPr="00F45478" w:rsidRDefault="00F45478" w:rsidP="00F45478">
      <w:pPr>
        <w:pStyle w:val="prastasiniatinklio"/>
        <w:spacing w:before="0" w:beforeAutospacing="0" w:after="0" w:afterAutospacing="0"/>
        <w:ind w:firstLine="397"/>
        <w:jc w:val="both"/>
        <w:rPr>
          <w:rFonts w:eastAsiaTheme="minorHAnsi"/>
          <w:sz w:val="22"/>
          <w:szCs w:val="22"/>
          <w:lang w:val="en-US" w:eastAsia="en-US"/>
        </w:rPr>
      </w:pPr>
      <w:r w:rsidRPr="00F45478">
        <w:rPr>
          <w:rFonts w:eastAsiaTheme="minorHAnsi"/>
          <w:sz w:val="22"/>
          <w:szCs w:val="22"/>
          <w:lang w:val="en-US" w:eastAsia="en-US"/>
        </w:rPr>
        <w:t>A</w:t>
      </w:r>
      <w:r w:rsidRPr="00F45478">
        <w:rPr>
          <w:rFonts w:eastAsiaTheme="minorHAnsi"/>
          <w:i/>
          <w:sz w:val="22"/>
          <w:szCs w:val="22"/>
          <w:lang w:val="en-US" w:eastAsia="en-US"/>
        </w:rPr>
        <w:t xml:space="preserve"> Bayesian mixture model</w:t>
      </w:r>
      <w:r w:rsidRPr="00F45478">
        <w:rPr>
          <w:rFonts w:eastAsiaTheme="minorHAnsi"/>
          <w:sz w:val="22"/>
          <w:szCs w:val="22"/>
          <w:lang w:val="en-US" w:eastAsia="en-US"/>
        </w:rPr>
        <w:t xml:space="preserve"> is a statistical model that combines multiple underlying probability distributions to explain the variability in a dataset. The idea is to represent the data as a mixture of the component distributions, with each component representing a different underlying pattern or structure in the data (ref. </w:t>
      </w:r>
      <w:r w:rsidRPr="00F45478">
        <w:rPr>
          <w:rFonts w:eastAsiaTheme="minorHAnsi"/>
          <w:i/>
          <w:sz w:val="22"/>
          <w:szCs w:val="22"/>
          <w:lang w:val="en-US" w:eastAsia="en-US"/>
        </w:rPr>
        <w:t>Annex CC.docx</w:t>
      </w:r>
      <w:r w:rsidRPr="00F45478">
        <w:rPr>
          <w:rFonts w:eastAsiaTheme="minorHAnsi"/>
          <w:sz w:val="22"/>
          <w:szCs w:val="22"/>
          <w:lang w:val="en-US" w:eastAsia="en-US"/>
        </w:rPr>
        <w:t xml:space="preserve">). Bayes' theorem can be used to infer the probability of each component distribution and the mixture weights that govern the proportions of each component. Bayes' theorem allows us to update the probability of a hypothesis based on new evidence. A Bayesian mixture model consists of the following components: component probability distributions that describe the patterns in the data (such as normal, gamma, or Poisson); mixture weights that govern the proportions of each component distribution and represent the relative frequencies of each underlying pattern; observed data that we want to model, which is thought to be generated by the mixture distributions. </w:t>
      </w:r>
      <w:r w:rsidRPr="00F45478">
        <w:rPr>
          <w:sz w:val="22"/>
          <w:szCs w:val="22"/>
        </w:rPr>
        <w:t xml:space="preserve">Bayesian statistics gives a more complete picture of the uncertainty </w:t>
      </w:r>
      <w:r w:rsidRPr="00F45478">
        <w:rPr>
          <w:rStyle w:val="fontstyle01"/>
          <w:rFonts w:ascii="Times New Roman" w:hAnsi="Times New Roman"/>
          <w:sz w:val="22"/>
          <w:szCs w:val="22"/>
        </w:rPr>
        <w:t>(</w:t>
      </w:r>
      <w:hyperlink w:anchor="Franzen" w:history="1">
        <w:r w:rsidRPr="00F45478">
          <w:rPr>
            <w:rStyle w:val="Hipersaitas"/>
            <w:sz w:val="22"/>
            <w:szCs w:val="22"/>
          </w:rPr>
          <w:t>Franzen, 2008</w:t>
        </w:r>
      </w:hyperlink>
      <w:r w:rsidRPr="00F45478">
        <w:rPr>
          <w:rStyle w:val="fontstyle01"/>
          <w:rFonts w:ascii="Times New Roman" w:hAnsi="Times New Roman"/>
          <w:sz w:val="22"/>
          <w:szCs w:val="22"/>
        </w:rPr>
        <w:t xml:space="preserve">). </w:t>
      </w:r>
      <w:r w:rsidRPr="00F45478">
        <w:rPr>
          <w:sz w:val="22"/>
          <w:szCs w:val="22"/>
        </w:rPr>
        <w:t xml:space="preserve">In probability theory Bayes theorem is well known: </w:t>
      </w:r>
      <m:oMath>
        <m:r>
          <w:rPr>
            <w:rFonts w:ascii="Cambria Math" w:hAnsi="Cambria Math"/>
            <w:sz w:val="22"/>
            <w:szCs w:val="22"/>
          </w:rPr>
          <m:t>Posterior ∝Prior × Likelihood</m:t>
        </m:r>
      </m:oMath>
      <w:r w:rsidRPr="00F45478">
        <w:rPr>
          <w:sz w:val="22"/>
          <w:szCs w:val="22"/>
        </w:rPr>
        <w:t xml:space="preserve">. In other words: the posterior distribution </w:t>
      </w:r>
      <m:oMath>
        <m:r>
          <w:rPr>
            <w:rFonts w:ascii="Cambria Math" w:hAnsi="Cambria Math"/>
            <w:sz w:val="22"/>
            <w:szCs w:val="22"/>
          </w:rPr>
          <m:t>P(θ|X)</m:t>
        </m:r>
      </m:oMath>
      <w:r w:rsidRPr="00F45478">
        <w:rPr>
          <w:sz w:val="22"/>
          <w:szCs w:val="22"/>
        </w:rPr>
        <w:t xml:space="preserve"> of the parameter θ given the data </w:t>
      </w:r>
      <m:oMath>
        <m:r>
          <w:rPr>
            <w:rFonts w:ascii="Cambria Math" w:hAnsi="Cambria Math"/>
            <w:sz w:val="22"/>
            <w:szCs w:val="22"/>
          </w:rPr>
          <m:t>X</m:t>
        </m:r>
      </m:oMath>
      <w:r w:rsidRPr="00F45478">
        <w:rPr>
          <w:sz w:val="22"/>
          <w:szCs w:val="22"/>
        </w:rPr>
        <w:t xml:space="preserve"> is proportional to the prior information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θ</m:t>
            </m:r>
          </m:e>
        </m:d>
      </m:oMath>
      <w:r w:rsidRPr="00F45478">
        <w:rPr>
          <w:sz w:val="22"/>
          <w:szCs w:val="22"/>
        </w:rPr>
        <w:t xml:space="preserve"> multiplied by the information from data, e.g., the likelihood function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X</m:t>
            </m:r>
          </m:e>
          <m:e>
            <m:r>
              <w:rPr>
                <w:rFonts w:ascii="Cambria Math" w:hAnsi="Cambria Math"/>
                <w:sz w:val="22"/>
                <w:szCs w:val="22"/>
              </w:rPr>
              <m:t>θ</m:t>
            </m:r>
          </m:e>
        </m:d>
        <m:r>
          <w:rPr>
            <w:rFonts w:ascii="Cambria Math" w:hAnsi="Cambria Math"/>
            <w:sz w:val="22"/>
            <w:szCs w:val="22"/>
          </w:rPr>
          <m:t>.</m:t>
        </m:r>
      </m:oMath>
      <w:r w:rsidRPr="00F45478">
        <w:rPr>
          <w:rFonts w:eastAsiaTheme="minorEastAsia"/>
          <w:sz w:val="22"/>
          <w:szCs w:val="22"/>
        </w:rPr>
        <w:t xml:space="preserve"> </w:t>
      </w:r>
      <w:r w:rsidRPr="00F45478">
        <w:rPr>
          <w:sz w:val="22"/>
          <w:szCs w:val="22"/>
        </w:rPr>
        <w:t xml:space="preserve">The prior distribution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θ</m:t>
            </m:r>
          </m:e>
        </m:d>
        <m:r>
          <w:rPr>
            <w:rFonts w:ascii="Cambria Math" w:hAnsi="Cambria Math"/>
            <w:sz w:val="22"/>
            <w:szCs w:val="22"/>
          </w:rPr>
          <m:t xml:space="preserve"> </m:t>
        </m:r>
      </m:oMath>
      <w:r w:rsidRPr="00F45478">
        <w:rPr>
          <w:rFonts w:eastAsiaTheme="minorEastAsia"/>
          <w:sz w:val="22"/>
          <w:szCs w:val="22"/>
        </w:rPr>
        <w:t xml:space="preserve"> </w:t>
      </w:r>
      <w:r w:rsidRPr="00F45478">
        <w:rPr>
          <w:sz w:val="22"/>
          <w:szCs w:val="22"/>
        </w:rPr>
        <w:t xml:space="preserve">of the unknown </w:t>
      </w:r>
      <m:oMath>
        <m:r>
          <w:rPr>
            <w:rFonts w:ascii="Cambria Math" w:hAnsi="Cambria Math"/>
            <w:sz w:val="22"/>
            <w:szCs w:val="22"/>
          </w:rPr>
          <m:t>θ</m:t>
        </m:r>
      </m:oMath>
      <w:r w:rsidRPr="00F45478">
        <w:rPr>
          <w:sz w:val="22"/>
          <w:szCs w:val="22"/>
        </w:rPr>
        <w:t xml:space="preserve"> value, describes the uncertainty of </w:t>
      </w:r>
      <m:oMath>
        <m:r>
          <w:rPr>
            <w:rFonts w:ascii="Cambria Math" w:hAnsi="Cambria Math"/>
            <w:sz w:val="22"/>
            <w:szCs w:val="22"/>
          </w:rPr>
          <m:t>θ</m:t>
        </m:r>
      </m:oMath>
      <w:r w:rsidRPr="00F45478">
        <w:rPr>
          <w:sz w:val="22"/>
          <w:szCs w:val="22"/>
        </w:rPr>
        <w:t xml:space="preserve"> before data is observed. The prior belief is subjective and varies according to the knowledge and experience concerning the unknown parameter. A strong belief about the parameter is expressed by a compact prior distribution around its believed mean value. The likelihood function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X</m:t>
            </m:r>
          </m:e>
          <m:e>
            <m:r>
              <w:rPr>
                <w:rFonts w:ascii="Cambria Math" w:hAnsi="Cambria Math"/>
                <w:sz w:val="22"/>
                <w:szCs w:val="22"/>
              </w:rPr>
              <m:t>θ</m:t>
            </m:r>
          </m:e>
        </m:d>
        <m:r>
          <w:rPr>
            <w:rFonts w:ascii="Cambria Math" w:hAnsi="Cambria Math"/>
            <w:sz w:val="22"/>
            <w:szCs w:val="22"/>
          </w:rPr>
          <m:t xml:space="preserve"> </m:t>
        </m:r>
      </m:oMath>
      <w:r w:rsidRPr="00F45478">
        <w:rPr>
          <w:rFonts w:eastAsiaTheme="minorEastAsia"/>
          <w:sz w:val="22"/>
          <w:szCs w:val="22"/>
        </w:rPr>
        <w:t xml:space="preserve"> </w:t>
      </w:r>
      <w:r w:rsidRPr="00F45478">
        <w:rPr>
          <w:sz w:val="22"/>
          <w:szCs w:val="22"/>
        </w:rPr>
        <w:t xml:space="preserve">expresses the probabilities for the data, given the parameter. When the prior distribution is updated with data in the form of the likelihood function, one obtains the updated prior, e.g., the posterior distribution </w:t>
      </w:r>
      <m:oMath>
        <m:r>
          <w:rPr>
            <w:rFonts w:ascii="Cambria Math" w:hAnsi="Cambria Math"/>
            <w:sz w:val="22"/>
            <w:szCs w:val="22"/>
          </w:rPr>
          <m:t>P(θ|X)</m:t>
        </m:r>
      </m:oMath>
      <w:r w:rsidRPr="00F45478">
        <w:rPr>
          <w:rFonts w:eastAsiaTheme="minorEastAsia"/>
          <w:sz w:val="22"/>
          <w:szCs w:val="22"/>
        </w:rPr>
        <w:t xml:space="preserve"> </w:t>
      </w:r>
      <w:r w:rsidRPr="00F45478">
        <w:rPr>
          <w:rStyle w:val="fontstyle01"/>
          <w:rFonts w:ascii="Times New Roman" w:hAnsi="Times New Roman"/>
          <w:sz w:val="22"/>
          <w:szCs w:val="22"/>
        </w:rPr>
        <w:t>(</w:t>
      </w:r>
      <w:hyperlink w:anchor="Franzen" w:history="1">
        <w:r w:rsidRPr="00F45478">
          <w:rPr>
            <w:rStyle w:val="Hipersaitas"/>
            <w:sz w:val="22"/>
            <w:szCs w:val="22"/>
          </w:rPr>
          <w:t>Franzen, 2008</w:t>
        </w:r>
      </w:hyperlink>
      <w:r w:rsidRPr="00F45478">
        <w:rPr>
          <w:rStyle w:val="fontstyle01"/>
          <w:rFonts w:ascii="Times New Roman" w:hAnsi="Times New Roman"/>
          <w:sz w:val="22"/>
          <w:szCs w:val="22"/>
        </w:rPr>
        <w:t xml:space="preserve">). </w:t>
      </w:r>
      <w:r w:rsidRPr="00F45478">
        <w:rPr>
          <w:sz w:val="22"/>
          <w:szCs w:val="22"/>
        </w:rPr>
        <w:t xml:space="preserve">In Bayesian inference, one can, for example, make statements about the probability that the parameter is lying in a certain interval (Bayesian interval), which is not possible in classical inference. </w:t>
      </w:r>
    </w:p>
    <w:p w:rsidR="00F45478" w:rsidRDefault="00F45478"/>
    <w:sectPr w:rsidR="00F45478">
      <w:pgSz w:w="12240" w:h="15840"/>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00002FF" w:usb1="4000ACFF" w:usb2="00000001" w:usb3="00000000" w:csb0="0000019F" w:csb1="00000000"/>
  </w:font>
  <w:font w:name="Times New Roman">
    <w:panose1 w:val="02020603050405020304"/>
    <w:charset w:val="CC"/>
    <w:family w:val="roman"/>
    <w:pitch w:val="variable"/>
    <w:sig w:usb0="E0002EFF" w:usb1="C0007843" w:usb2="00000009" w:usb3="00000000" w:csb0="000001FF" w:csb1="00000000"/>
  </w:font>
  <w:font w:name="ArialMT">
    <w:altName w:val="Times New Roman"/>
    <w:panose1 w:val="00000000000000000000"/>
    <w:charset w:val="00"/>
    <w:family w:val="roman"/>
    <w:notTrueType/>
    <w:pitch w:val="default"/>
  </w:font>
  <w:font w:name="Cambria Math">
    <w:panose1 w:val="02040503050406030204"/>
    <w:charset w:val="CC"/>
    <w:family w:val="roman"/>
    <w:pitch w:val="variable"/>
    <w:sig w:usb0="E00002FF" w:usb1="420024FF" w:usb2="00000000" w:usb3="00000000" w:csb0="0000019F" w:csb1="00000000"/>
  </w:font>
  <w:font w:name="Calibri Light">
    <w:panose1 w:val="020F0302020204030204"/>
    <w:charset w:val="CC"/>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5478"/>
    <w:rsid w:val="007E124A"/>
    <w:rsid w:val="00E15EB9"/>
    <w:rsid w:val="00F45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34428"/>
  <w15:chartTrackingRefBased/>
  <w15:docId w15:val="{11217A4A-DF18-4EE5-A45B-0474E3E7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prastasis">
    <w:name w:val="Normal"/>
    <w:qFormat/>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styleId="Hipersaitas">
    <w:name w:val="Hyperlink"/>
    <w:uiPriority w:val="99"/>
    <w:rsid w:val="00F45478"/>
    <w:rPr>
      <w:color w:val="0000FF"/>
      <w:u w:val="single"/>
    </w:rPr>
  </w:style>
  <w:style w:type="paragraph" w:styleId="prastasiniatinklio">
    <w:name w:val="Normal (Web)"/>
    <w:basedOn w:val="prastasis"/>
    <w:uiPriority w:val="99"/>
    <w:rsid w:val="00F45478"/>
    <w:pPr>
      <w:spacing w:before="100" w:beforeAutospacing="1" w:after="100" w:afterAutospacing="1" w:line="240" w:lineRule="auto"/>
    </w:pPr>
    <w:rPr>
      <w:rFonts w:ascii="Times New Roman" w:eastAsia="Times New Roman" w:hAnsi="Times New Roman" w:cs="Times New Roman"/>
      <w:sz w:val="24"/>
      <w:szCs w:val="24"/>
      <w:lang w:val="pt-PT" w:eastAsia="pt-PT"/>
    </w:rPr>
  </w:style>
  <w:style w:type="character" w:customStyle="1" w:styleId="fontstyle01">
    <w:name w:val="fontstyle01"/>
    <w:basedOn w:val="Numatytasispastraiposriftas"/>
    <w:rsid w:val="00F45478"/>
    <w:rPr>
      <w:rFonts w:ascii="ArialMT" w:hAnsi="Aria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326</Words>
  <Characters>1996</Characters>
  <Application>Microsoft Office Word</Application>
  <DocSecurity>0</DocSecurity>
  <Lines>45</Lines>
  <Paragraphs>12</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Daiva1</dc:creator>
  <cp:keywords/>
  <dc:description/>
  <cp:lastModifiedBy>Daiva1</cp:lastModifiedBy>
  <cp:revision>2</cp:revision>
  <dcterms:created xsi:type="dcterms:W3CDTF">2026-01-17T12:57:00Z</dcterms:created>
  <dcterms:modified xsi:type="dcterms:W3CDTF">2026-01-17T12:57:00Z</dcterms:modified>
</cp:coreProperties>
</file>